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db5f" w14:textId="ab6d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утвержденным нормативным постановлением Счетного комитета по контролю за исполнением республиканского бюджета от 28 ноября 2015 года № 11-НҚ,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городу Шымкент" (далее –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4) пункта 15 Положения, который вводится в действие с 1 января 2028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31/287-VIII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городу Шымкент"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городу Шымкент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города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160012, город Шымкент, улица Бейбитшилик, дом № 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города Шымкент.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бюджета города Шымкент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плана развития города Шымкент и бюджетных программ.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акимата города Шымкент,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необходимую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города Шымкент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бюджета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год,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города Шымкента осуществляет следующие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бюджета города Шымкент по основным направлениям его расходов;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4) вводится в действие с 01.01.2028 в соответствии с пунктом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города Шымкент об исполнении соответствующего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комиссией осуществляется Председателем, который несет персональную ответственность за выполнение возложенных на Ревизионную комиссию задач и осуществление ею своих полномочий.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Ревизионной комиссии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вправе присутствовать на заседаниях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образовывает консультативно-совещательные и консультативно-экспертные органы при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возлагает обязанности Председателя Ревизионной комиссии, в случае своего отсутствия в соответствии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дают, в соответствии с утвержденным перечнем объектов государственного аудита на соответствующий год,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маслихата и инициативы Председателя Ревизионной комиссии.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определяемыми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