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5f20" w14:textId="e5f5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Шымкент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12 декабря 2025 года № 31/275-VIII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 – 2028 годы"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Шымкент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816 183 982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610 532 693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1 729 110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5 379 472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1 894 897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196 647 810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760 729 701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5 804 235 тысяч тенге;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8 000 000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2 195 765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49 650 046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- 49 650 046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акимата города на 2026 год в сумме 12 500 000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Лимит долга на 2026 год составляет 238 959 921 тысячу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Лимит государственных обязательств по проектам государственно-частного партнерства на 2026 год составляет 336 686 274 тысячи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программ, не подлежащих секвестру в процессе исполнения местного бюджета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бюджетные программы районов в городе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целевых индикаторов и конечных результатов паспортов бюджетных программ в разрезе администраторов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31/275-VIII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816 183 982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610 532 693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208 363 830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138 222 300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293 169 797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274 020 238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196 647 810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196 647 810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196 647 810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760 729 701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государственного архитектурно-строительного контроля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подготовке, территориальной и гражданской обороне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подготовке, территориальной и гражданской обороне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343 929 074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245 304 822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227 882 821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области защиты прав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46 106 523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117 351 206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68 894 439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развития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внешних связей и креативной индустрии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внешних связей и креативной индустрии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13 207 790,0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и иных платежей по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-49 650 046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31/275-VIII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979 026 690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645 161 799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240 513 058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284 686 782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264 301 654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324 439 501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324 439 501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324 439 501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948 134 899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государственного архитектурно-строительного контроля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подготовке, территориальной и гражданской обороне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подготовке, территориальной и гражданской обороне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366 578 740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267 053 346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231 947 848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28 548 709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28 548 709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области защиты прав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167 945 816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90 297 869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81 979 353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развития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73 117 741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внешних связей и креативной индустрии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внешних связей и креативной индустрии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47 084 133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-22 620 595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31/275-VIII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1 067 677 667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687 754 993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271 145 480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90 764 963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180 380 517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286 372 001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264 602 769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370 049 821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370 049 821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370 049 821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1 058 797 586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государственного архитектурно-строительного контроля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подготовке, территориальной и гражданской обороне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подготовке, территориальной и гражданской обороне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365 182 351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261 595 124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235 903 623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области защиты прав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119 444 844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109 622 850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развития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внешних связей и креативной индустрии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внешних связей и креативной индустрии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135 044 916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-1 899 085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31/275-VIII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31/275-VIII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2026-2028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34 531 682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35 815 633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35 184 299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2 390 532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2 354 876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2 390 532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2 354 876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2 390 532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2 354 876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2 380 752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2 354 876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32 036 150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33 350 507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32 688 495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32 036 150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33 350 507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32 688 495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32 036 150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33 350 507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32 688 495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23 490 183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20 801 011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20 136 524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4 653 438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4 062 612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4 660 991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3 937 428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4 512 539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4 134 776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4 001 925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4 846 873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4 226 443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4 816 342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4 306 670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4 173 818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8 477 721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942 613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2 672 498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31/275-VIII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индикаторов и конечных результатов паспортов бюджетных программ в разрезе администраторов бюджетных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молодых людей (в возрасте от 15 до 35 лет), которые не учатся, не работают и не проходят профессиональную подготовку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граждан к мерам занятости путем реализации городских концепций, инвестиционных проектов и субсидируемых рабочих мест, профессионального обучения, а также предоставления безвозвратных грантов на реализацию новых бизнес-идей с целью снижения уровня безработицы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социологического и аналитического исследования по вопросам языковой политики в Шымкенте (2026 ж. - 92%, 2027 ж. –92,5%, 2028 ж.– 93 %)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на основе результатов социологического и аналитического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на основе результатов социологического и аналитического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на основе результатов социологического и аналитического исследования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внешних связей и креативной индустрии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внутренных туристов, обслуженных местами размещения (млн.чел)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количество внутренных туристов, обслуженных местами размещения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колличества номерного фонда (койко-место)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въездных туристов, обслуженных местами размещения (млн.чел)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количество въездных туристов, обслуженных местами размещения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реализации концепции "Умный город"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Инициатива 1: Ситуационный центр города с ИИ-помощником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Инициатива 2: Единый контактный центр ЕКЦ 109+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Инициатива 3: Интегрированная система городского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Инициатива 4: Система управления дорожным движением в городе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Инициатива 5: Система мониторинга качества автодорог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Инициатива 6: Единая система видеомониторинга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Инициатива 7: Система управления пожарной безопасностью УТО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Инициатива 8: Мониторинг озеленения городских территорий и уход за зелеными насаждениями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социального благосостояния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проводить работу, направленную на повышение уровня жизни граждан, включая содействие занятости безработных и неэффективно занятых граждан, а также оказание мер по их формализации. В том числе следует привлекать трудоспособных получателей адресной социальной помощи к участию в мероприятиях по продуктивной занятости. Путем реализации соответствующих мер необходимо постепенно снижать долю населения с доходами ниже черты бедности, повышать качество жизни населения и сокращать социальное неравенство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безработицы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граждан к мерам занятости путем реализации городских концепций, инвестиционных проектов и субсидируемых рабочих мест, профессионального обучения, а также предоставления безвозвратных грантов на реализацию новых бизнес-идей с целью снижения уровня безработицы, в том числе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18 078 из них молодежь 8 365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22 578 из них молодежь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22 078 из них молодежь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Ключевой национальный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Ожидаемая 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населения при рождении,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 Казахстана, ведущего здоровый образ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Укрепление здоровья населения через снижение поведенческих факторов риска для профилактики неинфекционных хронических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 1.1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риска преждевременной смертности в возрасте от 30 до 70 лет от сердечно-сосудистых, онкологических, хронических респираторных заболеваний и диабета,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 1.2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заболеваемости ожирением среди детей (0 – 14 лет, на 100 тыс. населения)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 1.3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заболеваемости психическими и поведенческими расстройствами, вследствие употребления психоактивных веществ, на 100 тыс.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 1.5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смертности от неумышленного отравления, на 100 тыс.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 1.6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Смертность от самоубийств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Снижение поведенческих факторов риска для профилактики инфекционных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Выявляемость новых зараженных ВИЧ на 1000 неинфицированного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 2.3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заболеваемости гепатитом B, на 100 тыс.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Снижение причин основных видов смертностей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 1.1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3. Обеспечение проведения диагностики NTproBNP для определения сердечной недостаточности у пациентов с ХСН (диспансерные и впервые выявленные пациенты с ХСН), 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 1.2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злокачественных заболеваний, на 100 000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 1.3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удельного веса выявленных первичных злокачественных новообразований на 0-I стадиях (уровень ранней диагностики),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 1.5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заболеваемости туберкулезом, на 100 тыс.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Обеспечение охраны здоровья матери и ребенка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младенческой смертности, на 1000 родившихся живыми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неонатальной смертности, на 1000 родившихся живыми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 2.3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охвата детей до 1 года проактивным наблюдением и скринингами,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 2.4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смертности детей в возрасте до пяти лет, на 1000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 2.5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материнской смертности, на 100 тыс. родившихся живыми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охвата учета беременных женщин до 10 недель для своевременной диагностики, лечения ЭГЗ и составления индивидуального плана дородового наблюдения,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 2.6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охвата женщин прегравидарной подготовкой,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 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женщин фертильного возраста (15-49 лет) современной контрацепцией,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 2.8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рождаемости среди подростков, на 1 000 девушек в возрасте 15-17 лет, на 1000 соответствующего населения, девушек- подростков в возрасте 15-17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снижению абортов среди подростков (15-17 лет) на 1000 девочек соответствующего возраста, Коэффициент аборта на 1000 девочек соответствующего возраста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 2.9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заболеваемости анемией среди беременных женщин в возрасте 15-49 лет,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 Обеспечение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 3.1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целевой группы населения, охваченная иммунизацией всеми вакцинами, включенными в национальные программы, не менее 95%,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 3.4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готовности медицинских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чрезвычайным ситуациям природно-техногенного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 Повышение качества подготовки медицинских кадров и развитие медицинской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 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выпускников программам технического и профессионального, послесреднего образования, успешно прошедших независимую оценку знаний и навыков,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расходов на здравоохранение, % от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Совершенствование планирования объемов медицинских услуг и тарифной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 1.1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охвата населения в системе ОСМС,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 1.2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 в сфере здравоохранения, млрд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 1.3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Удовлетворенность населения медицинскими услугами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Аккредитация медицинских организаций на основе стандартов для повышения качества предоставляемых медицинских услуг, (Доля аккредитованных медицинских организаций, 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Обеспечение доступности оказания медицинской помощи через цифровизацию системы здравоохранения, улучшению лекарственной обеспеченности и материально-технической базой организации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 2.4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на внутреннем рынке доли лекарств отечественного производства до 50%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 2.5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износа зданий медицинских организаций,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автодорог местного значения, находящихся в хорошем и удовлетворительном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остановочных павильонах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домов, обеспеченных центральным отоплением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объектов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оснащенности органов гражданской защиты первоочередными материально-техническими средствами для проведения аварийно-спасательных и неотложных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Процентный показатель который отражает, насколько Департамент обеспечен необходимыми материально-техническими средствами, оборудованием, транспортом, инструментами и другими ресурсами для выполнения своих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Определяется на основе расчета соотношения фактического наличия материально-технических средств к их необходимому количеству.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Определяется на основе расчета соотношения фактического наличия материально-технических средств к их необходимому количеству.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Определяется на основе расчета соотношения фактического наличия материально-технических средств к их необходимому количеству.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инфраструктурой для реагирования на ЧС.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Показатель цели 1: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"Обеспеченность пожарными депо"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Показатель цели 2: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"Обеспеченность спасательными станциями"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Показатель цели 3: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"Количество необходимого капитального ремонта пожарных депо и спасательных станций"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Конечные результаты: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Строительство и капитальный ремонт пожарных депо и спасательных станций с целью устранения дефицита и достижения нормативного уровня обеспеченности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Определяется на основе расчета соотношения фактического наличия пожарных депо и спасательных станций от положенного, а также проведение капитальных ремонтов пожарных депо от запланированных.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Определяется на основе расчета соотношения фактического наличия пожарных депо и спасательных станций от положенного, а также проведение капитальных ремонтов пожарных депо от запланированных.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Определяется на основе расчета соотношения фактического наличия пожарных депо и спасательных станций от положенного, а также проведение капитальных ремонтов пожарных депо от запланированных.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насилия в отношении женщин и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Пресечение правонарушений в быту с применением мер административного воздействия, защитных предписаний, предусматривающих определенные запреты,в т.ч. ограничивающие контакт с жертвой, Принят ряд законодательных мер по усилению ответственности за семейно-бытовое насилие. профилактике бытового насилия, программ помощи детям, подвергшимся насилию, буллингу, выселению агрессора из совместного жилища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Определяется на основе ведомственных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Определяется на основе ведомственных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Определяется на основе ведомственных данных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числа потерпевших от умышленных убийств, на 100 тыс.чел.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Ощущение личной, имущественной и общественной безопасности гараждан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Определяется на основе ведомственных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Определяется на основе ведомственных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Определяется на основе ведомственных данных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Смертность в результате дорожно-транспортных происшествий на 100 тыс.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сети стационарных автоматических систем фиксации нарушений ПДД с учетом потребности регионов. Развитие автомобильных аппаратно-программных комплексов по выявлению нарушений ПДД в транспортном потоке с учетом потребности регионов. Актуализация порядка реагирования экстренных служб на ДТП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Определяется на основе ведомственных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Определяется на основе ведомственных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Определяется на основе ведомственных данных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до действующих норм положенности числа участковых пунктов полиции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материально-технического оснащения административной полиции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Определяется на основе ведомственных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Определяется на основе ведомственных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Определяется на основе ведомственных данных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защиты населения от наводнения, талых и дождевых вод.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выполненных мероприятий направленных на проведение гидротехнических и мелиоративных работ на опасных участках водных объектов с целью предотвращения подтоплений.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Определяется на основе расчета соотношения фактического проведения мероприятий от планируемого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Определяется на основе расчета соотношения фактического проведения мероприятий от планируемого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Определяется на основе расчета соотношения фактического проведения мероприятий от планируемого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 "Формирование или увеличение уставного капитала юридических лиц"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жилья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млн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млн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млн тг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инфраструктурой для реагирования на 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количества трехсменных школ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% (города)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населенных пунктов первичной медико-санитарной и консультативно-диагностической помощью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% (города)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Конечный результат: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населения объектами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% (города)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% (города)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населенных пунктов объектами и услугами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населения спортивной инфраструктурой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объектов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домов, обеспеченных центральным электричеством,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населения водоснабжением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очистки сточных вод в 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домов, обеспеченных центральным отоплением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газоснабжения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объектов в эксплуатацию укажите,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объектов в эксплуатацию укажите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исполненных государственных обязательств по проектам государственно-частного партнерства,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автодорог местного значения, находящихся в хорошем и удовлетворительном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дорог,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дошкольным воспитанием и обучением от 2 до 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предшкольной подготовки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дошкольных организаций, соответствующих критериям оценки качества воспитания и обучения независимо от форм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дошкольных организации создавших условия для воспитания и обучения детей с особыми образовательными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равного доступа к качественному дошкольному воспитанию и обучению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78 116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78 116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78 116 детей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свободное от школы время дети расширяют свое творческое мышление, всесторонне развиваются, приобретают новые знания и навыки, а также развивают интерес к самосовершенствованию.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57 671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57 671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57 671 детей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организаций образования создавших условия для инклюзивного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равного и доступного образования обучающихся с особыми образовательными потребностями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объектов технического и профессионального, послесреднего образования (ТиПО), расположенных в типовых зданиях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организаций ТиПО, создавших равные условия и безбарьерный доступ для студентов с особыми образовательными потребностями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безопасной, комфортной и современной образовательной среды для обучающихся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педагогов, имеющих профильное образование, от общего количества руководителей, методистов, воспитателей дошкольных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 дошкольных организаций, прошедших курсы повышения квалификации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педагогов в образовательных организациях способствует росту их профессиональной подготовки и компетентности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педагогов, имеющих профильное образование, от общего количества руководителей, методистов, воспитателей дошкольных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модификационных кабинетов нового образца значительно повышает качество образовательной среды. В современно оснащҰнном кабинете учебный процесс становится более наглядным, интерактивным и доступным для учащихся. ОбъҰм использования цифровых инструментов увеличивается, а такие средства, как умная доска, планшет, VR-технологии, 3D-принтер и лабораторное оборудование, выводят эффективность уроков на более высокий уровень.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