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f20" w14:textId="e5f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– 2028 годы"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816 183 982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610 532 693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1 729 110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5 379 472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1 894 897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196 647 810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760 729 701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5 804 235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2 195 765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49 650 046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- 49 650 046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2026 год в сумме 12 500 000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Лимит долга на 2026 год составляет 238 959 921 тысячу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Лимит государственных обязательств по проектам государственно-частного партнерства на 2026 год составляет 336 686 274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районов в городе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343 929 074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-49 650 046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-22 620 595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286 372 001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370 049 821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молодых людей (в возрасте от 15 до 35 лет), которые не учатся, не работают и не проходят профессиональную подготовку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граждан к мерам занятости путем реализации городских концепций, инвестиционных проектов и субсидируемых рабочих мест, профессионального обучения, а также предоставления безвозвратных грантов на реализацию новых бизнес-идей с целью снижения уровня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 аналитического исследования по вопросам языковой политики в Шымкенте (2026 ж. - 92%, 2027 ж. –92,5%, 2028 ж.– 93 %)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на основе результатов социологического и аналитического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на основе результатов социологического и аналитического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на основе результатов социологического и аналитического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внутренных туристов, обслуженных местами размещения (млн.чел)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количество внутренных туристов, обслуженных местами размещения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колличества номерного фонда (койко-место)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 (млн.чел)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количество въездных туристов, обслуженных местами размещения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реализации концепции "Умный город"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1: Ситуационный центр города с ИИ-помощником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2: Единый контактный центр ЕКЦ 109+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3: Интегрированная система городского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4: Система управления дорожным движением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5: Система мониторинга качества автодорог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6: Единая система видеомониторинга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7: Система управления пожарной безопасностью УТО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 8: Мониторинг озеленения городских территорий и уход за зелеными насаждениями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социального благосостояния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проводить работу, направленную на повышение уровня жизни граждан, включая содействие занятости безработных и неэффективно занятых граждан, а также оказание мер по их формализации. В том числе следует привлекать трудоспособных получателей адресной социальной помощи к участию в мероприятиях по продуктивной занятости. Путем реализации соответствующих мер необходимо постепенно снижать долю населения с доходами ниже черты бедности, повышать качество жизни населения и сокращать социальное неравенство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граждан к мерам занятости путем реализации городских концепций, инвестиционных проектов и субсидируемых рабочих мест, профессионального обучения, а также предоставления безвозвратных грантов на реализацию новых бизнес-идей с целью снижения уровня безработицы, 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из них молодежь 8 365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 из них молодежь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 из них молодежь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населения при рождении,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Укрепление здоровья населения через снижение поведенческих факторов риска для профилактики неинфекционных хронических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 – 14 лет, на 100 тыс.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психическими и поведенческими расстройствами, вследствие употребления психоактивных веществ,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неумышленного отравления,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самоубийств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Снижение поведенческих факторов риска для профилактики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гепатитом B,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Снижение причин основных видов смертностей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Обеспечение проведения диагностики NTproBNP для определения сердечной недостаточности у пациентов с ХСН (диспансерные и впервые выявленные пациенты с ХСН),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злокачественных заболеваний, на 100 000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удельного веса выявленных первичных злокачественных новообразований на 0-I стадиях (уровень ранней диагностики),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туберкулезом,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Обеспечение охраны здоровья матери и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младенческой смертности,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неонатальной смертности,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до 1 года проактивным наблюдением и скринингами,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смертности детей в возрасте до пяти лет,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материнской смертности, на 100 тыс.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охвата учета беременных женщин до 10 недель для своевременной диагностики, лечения ЭГЗ и составления индивидуального плана дородового наблюдения,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женщин прегравидарной подготовкой,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женщин фертильного возраста (15-49 лет) современной контрацепцией,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рождаемости среди подростков, на 1 000 девушек в возрасте 15-17 лет, на 1000 соответствующего населения, девушек- подростков в возрасте 15-17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снижению абортов среди подростков (15-17 лет) на 1000 девочек соответствующего возраста, Коэффициент аборта на 1000 девочек соответствующего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анемией среди беременных женщин в возрасте 15-49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Обеспечение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медицинских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чрезвычайным ситуациям природно-техногенного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Повышение качества подготовки медицинских кадров и развитие медицинской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 % от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Совершенствование планирования объемов медицинских услуг и тарифной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населения в системе ОСМС,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сфере здравоохранения,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Аккредитация медицинских организаций на основе стандартов для повышения качества предоставляемых медицинских услуг, (Доля аккредитованных медицинских организаций,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Обеспечение доступности оказания медицинской помощи через цифровизацию системы здравоохранения, улучшению лекарственной обеспеченности и материально-технической базой организации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на внутреннем рынке доли лекарств отечественного производства до 50%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значения,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остановочных павильонах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домов, обеспеченных центральным отоплением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оснащенности органов гражданской защиты первоочередными материально-техническими средствами для проведения аварийно-спасательных и неотложных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показатель который отражает, насколько Департамент обеспечен необходимыми материально-техническими средствами, оборудованием, транспортом, инструментами и другими ресурсами для выполнения своих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наличия материально-технических средств к их необходимому количеству.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наличия материально-технических средств к их необходимому количеству.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наличия материально-технических средств к их необходимому количеству.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для реагирования на ЧС.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Показатель цели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"Обеспеченность пожарными депо"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Показатель цели 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"Обеспеченность спасательными станциями"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Показатель цели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"Количество необходимого капитального ремонта пожарных депо и спасательных станций"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Строительство и капитальный ремонт пожарных депо и спасательных станций с целью устранения дефицита и достижения нормативного уровня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наличия пожарных депо и спасательных станций от положенного, а также проведение капитальных ремонтов пожарных депо от запланированных.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наличия пожарных депо и спасательных станций от положенного, а также проведение капитальных ремонтов пожарных депо от запланированных.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наличия пожарных депо и спасательных станций от положенного, а также проведение капитальных ремонтов пожарных депо от запланированных.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насилия в отношении женщин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правонарушений в быту с применением мер административного воздействия, защитных предписаний, предусматривающих определенные запреты,в т.ч. ограничивающие контакт с жертвой, Принят ряд законодательных мер по усилению ответственности за семейно-бытовое насилие. профилактике бытового насилия, программ помощи детям, подвергшимся насилию, буллингу, выселению агрессора из совместного жилища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числа потерпевших от умышленных убийств, на 100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личной, имущественной и общественной безопасности гараждан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в результате дорожно-транспортных происшествий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стационарных автоматических систем фиксации нарушений ПДД с учетом потребности регионов. Развитие автомобильных аппаратно-программных комплексов по выявлению нарушений ПДД в транспортном потоке с учетом потребности регионов. Актуализация порядка реагирования экстренных служб на ДТП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материально-технического оснащения административной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ведомственных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от наводнения, талых и дождевых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выполненных мероприятий направленных на проведение гидротехнических и мелиоративных работ на опасных участках водных объектов с целью предотвращения подтоплений.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проведения мероприятий от планируемого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проведения мероприятий от планируемого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Определяется на основе расчета соотношения фактического проведения мероприятий от планируемого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 "Формирование или увеличение уставного капитала юридических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млн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млн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млн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для реагирования на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трехсменных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 (города)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 (города)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объектами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 (города)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 (города)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населенных пунктов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спортивной инфраструктурой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домов, обеспеченных центральным электричеством,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водоснабжением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очистки сточных вод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домов, обеспеченных центральным отоплением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 укажите,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 укажите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исполненных государственных обязательств по проектам государственно-частного партнерства,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значения,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организации создавших условия для воспитания и обучения детей с особыми образовательными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равного доступа к качественному дошкольному воспитанию и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78 116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78 116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78 116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свободное от школы время дети расширяют свое творческое мышление, всесторонне развиваются, приобретают новые знания и навыки, а также развивают интерес к самосовершенствованию.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 создавших условия для инклюзивного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равного и доступного образования обучающихся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ТиПО, создавших равные условия и безбарьерный доступ для студентов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безопасной, комфортной и современной образовательной среды для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в образовательных организациях способствует росту их профессиональной подготовки и компетентности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модификационных кабинетов нового образца значительно повышает качество образовательной среды. В современно оснащҰнном кабинете учебный процесс становится более наглядным, интерактивным и доступным для учащихся. ОбъҰм использования цифровых инструментов увеличивается, а такие средства, как умная доска, планшет, VR-технологии, 3D-принтер и лабораторное оборудование, выводят эффективность уроков на более высокий уровень.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