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f2375" w14:textId="fff23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арендной платы за использование памятников истории и культуры местного значения города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28 ноября 2025 года № 30/273-VIII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20.01.2026.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ставки арендной платы за использование памятников истории и культуры местного значения города Шымкент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20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30/273-VIII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арендной платы за использование памятников истории и культуры местного значения города Шымкент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памятников истории и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арендной платы в месячных расчетных показателях за 1 квадратный метр (в месяц)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Памятники градостроительства и архитектуры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Памятники археологии, ансамбли и комплексы, сакральные объекты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Ставки арендной платы за использование памятников истории и культуры местного значения города Шымкент, вычисляются путем умножения ставки арендной платы на количество арендуемой площади в квадратных метрах.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