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73e5" w14:textId="4977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p>
      <w:pPr>
        <w:spacing w:after="0"/>
        <w:ind w:left="0"/>
        <w:jc w:val="both"/>
      </w:pPr>
      <w:r>
        <w:rPr>
          <w:rFonts w:ascii="Times New Roman"/>
          <w:b w:val="false"/>
          <w:i w:val="false"/>
          <w:color w:val="000000"/>
          <w:sz w:val="28"/>
        </w:rPr>
        <w:t>Приказ и.о. Министра финансов Республики Казахстан от 31 октября 2025 года № 661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 г.</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208 Налогового кодекса Республики Казахстан ПРИКАЗЫВАЮ:</w:t>
      </w:r>
    </w:p>
    <w:bookmarkEnd w:id="0"/>
    <w:bookmarkStart w:name="z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товаров, по которым электронные счета-фактуры выписываются посредством модуля "Виртуальный склад" информационной системы электронных счетов-фактур согласно приложению, к настоящему приказу.</w:t>
      </w:r>
    </w:p>
    <w:bookmarkEnd w:id="1"/>
    <w:bookmarkStart w:name="z8"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4"/>
    <w:bookmarkStart w:name="z11" w:id="5"/>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2025 года № 661</w:t>
            </w:r>
          </w:p>
        </w:tc>
      </w:tr>
    </w:tbl>
    <w:bookmarkStart w:name="z14" w:id="6"/>
    <w:p>
      <w:pPr>
        <w:spacing w:after="0"/>
        <w:ind w:left="0"/>
        <w:jc w:val="left"/>
      </w:pPr>
      <w:r>
        <w:rPr>
          <w:rFonts w:ascii="Times New Roman"/>
          <w:b/>
          <w:i w:val="false"/>
          <w:color w:val="000000"/>
        </w:rPr>
        <w:t xml:space="preserve"> Перечень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арманьяк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хересный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 — — дистилляты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арманьяк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хересный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"Бурбон",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"Бурбон",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односолодовое:</w:t>
            </w:r>
          </w:p>
          <w:p>
            <w:pPr>
              <w:spacing w:after="20"/>
              <w:ind w:left="20"/>
              <w:jc w:val="both"/>
            </w:pPr>
            <w:r>
              <w:rPr>
                <w:rFonts w:ascii="Times New Roman"/>
                <w:b w:val="false"/>
                <w:i w:val="false"/>
                <w:color w:val="000000"/>
                <w:sz w:val="20"/>
              </w:rPr>
              <w:t>
— — — — в сосудах емкостью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односолодовое:</w:t>
            </w:r>
          </w:p>
          <w:p>
            <w:pPr>
              <w:spacing w:after="20"/>
              <w:ind w:left="20"/>
              <w:jc w:val="both"/>
            </w:pPr>
            <w:r>
              <w:rPr>
                <w:rFonts w:ascii="Times New Roman"/>
                <w:b w:val="false"/>
                <w:i w:val="false"/>
                <w:color w:val="000000"/>
                <w:sz w:val="20"/>
              </w:rPr>
              <w:t>
— — — — в сосудах емкостью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солодовое купажированное, в сосудах емкостью:</w:t>
            </w:r>
          </w:p>
          <w:p>
            <w:pPr>
              <w:spacing w:after="20"/>
              <w:ind w:left="20"/>
              <w:jc w:val="both"/>
            </w:pPr>
            <w:r>
              <w:rPr>
                <w:rFonts w:ascii="Times New Roman"/>
                <w:b w:val="false"/>
                <w:i w:val="false"/>
                <w:color w:val="000000"/>
                <w:sz w:val="20"/>
              </w:rPr>
              <w:t>
—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солодовое купажированное, в сосудах емкостью:</w:t>
            </w:r>
          </w:p>
          <w:p>
            <w:pPr>
              <w:spacing w:after="20"/>
              <w:ind w:left="20"/>
              <w:jc w:val="both"/>
            </w:pPr>
            <w:r>
              <w:rPr>
                <w:rFonts w:ascii="Times New Roman"/>
                <w:b w:val="false"/>
                <w:i w:val="false"/>
                <w:color w:val="000000"/>
                <w:sz w:val="20"/>
              </w:rPr>
              <w:t>
—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однозерновое и купажированное зерновое, в сосудах емкостью:</w:t>
            </w:r>
          </w:p>
          <w:p>
            <w:pPr>
              <w:spacing w:after="20"/>
              <w:ind w:left="20"/>
              <w:jc w:val="both"/>
            </w:pPr>
            <w:r>
              <w:rPr>
                <w:rFonts w:ascii="Times New Roman"/>
                <w:b w:val="false"/>
                <w:i w:val="false"/>
                <w:color w:val="000000"/>
                <w:sz w:val="20"/>
              </w:rPr>
              <w:t>
—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однозерновое и купажированное зерновое, в сосудах емкостью:</w:t>
            </w:r>
          </w:p>
          <w:p>
            <w:pPr>
              <w:spacing w:after="20"/>
              <w:ind w:left="20"/>
              <w:jc w:val="both"/>
            </w:pPr>
            <w:r>
              <w:rPr>
                <w:rFonts w:ascii="Times New Roman"/>
                <w:b w:val="false"/>
                <w:i w:val="false"/>
                <w:color w:val="000000"/>
                <w:sz w:val="20"/>
              </w:rPr>
              <w:t>
—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купажированное прочее, в сосудах емкостью:</w:t>
            </w:r>
          </w:p>
          <w:p>
            <w:pPr>
              <w:spacing w:after="20"/>
              <w:ind w:left="20"/>
              <w:jc w:val="both"/>
            </w:pPr>
            <w:r>
              <w:rPr>
                <w:rFonts w:ascii="Times New Roman"/>
                <w:b w:val="false"/>
                <w:i w:val="false"/>
                <w:color w:val="000000"/>
                <w:sz w:val="20"/>
              </w:rPr>
              <w:t>
—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виски шотландское: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виски купажированное прочее, в сосудах емкостью:</w:t>
            </w:r>
          </w:p>
          <w:p>
            <w:pPr>
              <w:spacing w:after="20"/>
              <w:ind w:left="20"/>
              <w:jc w:val="both"/>
            </w:pPr>
            <w:r>
              <w:rPr>
                <w:rFonts w:ascii="Times New Roman"/>
                <w:b w:val="false"/>
                <w:i w:val="false"/>
                <w:color w:val="000000"/>
                <w:sz w:val="20"/>
              </w:rPr>
              <w:t>
—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грамм или более на 1 гектолитр чистого спирта (с допустимым отклонением 10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стоимостью более 7,9 евро за 1 литр чистого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 — — ром с содержанием летучих веществ, кроме этилового и метилового спиртов, 225 грамм или более на 1 гектолитр чистого спирта (с допустимым отклонением 10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ром и прочие спиртовые настойки, полученные в результате дистилляции сброженных продуктов из сахарного тростника: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джин,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джин,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можжевеловая настойка,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 — можжевеловая настойка,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концентрацией спирта 45,4 объемного процента или менее,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концентрацией спирта 45,4 объемного процента или менее,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концентрацией спирта более 45,4 объемного процента,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водка:</w:t>
            </w:r>
          </w:p>
          <w:p>
            <w:pPr>
              <w:spacing w:after="20"/>
              <w:ind w:left="20"/>
              <w:jc w:val="both"/>
            </w:pPr>
            <w:r>
              <w:rPr>
                <w:rFonts w:ascii="Times New Roman"/>
                <w:b w:val="false"/>
                <w:i w:val="false"/>
                <w:color w:val="000000"/>
                <w:sz w:val="20"/>
              </w:rPr>
              <w:t>
</w:t>
            </w:r>
            <w:r>
              <w:rPr>
                <w:rFonts w:ascii="Times New Roman"/>
                <w:b w:val="false"/>
                <w:i w:val="false"/>
                <w:color w:val="000000"/>
                <w:sz w:val="20"/>
              </w:rPr>
              <w:t>— — с концентрацией спирта более 45,4 объемного процента,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ликеры:</w:t>
            </w:r>
          </w:p>
          <w:p>
            <w:pPr>
              <w:spacing w:after="20"/>
              <w:ind w:left="20"/>
              <w:jc w:val="both"/>
            </w:pPr>
            <w:r>
              <w:rPr>
                <w:rFonts w:ascii="Times New Roman"/>
                <w:b w:val="false"/>
                <w:i w:val="false"/>
                <w:color w:val="000000"/>
                <w:sz w:val="20"/>
              </w:rPr>
              <w:t>
— — в сосудах емкостью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ликеры:</w:t>
            </w:r>
          </w:p>
          <w:p>
            <w:pPr>
              <w:spacing w:after="20"/>
              <w:ind w:left="20"/>
              <w:jc w:val="both"/>
            </w:pPr>
            <w:r>
              <w:rPr>
                <w:rFonts w:ascii="Times New Roman"/>
                <w:b w:val="false"/>
                <w:i w:val="false"/>
                <w:color w:val="000000"/>
                <w:sz w:val="20"/>
              </w:rPr>
              <w:t>
— — в сосудах емкостью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аррак,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аррак,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сливовая, грушевая или вишневая спиртовая настойка (исключая ликеры),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сливовая, грушевая или вишневая спиртовая настойка (исключая ликеры),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 — — — 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перегнанные из фруктов:</w:t>
            </w:r>
          </w:p>
          <w:p>
            <w:pPr>
              <w:spacing w:after="20"/>
              <w:ind w:left="20"/>
              <w:jc w:val="both"/>
            </w:pPr>
            <w:r>
              <w:rPr>
                <w:rFonts w:ascii="Times New Roman"/>
                <w:b w:val="false"/>
                <w:i w:val="false"/>
                <w:color w:val="000000"/>
                <w:sz w:val="20"/>
              </w:rPr>
              <w:t>
— — — — — — — кальвадос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перегнанные из фруктов:</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спиртные напитки прочие:</w:t>
            </w:r>
          </w:p>
          <w:p>
            <w:pPr>
              <w:spacing w:after="20"/>
              <w:ind w:left="20"/>
              <w:jc w:val="both"/>
            </w:pPr>
            <w:r>
              <w:rPr>
                <w:rFonts w:ascii="Times New Roman"/>
                <w:b w:val="false"/>
                <w:i w:val="false"/>
                <w:color w:val="000000"/>
                <w:sz w:val="20"/>
              </w:rPr>
              <w:t>
— — — — — — с фактической концентрацией спирта не более 7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7"/>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спиртные напитки прочие:</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8"/>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 — — — — перегнанные из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9"/>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0"/>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1"/>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2"/>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спиртовые настойки (исключая ликеры):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3"/>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спиртные напитки прочие:</w:t>
            </w:r>
          </w:p>
          <w:p>
            <w:pPr>
              <w:spacing w:after="20"/>
              <w:ind w:left="20"/>
              <w:jc w:val="both"/>
            </w:pPr>
            <w:r>
              <w:rPr>
                <w:rFonts w:ascii="Times New Roman"/>
                <w:b w:val="false"/>
                <w:i w:val="false"/>
                <w:color w:val="000000"/>
                <w:sz w:val="20"/>
              </w:rPr>
              <w:t>
— — — — — с фактической концентрацией спирта не более 7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4"/>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спиртовые настойки прочие и спиртные напитки прочие,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спиртные напитки прочие:</w:t>
            </w:r>
          </w:p>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5"/>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этиловый неденатурированный с концентрацией спирта менее 80 объемного процента, в сосудах емкостью:</w:t>
            </w:r>
          </w:p>
          <w:p>
            <w:pPr>
              <w:spacing w:after="20"/>
              <w:ind w:left="20"/>
              <w:jc w:val="both"/>
            </w:pPr>
            <w:r>
              <w:rPr>
                <w:rFonts w:ascii="Times New Roman"/>
                <w:b w:val="false"/>
                <w:i w:val="false"/>
                <w:color w:val="000000"/>
                <w:sz w:val="20"/>
              </w:rPr>
              <w:t>
— — — 2 литра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6"/>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объемного процента; спиртовые настойки, ликеры и прочие спиртные напитки:</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этиловый неденатурированный с концентрацией спирта менее 80 объемного процента, в сосудах емкостью:</w:t>
            </w:r>
          </w:p>
          <w:p>
            <w:pPr>
              <w:spacing w:after="20"/>
              <w:ind w:left="20"/>
              <w:jc w:val="both"/>
            </w:pPr>
            <w:r>
              <w:rPr>
                <w:rFonts w:ascii="Times New Roman"/>
                <w:b w:val="false"/>
                <w:i w:val="false"/>
                <w:color w:val="000000"/>
                <w:sz w:val="20"/>
              </w:rPr>
              <w:t>
— — — более 2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 — — шампанское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 — — Асти спуманте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 фактической концентрацией спирта не менее 8,5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с фактической концентрацией спирта не менее 8,5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7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 сортовые вина:</w:t>
            </w:r>
          </w:p>
          <w:p>
            <w:pPr>
              <w:spacing w:after="20"/>
              <w:ind w:left="20"/>
              <w:jc w:val="both"/>
            </w:pPr>
            <w:r>
              <w:rPr>
                <w:rFonts w:ascii="Times New Roman"/>
                <w:b w:val="false"/>
                <w:i w:val="false"/>
                <w:color w:val="000000"/>
                <w:sz w:val="20"/>
              </w:rPr>
              <w:t>
— — — с фактической концентрацией спирта не менее 8,5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7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 сортовые вина:</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с фактической концентрацией спирта не менее 8,5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вина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градусов Цельсия:</w:t>
            </w:r>
          </w:p>
          <w:p>
            <w:pPr>
              <w:spacing w:after="20"/>
              <w:ind w:left="20"/>
              <w:jc w:val="both"/>
            </w:pPr>
            <w:r>
              <w:rPr>
                <w:rFonts w:ascii="Times New Roman"/>
                <w:b w:val="false"/>
                <w:i w:val="false"/>
                <w:color w:val="000000"/>
                <w:sz w:val="20"/>
              </w:rPr>
              <w:t>
— — — — с защищенным наименованием по происхождению (Protected Designation of Origin, PDO)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градусов Цельсия:</w:t>
            </w:r>
          </w:p>
          <w:p>
            <w:pPr>
              <w:spacing w:after="20"/>
              <w:ind w:left="20"/>
              <w:jc w:val="both"/>
            </w:pPr>
            <w:r>
              <w:rPr>
                <w:rFonts w:ascii="Times New Roman"/>
                <w:b w:val="false"/>
                <w:i w:val="false"/>
                <w:color w:val="000000"/>
                <w:sz w:val="20"/>
              </w:rPr>
              <w:t>
— — — — с защищенным географическим указанием (Protected Geographical Indication, PGI)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градусов Цельсия:</w:t>
            </w:r>
          </w:p>
          <w:p>
            <w:pPr>
              <w:spacing w:after="20"/>
              <w:ind w:left="20"/>
              <w:jc w:val="both"/>
            </w:pPr>
            <w:r>
              <w:rPr>
                <w:rFonts w:ascii="Times New Roman"/>
                <w:b w:val="false"/>
                <w:i w:val="false"/>
                <w:color w:val="000000"/>
                <w:sz w:val="20"/>
              </w:rPr>
              <w:t>
— — — — прочие сортовые 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градусов Цельсия:</w:t>
            </w:r>
          </w:p>
          <w:p>
            <w:pPr>
              <w:spacing w:after="20"/>
              <w:ind w:left="20"/>
              <w:jc w:val="both"/>
            </w:pPr>
            <w:r>
              <w:rPr>
                <w:rFonts w:ascii="Times New Roman"/>
                <w:b w:val="false"/>
                <w:i w:val="false"/>
                <w:color w:val="000000"/>
                <w:sz w:val="20"/>
              </w:rPr>
              <w:t>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Эльзас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Валь де Луар (Долина Луары)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Мозель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Пфальц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Рейнхессен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Токай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8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Лацио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9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Тоскана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9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Трентино, Альто-Адидже и Фриули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9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Венето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9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Виньо Верде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Пенедес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9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Риойя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9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Валенсия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9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9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9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0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Божоле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0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Вале-дю-Рон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0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Лангедок-Руссильон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0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Валь де Луар (Долина Луары)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0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Пьемонт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0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Тоскана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0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Трентино и Альто-Адидже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0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Венето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0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Дао, Беррада и Дуро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0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Наварра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1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Пенедес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1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Риойя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1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Вальдепениас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1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1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1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1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1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1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1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2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мадера и мускатель Сетюбал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2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херес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2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марсала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2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Самос (Samos) и Мускат де Лемнос (Muscat de Lemnos)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2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портвейн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2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2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2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 — — — — с фактической концентрацией спирта более 22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2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2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3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3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3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3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3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 но не более 10 литров:</w:t>
            </w:r>
          </w:p>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градусов 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3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Токай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3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3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3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Валь де Луар (Долина Луары)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3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4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4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4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Божоле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4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Вале-дю-Рон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4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Лангедок-Руссильон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4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Валь де Луар (Долина Луары)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4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2204225800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4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4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4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5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5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5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5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мадера и мускатель Сетюбал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5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херес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5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марсала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5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Самос (Samos) и Мускат де Лемнос (Muscat de Lemnos)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5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портвейн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5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5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6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 — — — — с фактической концентрацией спирта более 22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16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6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6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6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16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белые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6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в сосудах емкостью более 2 литров, но не более 10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16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градусов 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6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Токай:</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16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Токай:</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7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17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7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17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7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(Долина Луары):</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7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(Долина Луары):</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7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7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7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7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8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8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8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Божоле:</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8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Божоле:</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8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Вале-дю-Рон:</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8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Вале-дю-Рон:</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8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Лангедок-Руссильон:</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8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Лангедок-Руссильон:</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8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(Долина Луары):</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8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(Долина Луары):</w:t>
            </w:r>
          </w:p>
          <w:p>
            <w:pPr>
              <w:spacing w:after="20"/>
              <w:ind w:left="20"/>
              <w:jc w:val="both"/>
            </w:pPr>
            <w:r>
              <w:rPr>
                <w:rFonts w:ascii="Times New Roman"/>
                <w:b w:val="false"/>
                <w:i w:val="false"/>
                <w:color w:val="000000"/>
                <w:sz w:val="20"/>
              </w:rPr>
              <w:t>
—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9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9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9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9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9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9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9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9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9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9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0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0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белые: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0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0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не более 15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20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мадера и мускатель Сетюбал (Setubal muscatel):</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20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мадера и мускатель Сетюбал (Setubal muscatel):</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20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херес:</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0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херес:</w:t>
            </w:r>
          </w:p>
          <w:p>
            <w:pPr>
              <w:spacing w:after="20"/>
              <w:ind w:left="20"/>
              <w:jc w:val="both"/>
            </w:pPr>
            <w:r>
              <w:rPr>
                <w:rFonts w:ascii="Times New Roman"/>
                <w:b w:val="false"/>
                <w:i w:val="false"/>
                <w:color w:val="000000"/>
                <w:sz w:val="20"/>
              </w:rPr>
              <w:t>
— — —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20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марсала:</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0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марсала:</w:t>
            </w:r>
          </w:p>
          <w:p>
            <w:pPr>
              <w:spacing w:after="20"/>
              <w:ind w:left="20"/>
              <w:jc w:val="both"/>
            </w:pPr>
            <w:r>
              <w:rPr>
                <w:rFonts w:ascii="Times New Roman"/>
                <w:b w:val="false"/>
                <w:i w:val="false"/>
                <w:color w:val="000000"/>
                <w:sz w:val="20"/>
              </w:rPr>
              <w:t>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1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Самос (Samos) и Мускат де Лемнос (Muscat de Lemnos):</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21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Самос (Samos) и Мускат де Лемнос (Muscat de Lemnos):</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21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портвейн:</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21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портвейн:</w:t>
            </w:r>
          </w:p>
          <w:p>
            <w:pPr>
              <w:spacing w:after="20"/>
              <w:ind w:left="20"/>
              <w:jc w:val="both"/>
            </w:pPr>
            <w:r>
              <w:rPr>
                <w:rFonts w:ascii="Times New Roman"/>
                <w:b w:val="false"/>
                <w:i w:val="false"/>
                <w:color w:val="000000"/>
                <w:sz w:val="20"/>
              </w:rPr>
              <w:t>
— — —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21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21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21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21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15 объемного процента, но не более 22 объемного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21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22 объемного процента:</w:t>
            </w:r>
          </w:p>
          <w:p>
            <w:pPr>
              <w:spacing w:after="20"/>
              <w:ind w:left="20"/>
              <w:jc w:val="both"/>
            </w:pPr>
            <w:r>
              <w:rPr>
                <w:rFonts w:ascii="Times New Roman"/>
                <w:b w:val="false"/>
                <w:i w:val="false"/>
                <w:color w:val="000000"/>
                <w:sz w:val="20"/>
              </w:rPr>
              <w:t>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1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произведенные в Европейском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 фактической концентрацией спирта более 22 объемного процента:</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22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22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22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22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вина с защищенным наименованием по происхождению (Protected Designation of Origin, PDO) или с защищенным географическим указанием (Protected Geographical Indication, PGI):</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22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22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22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27"/>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 сортовые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28"/>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229"/>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белые: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230"/>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в таре вместимостью 227 литра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31"/>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вина прочие; виноградное сусло, брожение которого было предотвращено или приостановлено путем добавления спирта: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232"/>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 — в процессе брожения или с брожением, приостановленным способом, отличным от добавления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233"/>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плотностью 1,33 г/см3 или менее при температуре 20 градусов Цельсия и с фактической концентрацией спирта не более 1 объемного процента:</w:t>
            </w:r>
          </w:p>
          <w:p>
            <w:pPr>
              <w:spacing w:after="20"/>
              <w:ind w:left="20"/>
              <w:jc w:val="both"/>
            </w:pPr>
            <w:r>
              <w:rPr>
                <w:rFonts w:ascii="Times New Roman"/>
                <w:b w:val="false"/>
                <w:i w:val="false"/>
                <w:color w:val="000000"/>
                <w:sz w:val="20"/>
              </w:rPr>
              <w:t>
— — — — концентрированное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234"/>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плотностью 1,33 г/см3 или менее при температуре 20 градусов Цельсия и с фактической концентрацией спирта не более 1 объемного процента:</w:t>
            </w:r>
          </w:p>
          <w:p>
            <w:pPr>
              <w:spacing w:after="20"/>
              <w:ind w:left="20"/>
              <w:jc w:val="both"/>
            </w:pPr>
            <w:r>
              <w:rPr>
                <w:rFonts w:ascii="Times New Roman"/>
                <w:b w:val="false"/>
                <w:i w:val="false"/>
                <w:color w:val="000000"/>
                <w:sz w:val="20"/>
              </w:rPr>
              <w:t>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235"/>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 — — — концентрированное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36"/>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прочее сусло виноградное: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237"/>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37"/>
          <w:p>
            <w:pPr>
              <w:spacing w:after="20"/>
              <w:ind w:left="20"/>
              <w:jc w:val="both"/>
            </w:pPr>
            <w:r>
              <w:rPr>
                <w:rFonts w:ascii="Times New Roman"/>
                <w:b w:val="false"/>
                <w:i w:val="false"/>
                <w:color w:val="000000"/>
                <w:sz w:val="20"/>
              </w:rPr>
              <w:t>
— пикет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38"/>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игристые:</w:t>
            </w:r>
          </w:p>
          <w:p>
            <w:pPr>
              <w:spacing w:after="20"/>
              <w:ind w:left="20"/>
              <w:jc w:val="both"/>
            </w:pPr>
            <w:r>
              <w:rPr>
                <w:rFonts w:ascii="Times New Roman"/>
                <w:b w:val="false"/>
                <w:i w:val="false"/>
                <w:color w:val="000000"/>
                <w:sz w:val="20"/>
              </w:rPr>
              <w:t>
— — — сидр и грушевый сидр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239"/>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с фактической концентрацией спирта не более 7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240"/>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игристые: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41"/>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 — — — сидр и грушевый сидр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242"/>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литра или менее: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243"/>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 — — — сидр и грушевый сидр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244"/>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с фактической концентрацией спирта не более 7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45"/>
          <w:p>
            <w:pPr>
              <w:spacing w:after="20"/>
              <w:ind w:left="20"/>
              <w:jc w:val="both"/>
            </w:pPr>
            <w:r>
              <w:rPr>
                <w:rFonts w:ascii="Times New Roman"/>
                <w:b w:val="false"/>
                <w:i w:val="false"/>
                <w:color w:val="000000"/>
                <w:sz w:val="20"/>
              </w:rPr>
              <w:t>
Напитки прочие сброженные (например, сидр, сидр грушевый, напиток медовый, сакэ); смеси из сброженных напитков и смеси сброженных напитков и безалкогольных напитков, в другом месте не поименованные или не включенные:</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неигристые, в сосудах емкостью: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 — более 2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246"/>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в сосудах емкостью 2 литра или менее:</w:t>
            </w:r>
          </w:p>
          <w:p>
            <w:pPr>
              <w:spacing w:after="20"/>
              <w:ind w:left="20"/>
              <w:jc w:val="both"/>
            </w:pPr>
            <w:r>
              <w:rPr>
                <w:rFonts w:ascii="Times New Roman"/>
                <w:b w:val="false"/>
                <w:i w:val="false"/>
                <w:color w:val="000000"/>
                <w:sz w:val="20"/>
              </w:rPr>
              <w:t>
— — с фактической концентрацией спирта 18 объемного процента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247"/>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в сосудах емкостью 2 литра или менее:</w:t>
            </w:r>
          </w:p>
          <w:p>
            <w:pPr>
              <w:spacing w:after="20"/>
              <w:ind w:left="20"/>
              <w:jc w:val="both"/>
            </w:pPr>
            <w:r>
              <w:rPr>
                <w:rFonts w:ascii="Times New Roman"/>
                <w:b w:val="false"/>
                <w:i w:val="false"/>
                <w:color w:val="000000"/>
                <w:sz w:val="20"/>
              </w:rPr>
              <w:t>
— — с фактической концентрацией спирта более 18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248"/>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с фактической концентрацией спирта 18 объемного процента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249"/>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с фактической концентрацией спирта более 18 объемного процента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250"/>
          <w:p>
            <w:pPr>
              <w:spacing w:after="20"/>
              <w:ind w:left="20"/>
              <w:jc w:val="both"/>
            </w:pPr>
            <w:r>
              <w:rPr>
                <w:rFonts w:ascii="Times New Roman"/>
                <w:b w:val="false"/>
                <w:i w:val="false"/>
                <w:color w:val="000000"/>
                <w:sz w:val="20"/>
              </w:rPr>
              <w:t>
Пиво солодовое:</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в сосудах емкостью 10 литра или менее:</w:t>
            </w:r>
          </w:p>
          <w:p>
            <w:pPr>
              <w:spacing w:after="20"/>
              <w:ind w:left="20"/>
              <w:jc w:val="both"/>
            </w:pPr>
            <w:r>
              <w:rPr>
                <w:rFonts w:ascii="Times New Roman"/>
                <w:b w:val="false"/>
                <w:i w:val="false"/>
                <w:color w:val="000000"/>
                <w:sz w:val="20"/>
              </w:rPr>
              <w:t>
— — в бутылках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251"/>
          <w:p>
            <w:pPr>
              <w:spacing w:after="20"/>
              <w:ind w:left="20"/>
              <w:jc w:val="both"/>
            </w:pPr>
            <w:r>
              <w:rPr>
                <w:rFonts w:ascii="Times New Roman"/>
                <w:b w:val="false"/>
                <w:i w:val="false"/>
                <w:color w:val="000000"/>
                <w:sz w:val="20"/>
              </w:rPr>
              <w:t>
Пиво солодовое:</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в сосудах емкостью 10 литра или менее:</w:t>
            </w:r>
          </w:p>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252"/>
          <w:p>
            <w:pPr>
              <w:spacing w:after="20"/>
              <w:ind w:left="20"/>
              <w:jc w:val="both"/>
            </w:pPr>
            <w:r>
              <w:rPr>
                <w:rFonts w:ascii="Times New Roman"/>
                <w:b w:val="false"/>
                <w:i w:val="false"/>
                <w:color w:val="000000"/>
                <w:sz w:val="20"/>
              </w:rPr>
              <w:t>
Пиво солодовое:</w:t>
            </w:r>
          </w:p>
          <w:bookmarkEnd w:id="252"/>
          <w:p>
            <w:pPr>
              <w:spacing w:after="20"/>
              <w:ind w:left="20"/>
              <w:jc w:val="both"/>
            </w:pPr>
            <w:r>
              <w:rPr>
                <w:rFonts w:ascii="Times New Roman"/>
                <w:b w:val="false"/>
                <w:i w:val="false"/>
                <w:color w:val="000000"/>
                <w:sz w:val="20"/>
              </w:rPr>
              <w:t>
— в сосудах емкостью более 10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253"/>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с октановым числом менее 95 (по исследовательскому методу):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бензин автомобильный:</w:t>
            </w:r>
          </w:p>
          <w:p>
            <w:pPr>
              <w:spacing w:after="20"/>
              <w:ind w:left="20"/>
              <w:jc w:val="both"/>
            </w:pPr>
            <w:r>
              <w:rPr>
                <w:rFonts w:ascii="Times New Roman"/>
                <w:b w:val="false"/>
                <w:i w:val="false"/>
                <w:color w:val="000000"/>
                <w:sz w:val="20"/>
              </w:rPr>
              <w:t>
— — — — — — — — — — с октановым числом менее 80 (по исследовательскому методу)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254"/>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с октановым числом менее 95 (по исследовательскому методу):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бензин автомобильный:</w:t>
            </w:r>
          </w:p>
          <w:p>
            <w:pPr>
              <w:spacing w:after="20"/>
              <w:ind w:left="20"/>
              <w:jc w:val="both"/>
            </w:pPr>
            <w:r>
              <w:rPr>
                <w:rFonts w:ascii="Times New Roman"/>
                <w:b w:val="false"/>
                <w:i w:val="false"/>
                <w:color w:val="000000"/>
                <w:sz w:val="20"/>
              </w:rPr>
              <w:t>
— — — — — — — — — — с октановым числом 80 или более, но менее 92 (по исследовательскому методу)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255"/>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с октановым числом менее 95 (по исследовательскому методу):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бензин автомобильный:</w:t>
            </w:r>
          </w:p>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56"/>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с октановым числом менее 95 (по исследовательскому методу):</w:t>
            </w:r>
          </w:p>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257"/>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 — — — — — — — с октановым числом 95 или более, но менее 98 (по исследовательскому методу)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58"/>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не более 0,013 г/л:</w:t>
            </w:r>
          </w:p>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259"/>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более 0,013 г/л:</w:t>
            </w:r>
          </w:p>
          <w:p>
            <w:pPr>
              <w:spacing w:after="20"/>
              <w:ind w:left="20"/>
              <w:jc w:val="both"/>
            </w:pPr>
            <w:r>
              <w:rPr>
                <w:rFonts w:ascii="Times New Roman"/>
                <w:b w:val="false"/>
                <w:i w:val="false"/>
                <w:color w:val="000000"/>
                <w:sz w:val="20"/>
              </w:rPr>
              <w:t>
— — — — — — — — с октановым числом менее 98 (по исследовательскому методу)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260"/>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 с содержанием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более 0,013 г/л:</w:t>
            </w:r>
          </w:p>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261"/>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процентов содержания по массе: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летнее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262"/>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процентов содержания по массе: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зимнее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263"/>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процентов содержания по массе: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арктическое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264"/>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процентов содержания по массе: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межсезонное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265"/>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0,05 процентов содержания по массе: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дизельное топливо:</w:t>
            </w:r>
          </w:p>
          <w:p>
            <w:pPr>
              <w:spacing w:after="20"/>
              <w:ind w:left="20"/>
              <w:jc w:val="both"/>
            </w:pPr>
            <w:r>
              <w:rPr>
                <w:rFonts w:ascii="Times New Roman"/>
                <w:b w:val="false"/>
                <w:i w:val="false"/>
                <w:color w:val="000000"/>
                <w:sz w:val="20"/>
              </w:rPr>
              <w:t>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266"/>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объемного процента или более; этиловый спирт и прочие спиртовые настойки, денатурированные, любой концентрации:</w:t>
            </w:r>
          </w:p>
          <w:bookmarkEnd w:id="266"/>
          <w:p>
            <w:pPr>
              <w:spacing w:after="20"/>
              <w:ind w:left="20"/>
              <w:jc w:val="both"/>
            </w:pPr>
            <w:r>
              <w:rPr>
                <w:rFonts w:ascii="Times New Roman"/>
                <w:b w:val="false"/>
                <w:i w:val="false"/>
                <w:color w:val="000000"/>
                <w:sz w:val="20"/>
              </w:rPr>
              <w:t>
— спирт этиловый неденатурированный с концентрацией спирта 80 объемного процента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267"/>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комбинированные холодильники-морозильники с раздельными наружными дверьми или ящиками, или их комбинациями: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только с раздельными наружными дверьми:</w:t>
            </w:r>
          </w:p>
          <w:p>
            <w:pPr>
              <w:spacing w:after="20"/>
              <w:ind w:left="20"/>
              <w:jc w:val="both"/>
            </w:pPr>
            <w:r>
              <w:rPr>
                <w:rFonts w:ascii="Times New Roman"/>
                <w:b w:val="false"/>
                <w:i w:val="false"/>
                <w:color w:val="000000"/>
                <w:sz w:val="20"/>
              </w:rPr>
              <w:t>
</w:t>
            </w:r>
            <w:r>
              <w:rPr>
                <w:rFonts w:ascii="Times New Roman"/>
                <w:b w:val="false"/>
                <w:i w:val="false"/>
                <w:color w:val="000000"/>
                <w:sz w:val="20"/>
              </w:rPr>
              <w:t>— — — емкостью более 340 литров:</w:t>
            </w:r>
          </w:p>
          <w:p>
            <w:pPr>
              <w:spacing w:after="20"/>
              <w:ind w:left="20"/>
              <w:jc w:val="both"/>
            </w:pPr>
            <w:r>
              <w:rPr>
                <w:rFonts w:ascii="Times New Roman"/>
                <w:b w:val="false"/>
                <w:i w:val="false"/>
                <w:color w:val="000000"/>
                <w:sz w:val="20"/>
              </w:rPr>
              <w:t>
— — — —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268"/>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 комбинированные холодильники-морозильники с раздельными наружными дверьми или ящиками, или их комбинациями: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только с раздельными наружными дверьми:</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269"/>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 — — емкостью более 340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270"/>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в виде стола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271"/>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встраиваемого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272"/>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 емкостью:</w:t>
            </w:r>
          </w:p>
          <w:p>
            <w:pPr>
              <w:spacing w:after="20"/>
              <w:ind w:left="20"/>
              <w:jc w:val="both"/>
            </w:pPr>
            <w:r>
              <w:rPr>
                <w:rFonts w:ascii="Times New Roman"/>
                <w:b w:val="false"/>
                <w:i w:val="false"/>
                <w:color w:val="000000"/>
                <w:sz w:val="20"/>
              </w:rPr>
              <w:t>
— — — — — не более 250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273"/>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холодильники бытовые: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компрессионные: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 емкостью:</w:t>
            </w:r>
          </w:p>
          <w:p>
            <w:pPr>
              <w:spacing w:after="20"/>
              <w:ind w:left="20"/>
              <w:jc w:val="both"/>
            </w:pPr>
            <w:r>
              <w:rPr>
                <w:rFonts w:ascii="Times New Roman"/>
                <w:b w:val="false"/>
                <w:i w:val="false"/>
                <w:color w:val="000000"/>
                <w:sz w:val="20"/>
              </w:rPr>
              <w:t>
— — — — — более 250 литров, но не более 340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274"/>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морозильники типа "ларь", емкостью не более 800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емкостью не более 400 литров:</w:t>
            </w:r>
          </w:p>
          <w:p>
            <w:pPr>
              <w:spacing w:after="20"/>
              <w:ind w:left="20"/>
              <w:jc w:val="both"/>
            </w:pPr>
            <w:r>
              <w:rPr>
                <w:rFonts w:ascii="Times New Roman"/>
                <w:b w:val="false"/>
                <w:i w:val="false"/>
                <w:color w:val="000000"/>
                <w:sz w:val="20"/>
              </w:rPr>
              <w:t>
— — —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275"/>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морозильники типа "ларь", емкостью не более 800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емкостью более 400 литров, но не более 800 литров:</w:t>
            </w:r>
          </w:p>
          <w:p>
            <w:pPr>
              <w:spacing w:after="20"/>
              <w:ind w:left="20"/>
              <w:jc w:val="both"/>
            </w:pPr>
            <w:r>
              <w:rPr>
                <w:rFonts w:ascii="Times New Roman"/>
                <w:b w:val="false"/>
                <w:i w:val="false"/>
                <w:color w:val="000000"/>
                <w:sz w:val="20"/>
              </w:rPr>
              <w:t>
— — —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276"/>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морозильные шкафы вертикального типа, емкостью не более 900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емкостью не более 250 литров:</w:t>
            </w:r>
          </w:p>
          <w:p>
            <w:pPr>
              <w:spacing w:after="20"/>
              <w:ind w:left="20"/>
              <w:jc w:val="both"/>
            </w:pPr>
            <w:r>
              <w:rPr>
                <w:rFonts w:ascii="Times New Roman"/>
                <w:b w:val="false"/>
                <w:i w:val="false"/>
                <w:color w:val="000000"/>
                <w:sz w:val="20"/>
              </w:rPr>
              <w:t>
— — —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277"/>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 морозильные шкафы вертикального типа, емкостью не более 900 литров: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емкостью более 250 литров, но не более 900 литров:</w:t>
            </w:r>
          </w:p>
          <w:p>
            <w:pPr>
              <w:spacing w:after="20"/>
              <w:ind w:left="20"/>
              <w:jc w:val="both"/>
            </w:pPr>
            <w:r>
              <w:rPr>
                <w:rFonts w:ascii="Times New Roman"/>
                <w:b w:val="false"/>
                <w:i w:val="false"/>
                <w:color w:val="000000"/>
                <w:sz w:val="20"/>
              </w:rPr>
              <w:t>
— — — 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278"/>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специальные бензины: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279"/>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бензины моторные:</w:t>
            </w:r>
          </w:p>
          <w:p>
            <w:pPr>
              <w:spacing w:after="20"/>
              <w:ind w:left="20"/>
              <w:jc w:val="both"/>
            </w:pPr>
            <w:r>
              <w:rPr>
                <w:rFonts w:ascii="Times New Roman"/>
                <w:b w:val="false"/>
                <w:i w:val="false"/>
                <w:color w:val="000000"/>
                <w:sz w:val="20"/>
              </w:rPr>
              <w:t>
— — — — — — бензины авиационные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280"/>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 — — — — топливо бензиновое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281"/>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легкие дистилляты и продукты: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легкие дистилляты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282"/>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средние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керосин:</w:t>
            </w:r>
          </w:p>
          <w:p>
            <w:pPr>
              <w:spacing w:after="20"/>
              <w:ind w:left="20"/>
              <w:jc w:val="both"/>
            </w:pPr>
            <w:r>
              <w:rPr>
                <w:rFonts w:ascii="Times New Roman"/>
                <w:b w:val="false"/>
                <w:i w:val="false"/>
                <w:color w:val="000000"/>
                <w:sz w:val="20"/>
              </w:rPr>
              <w:t>
— — — — — — топливо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283"/>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284"/>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химических превращений в процессах, кроме указанных в подсубпозиции 2710 19 510:</w:t>
            </w:r>
          </w:p>
          <w:p>
            <w:pPr>
              <w:spacing w:after="20"/>
              <w:ind w:left="20"/>
              <w:jc w:val="both"/>
            </w:pPr>
            <w:r>
              <w:rPr>
                <w:rFonts w:ascii="Times New Roman"/>
                <w:b w:val="false"/>
                <w:i w:val="false"/>
                <w:color w:val="000000"/>
                <w:sz w:val="20"/>
              </w:rPr>
              <w:t>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285"/>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не более 1 процентов содержания по массе:</w:t>
            </w:r>
          </w:p>
          <w:p>
            <w:pPr>
              <w:spacing w:after="20"/>
              <w:ind w:left="20"/>
              <w:jc w:val="both"/>
            </w:pPr>
            <w:r>
              <w:rPr>
                <w:rFonts w:ascii="Times New Roman"/>
                <w:b w:val="false"/>
                <w:i w:val="false"/>
                <w:color w:val="000000"/>
                <w:sz w:val="20"/>
              </w:rPr>
              <w:t>
—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286"/>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более 1 процентов содержания по массе, но не более 2 процентов содержания по массе:</w:t>
            </w:r>
          </w:p>
          <w:p>
            <w:pPr>
              <w:spacing w:after="20"/>
              <w:ind w:left="20"/>
              <w:jc w:val="both"/>
            </w:pPr>
            <w:r>
              <w:rPr>
                <w:rFonts w:ascii="Times New Roman"/>
                <w:b w:val="false"/>
                <w:i w:val="false"/>
                <w:color w:val="000000"/>
                <w:sz w:val="20"/>
              </w:rPr>
              <w:t>
—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287"/>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более 2 процентов содержания по массе, но не более 2,8 процентов содержания по массе:</w:t>
            </w:r>
          </w:p>
          <w:p>
            <w:pPr>
              <w:spacing w:after="20"/>
              <w:ind w:left="20"/>
              <w:jc w:val="both"/>
            </w:pPr>
            <w:r>
              <w:rPr>
                <w:rFonts w:ascii="Times New Roman"/>
                <w:b w:val="false"/>
                <w:i w:val="false"/>
                <w:color w:val="000000"/>
                <w:sz w:val="20"/>
              </w:rPr>
              <w:t>
—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288"/>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тяжелые дистилляты:</w:t>
            </w:r>
          </w:p>
          <w:p>
            <w:pPr>
              <w:spacing w:after="20"/>
              <w:ind w:left="20"/>
              <w:jc w:val="both"/>
            </w:pPr>
            <w:r>
              <w:rPr>
                <w:rFonts w:ascii="Times New Roman"/>
                <w:b w:val="false"/>
                <w:i w:val="false"/>
                <w:color w:val="000000"/>
                <w:sz w:val="20"/>
              </w:rPr>
              <w:t>
</w:t>
            </w:r>
            <w:r>
              <w:rPr>
                <w:rFonts w:ascii="Times New Roman"/>
                <w:b w:val="false"/>
                <w:i w:val="false"/>
                <w:color w:val="000000"/>
                <w:sz w:val="20"/>
              </w:rPr>
              <w:t>— — —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для прочих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 содержанием серы более 2,8 процентов содержания по массе:</w:t>
            </w:r>
          </w:p>
          <w:p>
            <w:pPr>
              <w:spacing w:after="20"/>
              <w:ind w:left="20"/>
              <w:jc w:val="both"/>
            </w:pPr>
            <w:r>
              <w:rPr>
                <w:rFonts w:ascii="Times New Roman"/>
                <w:b w:val="false"/>
                <w:i w:val="false"/>
                <w:color w:val="000000"/>
                <w:sz w:val="20"/>
              </w:rPr>
              <w:t>
—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289"/>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с содержанием серы не более 1 процентов содержания по массе:</w:t>
            </w:r>
          </w:p>
          <w:p>
            <w:pPr>
              <w:spacing w:after="20"/>
              <w:ind w:left="20"/>
              <w:jc w:val="both"/>
            </w:pPr>
            <w:r>
              <w:rPr>
                <w:rFonts w:ascii="Times New Roman"/>
                <w:b w:val="false"/>
                <w:i w:val="false"/>
                <w:color w:val="000000"/>
                <w:sz w:val="20"/>
              </w:rPr>
              <w:t>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290"/>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с содержанием серы более 1 процентов содержания по массе, но не более 2 процентов содержания по массе:</w:t>
            </w:r>
          </w:p>
          <w:p>
            <w:pPr>
              <w:spacing w:after="20"/>
              <w:ind w:left="20"/>
              <w:jc w:val="both"/>
            </w:pPr>
            <w:r>
              <w:rPr>
                <w:rFonts w:ascii="Times New Roman"/>
                <w:b w:val="false"/>
                <w:i w:val="false"/>
                <w:color w:val="000000"/>
                <w:sz w:val="20"/>
              </w:rPr>
              <w:t>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291"/>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с содержанием серы более 2 процентов содержания по массе, но не более 2,8 процентов содержания по массе:</w:t>
            </w:r>
          </w:p>
          <w:p>
            <w:pPr>
              <w:spacing w:after="20"/>
              <w:ind w:left="20"/>
              <w:jc w:val="both"/>
            </w:pPr>
            <w:r>
              <w:rPr>
                <w:rFonts w:ascii="Times New Roman"/>
                <w:b w:val="false"/>
                <w:i w:val="false"/>
                <w:color w:val="000000"/>
                <w:sz w:val="20"/>
              </w:rPr>
              <w:t>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292"/>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нефть и нефтепродукты (кроме сырых), полученные из битуминозных пород, и продукты, в другом месте не поименованные или не включенные, содержащие 70 процентов содержания по массе или более нефти или нефтепродуктов, полученных из битуминозных пород, причем эти нефтепродукты являются основными составляющими продуктов, содержащие биодизель, за исключением отработанных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топлива жидкие: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с содержанием серы более 2,8 процентов содержания по массе:</w:t>
            </w:r>
          </w:p>
          <w:p>
            <w:pPr>
              <w:spacing w:after="20"/>
              <w:ind w:left="20"/>
              <w:jc w:val="both"/>
            </w:pPr>
            <w:r>
              <w:rPr>
                <w:rFonts w:ascii="Times New Roman"/>
                <w:b w:val="false"/>
                <w:i w:val="false"/>
                <w:color w:val="000000"/>
                <w:sz w:val="20"/>
              </w:rPr>
              <w:t>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293"/>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bookmarkEnd w:id="293"/>
          <w:p>
            <w:pPr>
              <w:spacing w:after="20"/>
              <w:ind w:left="20"/>
              <w:jc w:val="both"/>
            </w:pPr>
            <w:r>
              <w:rPr>
                <w:rFonts w:ascii="Times New Roman"/>
                <w:b w:val="false"/>
                <w:i w:val="false"/>
                <w:color w:val="000000"/>
                <w:sz w:val="20"/>
              </w:rPr>
              <w:t>
— битум нефтяной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294"/>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ароматические:</w:t>
            </w:r>
          </w:p>
          <w:p>
            <w:pPr>
              <w:spacing w:after="20"/>
              <w:ind w:left="20"/>
              <w:jc w:val="both"/>
            </w:pPr>
            <w:r>
              <w:rPr>
                <w:rFonts w:ascii="Times New Roman"/>
                <w:b w:val="false"/>
                <w:i w:val="false"/>
                <w:color w:val="000000"/>
                <w:sz w:val="20"/>
              </w:rPr>
              <w:t>
— — спирт бензиловый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295"/>
          <w:p>
            <w:pPr>
              <w:spacing w:after="20"/>
              <w:ind w:left="20"/>
              <w:jc w:val="both"/>
            </w:pPr>
            <w:r>
              <w:rPr>
                <w:rFonts w:ascii="Times New Roman"/>
                <w:b w:val="false"/>
                <w:i w:val="false"/>
                <w:color w:val="000000"/>
                <w:sz w:val="20"/>
              </w:rPr>
              <w:t>
Газы нефтяные и углеводороды газообразные прочие:</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пропан чистотой не менее 99 процентов:</w:t>
            </w:r>
          </w:p>
          <w:p>
            <w:pPr>
              <w:spacing w:after="20"/>
              <w:ind w:left="20"/>
              <w:jc w:val="both"/>
            </w:pPr>
            <w:r>
              <w:rPr>
                <w:rFonts w:ascii="Times New Roman"/>
                <w:b w:val="false"/>
                <w:i w:val="false"/>
                <w:color w:val="000000"/>
                <w:sz w:val="20"/>
              </w:rPr>
              <w:t>
— — — — для использования в качестве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296"/>
          <w:p>
            <w:pPr>
              <w:spacing w:after="20"/>
              <w:ind w:left="20"/>
              <w:jc w:val="both"/>
            </w:pPr>
            <w:r>
              <w:rPr>
                <w:rFonts w:ascii="Times New Roman"/>
                <w:b w:val="false"/>
                <w:i w:val="false"/>
                <w:color w:val="000000"/>
                <w:sz w:val="20"/>
              </w:rPr>
              <w:t>
Газы нефтяные и углеводороды газообразные прочие:</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для прочих целей:</w:t>
            </w:r>
          </w:p>
          <w:p>
            <w:pPr>
              <w:spacing w:after="20"/>
              <w:ind w:left="20"/>
              <w:jc w:val="both"/>
            </w:pPr>
            <w:r>
              <w:rPr>
                <w:rFonts w:ascii="Times New Roman"/>
                <w:b w:val="false"/>
                <w:i w:val="false"/>
                <w:color w:val="000000"/>
                <w:sz w:val="20"/>
              </w:rPr>
              <w:t>
— — — — — чистотой более 90 процентов, но менее 99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297"/>
          <w:p>
            <w:pPr>
              <w:spacing w:after="20"/>
              <w:ind w:left="20"/>
              <w:jc w:val="both"/>
            </w:pPr>
            <w:r>
              <w:rPr>
                <w:rFonts w:ascii="Times New Roman"/>
                <w:b w:val="false"/>
                <w:i w:val="false"/>
                <w:color w:val="000000"/>
                <w:sz w:val="20"/>
              </w:rPr>
              <w:t>
Газы нефтяные и углеводороды газообразные прочие:</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для специфических процессов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298"/>
          <w:p>
            <w:pPr>
              <w:spacing w:after="20"/>
              <w:ind w:left="20"/>
              <w:jc w:val="both"/>
            </w:pPr>
            <w:r>
              <w:rPr>
                <w:rFonts w:ascii="Times New Roman"/>
                <w:b w:val="false"/>
                <w:i w:val="false"/>
                <w:color w:val="000000"/>
                <w:sz w:val="20"/>
              </w:rPr>
              <w:t>
Газы нефтяные и углеводороды газообразные прочие:</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2711 12 910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299"/>
          <w:p>
            <w:pPr>
              <w:spacing w:after="20"/>
              <w:ind w:left="20"/>
              <w:jc w:val="both"/>
            </w:pPr>
            <w:r>
              <w:rPr>
                <w:rFonts w:ascii="Times New Roman"/>
                <w:b w:val="false"/>
                <w:i w:val="false"/>
                <w:color w:val="000000"/>
                <w:sz w:val="20"/>
              </w:rPr>
              <w:t>
Газы нефтяные и углеводороды газообразные прочие:</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 — — — для прочих целей:</w:t>
            </w:r>
          </w:p>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300"/>
          <w:p>
            <w:pPr>
              <w:spacing w:after="20"/>
              <w:ind w:left="20"/>
              <w:jc w:val="both"/>
            </w:pPr>
            <w:r>
              <w:rPr>
                <w:rFonts w:ascii="Times New Roman"/>
                <w:b w:val="false"/>
                <w:i w:val="false"/>
                <w:color w:val="000000"/>
                <w:sz w:val="20"/>
              </w:rPr>
              <w:t>
Газы нефтяные и углеводороды газообразные прочие:</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бутаны:</w:t>
            </w:r>
          </w:p>
          <w:p>
            <w:pPr>
              <w:spacing w:after="20"/>
              <w:ind w:left="20"/>
              <w:jc w:val="both"/>
            </w:pPr>
            <w:r>
              <w:rPr>
                <w:rFonts w:ascii="Times New Roman"/>
                <w:b w:val="false"/>
                <w:i w:val="false"/>
                <w:color w:val="000000"/>
                <w:sz w:val="20"/>
              </w:rPr>
              <w:t>
— — — для специфических процессов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301"/>
          <w:p>
            <w:pPr>
              <w:spacing w:after="20"/>
              <w:ind w:left="20"/>
              <w:jc w:val="both"/>
            </w:pPr>
            <w:r>
              <w:rPr>
                <w:rFonts w:ascii="Times New Roman"/>
                <w:b w:val="false"/>
                <w:i w:val="false"/>
                <w:color w:val="000000"/>
                <w:sz w:val="20"/>
              </w:rPr>
              <w:t>
Газы нефтяные и углеводороды газообразные прочие:</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бутаны:</w:t>
            </w:r>
          </w:p>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2711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302"/>
          <w:p>
            <w:pPr>
              <w:spacing w:after="20"/>
              <w:ind w:left="20"/>
              <w:jc w:val="both"/>
            </w:pPr>
            <w:r>
              <w:rPr>
                <w:rFonts w:ascii="Times New Roman"/>
                <w:b w:val="false"/>
                <w:i w:val="false"/>
                <w:color w:val="000000"/>
                <w:sz w:val="20"/>
              </w:rPr>
              <w:t>
Газы нефтяные и углеводороды газообразные прочие:</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бутаны: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 чистотой более 90 процентов, но менее 95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303"/>
          <w:p>
            <w:pPr>
              <w:spacing w:after="20"/>
              <w:ind w:left="20"/>
              <w:jc w:val="both"/>
            </w:pPr>
            <w:r>
              <w:rPr>
                <w:rFonts w:ascii="Times New Roman"/>
                <w:b w:val="false"/>
                <w:i w:val="false"/>
                <w:color w:val="000000"/>
                <w:sz w:val="20"/>
              </w:rPr>
              <w:t>
Газы нефтяные и углеводороды газообразные прочие:</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сжиженные: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бутаны: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304"/>
          <w:p>
            <w:pPr>
              <w:spacing w:after="20"/>
              <w:ind w:left="20"/>
              <w:jc w:val="both"/>
            </w:pPr>
            <w:r>
              <w:rPr>
                <w:rFonts w:ascii="Times New Roman"/>
                <w:b w:val="false"/>
                <w:i w:val="false"/>
                <w:color w:val="000000"/>
                <w:sz w:val="20"/>
              </w:rPr>
              <w:t>
Хлорид водорода (кислота соляная); кислота хлорсульфоновая:</w:t>
            </w:r>
          </w:p>
          <w:bookmarkEnd w:id="304"/>
          <w:p>
            <w:pPr>
              <w:spacing w:after="20"/>
              <w:ind w:left="20"/>
              <w:jc w:val="both"/>
            </w:pPr>
            <w:r>
              <w:rPr>
                <w:rFonts w:ascii="Times New Roman"/>
                <w:b w:val="false"/>
                <w:i w:val="false"/>
                <w:color w:val="000000"/>
                <w:sz w:val="20"/>
              </w:rPr>
              <w:t>
— хлорид водорода (кислота соляная)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305"/>
          <w:p>
            <w:pPr>
              <w:spacing w:after="20"/>
              <w:ind w:left="20"/>
              <w:jc w:val="both"/>
            </w:pPr>
            <w:r>
              <w:rPr>
                <w:rFonts w:ascii="Times New Roman"/>
                <w:b w:val="false"/>
                <w:i w:val="false"/>
                <w:color w:val="000000"/>
                <w:sz w:val="20"/>
              </w:rPr>
              <w:t>
Серная кислота; олеум:</w:t>
            </w:r>
          </w:p>
          <w:bookmarkEnd w:id="305"/>
          <w:p>
            <w:pPr>
              <w:spacing w:after="20"/>
              <w:ind w:left="20"/>
              <w:jc w:val="both"/>
            </w:pPr>
            <w:r>
              <w:rPr>
                <w:rFonts w:ascii="Times New Roman"/>
                <w:b w:val="false"/>
                <w:i w:val="false"/>
                <w:color w:val="000000"/>
                <w:sz w:val="20"/>
              </w:rPr>
              <w:t>
— серная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306"/>
          <w:p>
            <w:pPr>
              <w:spacing w:after="20"/>
              <w:ind w:left="20"/>
              <w:jc w:val="both"/>
            </w:pPr>
            <w:r>
              <w:rPr>
                <w:rFonts w:ascii="Times New Roman"/>
                <w:b w:val="false"/>
                <w:i w:val="false"/>
                <w:color w:val="000000"/>
                <w:sz w:val="20"/>
              </w:rPr>
              <w:t>
Галогениды и галогенид оксиды неметаллов:</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 хлориды и оксид хлориды:</w:t>
            </w:r>
          </w:p>
          <w:p>
            <w:pPr>
              <w:spacing w:after="20"/>
              <w:ind w:left="20"/>
              <w:jc w:val="both"/>
            </w:pPr>
            <w:r>
              <w:rPr>
                <w:rFonts w:ascii="Times New Roman"/>
                <w:b w:val="false"/>
                <w:i w:val="false"/>
                <w:color w:val="000000"/>
                <w:sz w:val="20"/>
              </w:rPr>
              <w:t>
— — хлорид тионила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307"/>
          <w:p>
            <w:pPr>
              <w:spacing w:after="20"/>
              <w:ind w:left="20"/>
              <w:jc w:val="both"/>
            </w:pPr>
            <w:r>
              <w:rPr>
                <w:rFonts w:ascii="Times New Roman"/>
                <w:b w:val="false"/>
                <w:i w:val="false"/>
                <w:color w:val="000000"/>
                <w:sz w:val="20"/>
              </w:rPr>
              <w:t>
Соли оксометаллических или пероксометаллических кислот:</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 манганиты, манганаты и перманганаты:</w:t>
            </w:r>
          </w:p>
          <w:p>
            <w:pPr>
              <w:spacing w:after="20"/>
              <w:ind w:left="20"/>
              <w:jc w:val="both"/>
            </w:pPr>
            <w:r>
              <w:rPr>
                <w:rFonts w:ascii="Times New Roman"/>
                <w:b w:val="false"/>
                <w:i w:val="false"/>
                <w:color w:val="000000"/>
                <w:sz w:val="20"/>
              </w:rPr>
              <w:t>
— — перманганат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308"/>
          <w:p>
            <w:pPr>
              <w:spacing w:after="20"/>
              <w:ind w:left="20"/>
              <w:jc w:val="both"/>
            </w:pPr>
            <w:r>
              <w:rPr>
                <w:rFonts w:ascii="Times New Roman"/>
                <w:b w:val="false"/>
                <w:i w:val="false"/>
                <w:color w:val="000000"/>
                <w:sz w:val="20"/>
              </w:rPr>
              <w:t>
Углеводороды циклические:</w:t>
            </w:r>
          </w:p>
          <w:bookmarkEnd w:id="308"/>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309"/>
          <w:p>
            <w:pPr>
              <w:spacing w:after="20"/>
              <w:ind w:left="20"/>
              <w:jc w:val="both"/>
            </w:pPr>
            <w:r>
              <w:rPr>
                <w:rFonts w:ascii="Times New Roman"/>
                <w:b w:val="false"/>
                <w:i w:val="false"/>
                <w:color w:val="000000"/>
                <w:sz w:val="20"/>
              </w:rPr>
              <w:t>
Углеводороды циклические:</w:t>
            </w:r>
          </w:p>
          <w:bookmarkEnd w:id="309"/>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310"/>
          <w:p>
            <w:pPr>
              <w:spacing w:after="20"/>
              <w:ind w:left="20"/>
              <w:jc w:val="both"/>
            </w:pPr>
            <w:r>
              <w:rPr>
                <w:rFonts w:ascii="Times New Roman"/>
                <w:b w:val="false"/>
                <w:i w:val="false"/>
                <w:color w:val="000000"/>
                <w:sz w:val="20"/>
              </w:rPr>
              <w:t>
Галогенированные производные углеводородов:</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бромированные или йодированные производные ациклических углеводородов:</w:t>
            </w:r>
          </w:p>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311"/>
          <w:p>
            <w:pPr>
              <w:spacing w:after="20"/>
              <w:ind w:left="20"/>
              <w:jc w:val="both"/>
            </w:pPr>
            <w:r>
              <w:rPr>
                <w:rFonts w:ascii="Times New Roman"/>
                <w:b w:val="false"/>
                <w:i w:val="false"/>
                <w:color w:val="000000"/>
                <w:sz w:val="20"/>
              </w:rPr>
              <w:t>
Галогенированные производные углеводородов:</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галогенированные производные ароматических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312"/>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bookmarkEnd w:id="312"/>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313"/>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диолы:</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бутан-1,4-диол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314"/>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ацеталей, полуацеталей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эфиры простые ациклические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 — эфир диэтиловый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315"/>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ацеталей, полуацеталей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эфиры простые ароматические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16"/>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альдегиды циклические, не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317"/>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альдегидоспирты, альдегиды простых эфиров, альдегидофенолы и альдегиды,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318"/>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 кетоны ациклические, не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319"/>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 кетоны ациклические, не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 —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320"/>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кетоны ароматические, не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21"/>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кетоны ароматические, не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322"/>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bookmarkEnd w:id="322"/>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323"/>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уксусная кислота и ее соли; уксусный ангидрид:</w:t>
            </w:r>
          </w:p>
          <w:p>
            <w:pPr>
              <w:spacing w:after="20"/>
              <w:ind w:left="20"/>
              <w:jc w:val="both"/>
            </w:pPr>
            <w:r>
              <w:rPr>
                <w:rFonts w:ascii="Times New Roman"/>
                <w:b w:val="false"/>
                <w:i w:val="false"/>
                <w:color w:val="000000"/>
                <w:sz w:val="20"/>
              </w:rPr>
              <w:t>
— — уксусная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324"/>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уксусная кислота и ее соли; уксусный ангидрид:</w:t>
            </w:r>
          </w:p>
          <w:p>
            <w:pPr>
              <w:spacing w:after="20"/>
              <w:ind w:left="20"/>
              <w:jc w:val="both"/>
            </w:pPr>
            <w:r>
              <w:rPr>
                <w:rFonts w:ascii="Times New Roman"/>
                <w:b w:val="false"/>
                <w:i w:val="false"/>
                <w:color w:val="000000"/>
                <w:sz w:val="20"/>
              </w:rPr>
              <w:t>
— — уксусный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325"/>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326"/>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кислоты ациклические монокарбоновые ненасыщенные, их ангидриды, галогенангидриды, пероксиды, пероксикислоты и производные этих соединений:</w:t>
            </w:r>
          </w:p>
          <w:p>
            <w:pPr>
              <w:spacing w:after="20"/>
              <w:ind w:left="20"/>
              <w:jc w:val="both"/>
            </w:pPr>
            <w:r>
              <w:rPr>
                <w:rFonts w:ascii="Times New Roman"/>
                <w:b w:val="false"/>
                <w:i w:val="false"/>
                <w:color w:val="000000"/>
                <w:sz w:val="20"/>
              </w:rPr>
              <w:t>
— — эфиры акриловой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327"/>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 кислоты ациклические монокарбоновые ненасыщенные, их ангидриды, галогенангидриды, пероксиды, пероксикислоты и производные этих соединений:</w:t>
            </w:r>
          </w:p>
          <w:p>
            <w:pPr>
              <w:spacing w:after="20"/>
              <w:ind w:left="20"/>
              <w:jc w:val="both"/>
            </w:pPr>
            <w:r>
              <w:rPr>
                <w:rFonts w:ascii="Times New Roman"/>
                <w:b w:val="false"/>
                <w:i w:val="false"/>
                <w:color w:val="000000"/>
                <w:sz w:val="20"/>
              </w:rPr>
              <w:t>
— — эфиры метакриловой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328"/>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кислоты ароматические монокарбоновые,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 — фенилуксусная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329"/>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 кислоты ароматические монокарбоновые,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эфиры фенилуксусной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330"/>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эфиры серной и угольной кислот сложные и их соли,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31"/>
          <w:p>
            <w:pPr>
              <w:spacing w:after="20"/>
              <w:ind w:left="20"/>
              <w:jc w:val="both"/>
            </w:pPr>
            <w:r>
              <w:rPr>
                <w:rFonts w:ascii="Times New Roman"/>
                <w:b w:val="false"/>
                <w:i w:val="false"/>
                <w:color w:val="000000"/>
                <w:sz w:val="20"/>
              </w:rPr>
              <w:t>
Соединения, содержащие аминную функциональную группу: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моноамины ациклические и их производные; соли этих соединений:</w:t>
            </w:r>
          </w:p>
          <w:p>
            <w:pPr>
              <w:spacing w:after="20"/>
              <w:ind w:left="20"/>
              <w:jc w:val="both"/>
            </w:pPr>
            <w:r>
              <w:rPr>
                <w:rFonts w:ascii="Times New Roman"/>
                <w:b w:val="false"/>
                <w:i w:val="false"/>
                <w:color w:val="000000"/>
                <w:sz w:val="20"/>
              </w:rPr>
              <w:t>
— — метиламин, ди- или триметиламин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32"/>
          <w:p>
            <w:pPr>
              <w:spacing w:after="20"/>
              <w:ind w:left="20"/>
              <w:jc w:val="both"/>
            </w:pPr>
            <w:r>
              <w:rPr>
                <w:rFonts w:ascii="Times New Roman"/>
                <w:b w:val="false"/>
                <w:i w:val="false"/>
                <w:color w:val="000000"/>
                <w:sz w:val="20"/>
              </w:rPr>
              <w:t>
Соединения, содержащие аминную функциональную группу:</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моноамины ациклические и их производные; соли этих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33"/>
          <w:p>
            <w:pPr>
              <w:spacing w:after="20"/>
              <w:ind w:left="20"/>
              <w:jc w:val="both"/>
            </w:pPr>
            <w:r>
              <w:rPr>
                <w:rFonts w:ascii="Times New Roman"/>
                <w:b w:val="false"/>
                <w:i w:val="false"/>
                <w:color w:val="000000"/>
                <w:sz w:val="20"/>
              </w:rPr>
              <w:t>
Соединения, содержащие аминную функциональную группу:</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моно- или полиамины циклоалкановые, циклоалкеновые или циклотерпеновые и их производные; соли этих соединений:</w:t>
            </w:r>
          </w:p>
          <w:p>
            <w:pPr>
              <w:spacing w:after="20"/>
              <w:ind w:left="20"/>
              <w:jc w:val="both"/>
            </w:pPr>
            <w:r>
              <w:rPr>
                <w:rFonts w:ascii="Times New Roman"/>
                <w:b w:val="false"/>
                <w:i w:val="false"/>
                <w:color w:val="000000"/>
                <w:sz w:val="20"/>
              </w:rPr>
              <w:t>
— — циклогексиламин и циклогексилдиметиламин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334"/>
          <w:p>
            <w:pPr>
              <w:spacing w:after="20"/>
              <w:ind w:left="20"/>
              <w:jc w:val="both"/>
            </w:pPr>
            <w:r>
              <w:rPr>
                <w:rFonts w:ascii="Times New Roman"/>
                <w:b w:val="false"/>
                <w:i w:val="false"/>
                <w:color w:val="000000"/>
                <w:sz w:val="20"/>
              </w:rPr>
              <w:t>
Соединения, содержащие аминную функциональную группу:</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моноамины ароматические и их производные; соли этих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335"/>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аминоспирты, кроме соединений, содержащих более одного типа кислородсодержащих функциональных групп, и их простые и сложные эфиры; соли этих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336"/>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аминокислоты, кроме соединений, содержащих более одного типа кислородсодержащих функциональных групп, и их сложные эфиры; соли этих соединений:</w:t>
            </w:r>
          </w:p>
          <w:p>
            <w:pPr>
              <w:spacing w:after="20"/>
              <w:ind w:left="20"/>
              <w:jc w:val="both"/>
            </w:pPr>
            <w:r>
              <w:rPr>
                <w:rFonts w:ascii="Times New Roman"/>
                <w:b w:val="false"/>
                <w:i w:val="false"/>
                <w:color w:val="000000"/>
                <w:sz w:val="20"/>
              </w:rPr>
              <w:t>
— — 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337"/>
          <w:p>
            <w:pPr>
              <w:spacing w:after="20"/>
              <w:ind w:left="20"/>
              <w:jc w:val="both"/>
            </w:pPr>
            <w:r>
              <w:rPr>
                <w:rFonts w:ascii="Times New Roman"/>
                <w:b w:val="false"/>
                <w:i w:val="false"/>
                <w:color w:val="000000"/>
                <w:sz w:val="20"/>
              </w:rPr>
              <w:t>
Соединения, содержащие карбоксамидную функциональную группу; соединения угольной кислоты, содержащие амидную функциональную группу:</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амиды циклические (включая карбаматы циклические) и их производные; соли этих соединений:</w:t>
            </w:r>
          </w:p>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338"/>
          <w:p>
            <w:pPr>
              <w:spacing w:after="20"/>
              <w:ind w:left="20"/>
              <w:jc w:val="both"/>
            </w:pPr>
            <w:r>
              <w:rPr>
                <w:rFonts w:ascii="Times New Roman"/>
                <w:b w:val="false"/>
                <w:i w:val="false"/>
                <w:color w:val="000000"/>
                <w:sz w:val="20"/>
              </w:rPr>
              <w:t>
Соединения, содержащие нитрильную функциональную группу:</w:t>
            </w:r>
          </w:p>
          <w:bookmarkEnd w:id="338"/>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339"/>
          <w:p>
            <w:pPr>
              <w:spacing w:after="20"/>
              <w:ind w:left="20"/>
              <w:jc w:val="both"/>
            </w:pPr>
            <w:r>
              <w:rPr>
                <w:rFonts w:ascii="Times New Roman"/>
                <w:b w:val="false"/>
                <w:i w:val="false"/>
                <w:color w:val="000000"/>
                <w:sz w:val="20"/>
              </w:rPr>
              <w:t>
Соединения, содержащие нитрильную функциональную группу: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340"/>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соединения, содержащие в структуре неконденсированное фурановое кольцо (гидрированное или негидрированное):</w:t>
            </w:r>
          </w:p>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341"/>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лактоны:</w:t>
            </w:r>
          </w:p>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342"/>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343"/>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1-(1,3-бензодиоксол-5-ил) 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344"/>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345"/>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 —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346"/>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соединения, содержащие в структуре неконденсированное пиридиновое кольцо (гидрированное или негидрированное):</w:t>
            </w:r>
          </w:p>
          <w:p>
            <w:pPr>
              <w:spacing w:after="20"/>
              <w:ind w:left="20"/>
              <w:jc w:val="both"/>
            </w:pPr>
            <w:r>
              <w:rPr>
                <w:rFonts w:ascii="Times New Roman"/>
                <w:b w:val="false"/>
                <w:i w:val="false"/>
                <w:color w:val="000000"/>
                <w:sz w:val="20"/>
              </w:rPr>
              <w:t>
— — пиперидин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47"/>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соединения, содержащие в структуре неконденсированное пиридиновое кольцо (гидрированное или негидрированное):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альфентанил (INN), анилеридин (INN), безитрамид (INN), бромазепам (INN), карфентанил (INN), дифеноксин (INN), дифеноксилат (INN), дипипанон (INN), фентанил (INN), кетобемидон (INN), метилфенидат (INN), пентазоцин (INN), петидин (INN), петидин (INN) – промежуточный продукт А, фенциклидин (INN) (PCP), феноперидин (INN), пипрадрол (INN), пиритрамид (INN), пропирам (INN), ремифентанил (INN) и тримеперидин (INN); соли этих соединений:</w:t>
            </w:r>
          </w:p>
          <w:p>
            <w:pPr>
              <w:spacing w:after="20"/>
              <w:ind w:left="20"/>
              <w:jc w:val="both"/>
            </w:pPr>
            <w:r>
              <w:rPr>
                <w:rFonts w:ascii="Times New Roman"/>
                <w:b w:val="false"/>
                <w:i w:val="false"/>
                <w:color w:val="000000"/>
                <w:sz w:val="20"/>
              </w:rPr>
              <w:t>
— — — карфентанил (INN) и ремифентанил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348"/>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соединения, содержащие в структуре неконденсированное пиридиновое кольцо (гидрированное или негидрированное):</w:t>
            </w:r>
          </w:p>
          <w:p>
            <w:pPr>
              <w:spacing w:after="20"/>
              <w:ind w:left="20"/>
              <w:jc w:val="both"/>
            </w:pPr>
            <w:r>
              <w:rPr>
                <w:rFonts w:ascii="Times New Roman"/>
                <w:b w:val="false"/>
                <w:i w:val="false"/>
                <w:color w:val="000000"/>
                <w:sz w:val="20"/>
              </w:rPr>
              <w:t>
— — фентанилы прочие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349"/>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соединения, содержащие в структуре неконденсированное пиридиновое кольцо (гидрированное или негидрированное):</w:t>
            </w:r>
          </w:p>
          <w:p>
            <w:pPr>
              <w:spacing w:after="20"/>
              <w:ind w:left="20"/>
              <w:jc w:val="both"/>
            </w:pPr>
            <w:r>
              <w:rPr>
                <w:rFonts w:ascii="Times New Roman"/>
                <w:b w:val="false"/>
                <w:i w:val="false"/>
                <w:color w:val="000000"/>
                <w:sz w:val="20"/>
              </w:rPr>
              <w:t>
— — 3-хинуклидинол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350"/>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соединения, содержащие в структуре неконденсированное пиридиновое кольцо (гидрированное или негидрированное):</w:t>
            </w:r>
          </w:p>
          <w:p>
            <w:pPr>
              <w:spacing w:after="20"/>
              <w:ind w:left="20"/>
              <w:jc w:val="both"/>
            </w:pPr>
            <w:r>
              <w:rPr>
                <w:rFonts w:ascii="Times New Roman"/>
                <w:b w:val="false"/>
                <w:i w:val="false"/>
                <w:color w:val="000000"/>
                <w:sz w:val="20"/>
              </w:rPr>
              <w:t>
— — 4-анилин-N-фенэтилпиперидин (ANPP)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351"/>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соединения, содержащие в структуре неконденсированное пиридиновое кольцо (гидрированное или негидрированное):</w:t>
            </w:r>
          </w:p>
          <w:p>
            <w:pPr>
              <w:spacing w:after="20"/>
              <w:ind w:left="20"/>
              <w:jc w:val="both"/>
            </w:pPr>
            <w:r>
              <w:rPr>
                <w:rFonts w:ascii="Times New Roman"/>
                <w:b w:val="false"/>
                <w:i w:val="false"/>
                <w:color w:val="000000"/>
                <w:sz w:val="20"/>
              </w:rPr>
              <w:t>
— — N-фенэтил-4-пиперидон (NPP)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352"/>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соединения, содержащие в структуре неконденсированное пиридиновое кольцо (гидрированное или негидрированное):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353"/>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алкалоиды эфедры и их производные; соли этих соединений:</w:t>
            </w:r>
          </w:p>
          <w:p>
            <w:pPr>
              <w:spacing w:after="20"/>
              <w:ind w:left="20"/>
              <w:jc w:val="both"/>
            </w:pPr>
            <w:r>
              <w:rPr>
                <w:rFonts w:ascii="Times New Roman"/>
                <w:b w:val="false"/>
                <w:i w:val="false"/>
                <w:color w:val="000000"/>
                <w:sz w:val="20"/>
              </w:rPr>
              <w:t>
— — псевдоэфедрин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354"/>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алкалоиды эфедры и их производные; соли этих соединений:</w:t>
            </w:r>
          </w:p>
          <w:p>
            <w:pPr>
              <w:spacing w:after="20"/>
              <w:ind w:left="20"/>
              <w:jc w:val="both"/>
            </w:pPr>
            <w:r>
              <w:rPr>
                <w:rFonts w:ascii="Times New Roman"/>
                <w:b w:val="false"/>
                <w:i w:val="false"/>
                <w:color w:val="000000"/>
                <w:sz w:val="20"/>
              </w:rPr>
              <w:t>
— — катин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355"/>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алкалоиды эфедры и их производные; соли этих соединений:</w:t>
            </w:r>
          </w:p>
          <w:p>
            <w:pPr>
              <w:spacing w:after="20"/>
              <w:ind w:left="20"/>
              <w:jc w:val="both"/>
            </w:pPr>
            <w:r>
              <w:rPr>
                <w:rFonts w:ascii="Times New Roman"/>
                <w:b w:val="false"/>
                <w:i w:val="false"/>
                <w:color w:val="000000"/>
                <w:sz w:val="20"/>
              </w:rPr>
              <w:t>
— — норэфедрин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56"/>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алкалоиды эфедры и их производные; соли этих соединений:</w:t>
            </w:r>
          </w:p>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357"/>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алкалоиды спорыньи ржи и их производные; соли этих соединений:</w:t>
            </w:r>
          </w:p>
          <w:p>
            <w:pPr>
              <w:spacing w:after="20"/>
              <w:ind w:left="20"/>
              <w:jc w:val="both"/>
            </w:pPr>
            <w:r>
              <w:rPr>
                <w:rFonts w:ascii="Times New Roman"/>
                <w:b w:val="false"/>
                <w:i w:val="false"/>
                <w:color w:val="000000"/>
                <w:sz w:val="20"/>
              </w:rPr>
              <w:t>
— — эргометрин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358"/>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алкалоиды спорыньи ржи и их производные; соли этих соединений:</w:t>
            </w:r>
          </w:p>
          <w:p>
            <w:pPr>
              <w:spacing w:after="20"/>
              <w:ind w:left="20"/>
              <w:jc w:val="both"/>
            </w:pPr>
            <w:r>
              <w:rPr>
                <w:rFonts w:ascii="Times New Roman"/>
                <w:b w:val="false"/>
                <w:i w:val="false"/>
                <w:color w:val="000000"/>
                <w:sz w:val="20"/>
              </w:rPr>
              <w:t>
— — эрготамин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359"/>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алкалоиды спорыньи ржи и их производные; соли этих соединений:</w:t>
            </w:r>
          </w:p>
          <w:p>
            <w:pPr>
              <w:spacing w:after="20"/>
              <w:ind w:left="20"/>
              <w:jc w:val="both"/>
            </w:pPr>
            <w:r>
              <w:rPr>
                <w:rFonts w:ascii="Times New Roman"/>
                <w:b w:val="false"/>
                <w:i w:val="false"/>
                <w:color w:val="000000"/>
                <w:sz w:val="20"/>
              </w:rPr>
              <w:t>
— — лизергиновая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