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754ce6" w14:textId="e754c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приказ Министра финансов Республики Казахстан от 6 мая 2025 года № 219 "Об утверждении Классификатора перечня товаров (работ, услуг) государственных учреждений, содержащихся за счет республиканского или местного бюджета, деньги от реализации которых остаются в их распоряжении"</w:t>
      </w:r>
    </w:p>
    <w:p>
      <w:pPr>
        <w:spacing w:after="0"/>
        <w:ind w:left="0"/>
        <w:jc w:val="both"/>
      </w:pPr>
      <w:r>
        <w:rPr>
          <w:rFonts w:ascii="Times New Roman"/>
          <w:b w:val="false"/>
          <w:i w:val="false"/>
          <w:color w:val="000000"/>
          <w:sz w:val="28"/>
        </w:rPr>
        <w:t>Приказ Министра финансов Республики Казахстан от 28 октября 2025 года № 639</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6 мая 2025 года № 219 "Об утверждении Классификатора перечня товаров (работ, услуг) государственных учреждений, содержащихся за счет республиканского или местного бюджета, деньги от реализации которых остаются в их распоряжении" следующее изменение:</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Классификаторе</w:t>
      </w:r>
      <w:r>
        <w:rPr>
          <w:rFonts w:ascii="Times New Roman"/>
          <w:b w:val="false"/>
          <w:i w:val="false"/>
          <w:color w:val="000000"/>
          <w:sz w:val="28"/>
        </w:rPr>
        <w:t xml:space="preserve"> перечня товаров (работ, услуг) государственных учреждений, содержащихся за счет республиканского или местного бюджета, деньги от реализации которых остаются в их распоряжении, утвержденном указанным приказом:</w:t>
      </w:r>
    </w:p>
    <w:bookmarkEnd w:id="2"/>
    <w:bookmarkStart w:name="z7" w:id="3"/>
    <w:p>
      <w:pPr>
        <w:spacing w:after="0"/>
        <w:ind w:left="0"/>
        <w:jc w:val="both"/>
      </w:pPr>
      <w:r>
        <w:rPr>
          <w:rFonts w:ascii="Times New Roman"/>
          <w:b w:val="false"/>
          <w:i w:val="false"/>
          <w:color w:val="000000"/>
          <w:sz w:val="28"/>
        </w:rPr>
        <w:t>
      раздел "Услуги, предоставляемые Республиканским государственным учреждением "Академией правосудия при Высшем Судебном Совете Республики Казахстан" изложить в следующей редакции:</w:t>
      </w:r>
    </w:p>
    <w:bookmarkEnd w:id="3"/>
    <w:bookmarkStart w:name="z8" w:id="4"/>
    <w:p>
      <w:pPr>
        <w:spacing w:after="0"/>
        <w:ind w:left="0"/>
        <w:jc w:val="both"/>
      </w:pPr>
      <w:r>
        <w:rPr>
          <w:rFonts w:ascii="Times New Roman"/>
          <w:b w:val="false"/>
          <w:i w:val="false"/>
          <w:color w:val="000000"/>
          <w:sz w:val="28"/>
        </w:rPr>
        <w:t>
      "</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предоставляемые Республиканским государственным учреждением "Академия правосудия при Высшем Судебном Совете Республики Казахстан"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дополнительных образовательных программ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 w:id="5"/>
          <w:p>
            <w:pPr>
              <w:spacing w:after="20"/>
              <w:ind w:left="20"/>
              <w:jc w:val="both"/>
            </w:pPr>
            <w:r>
              <w:rPr>
                <w:rFonts w:ascii="Times New Roman"/>
                <w:b w:val="false"/>
                <w:i w:val="false"/>
                <w:color w:val="000000"/>
                <w:sz w:val="20"/>
              </w:rPr>
              <w:t>
1) укрепление учебной и материально-технической базы;</w:t>
            </w:r>
          </w:p>
          <w:bookmarkEnd w:id="5"/>
          <w:p>
            <w:pPr>
              <w:spacing w:after="20"/>
              <w:ind w:left="20"/>
              <w:jc w:val="both"/>
            </w:pPr>
            <w:r>
              <w:rPr>
                <w:rFonts w:ascii="Times New Roman"/>
                <w:b w:val="false"/>
                <w:i w:val="false"/>
                <w:color w:val="000000"/>
                <w:sz w:val="20"/>
              </w:rPr>
              <w:t>
</w:t>
            </w:r>
            <w:r>
              <w:rPr>
                <w:rFonts w:ascii="Times New Roman"/>
                <w:b w:val="false"/>
                <w:i w:val="false"/>
                <w:color w:val="000000"/>
                <w:sz w:val="20"/>
              </w:rPr>
              <w:t>2) оплата труда профессорско-преподавательского состава, специалистов и сотрудников, участвующих в реализации платных услуг и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повышение квалификации профессорско-преподавательского состава и специалистов/сотрудников;</w:t>
            </w:r>
          </w:p>
          <w:p>
            <w:pPr>
              <w:spacing w:after="20"/>
              <w:ind w:left="20"/>
              <w:jc w:val="both"/>
            </w:pPr>
            <w:r>
              <w:rPr>
                <w:rFonts w:ascii="Times New Roman"/>
                <w:b w:val="false"/>
                <w:i w:val="false"/>
                <w:color w:val="000000"/>
                <w:sz w:val="20"/>
              </w:rPr>
              <w:t>
</w:t>
            </w:r>
            <w:r>
              <w:rPr>
                <w:rFonts w:ascii="Times New Roman"/>
                <w:b w:val="false"/>
                <w:i w:val="false"/>
                <w:color w:val="000000"/>
                <w:sz w:val="20"/>
              </w:rPr>
              <w:t>4) оплата услуг на проведение форумов, семинаров, конференций, обучающих тренингов, круглых столов и имиджевых мероприятий;</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приобретение расходных материалов, оборудования и программного обеспечения для проведения научных исследований, и других мероприятий;</w:t>
            </w:r>
          </w:p>
          <w:p>
            <w:pPr>
              <w:spacing w:after="20"/>
              <w:ind w:left="20"/>
              <w:jc w:val="both"/>
            </w:pPr>
            <w:r>
              <w:rPr>
                <w:rFonts w:ascii="Times New Roman"/>
                <w:b w:val="false"/>
                <w:i w:val="false"/>
                <w:color w:val="000000"/>
                <w:sz w:val="20"/>
              </w:rPr>
              <w:t>
</w:t>
            </w:r>
            <w:r>
              <w:rPr>
                <w:rFonts w:ascii="Times New Roman"/>
                <w:b w:val="false"/>
                <w:i w:val="false"/>
                <w:color w:val="000000"/>
                <w:sz w:val="20"/>
              </w:rPr>
              <w:t>6) оплата услуг по исследованиям, публикации результатов научных исследований, в том числе редактирование научных трудов, учебных пособий;</w:t>
            </w:r>
          </w:p>
          <w:p>
            <w:pPr>
              <w:spacing w:after="20"/>
              <w:ind w:left="20"/>
              <w:jc w:val="both"/>
            </w:pPr>
            <w:r>
              <w:rPr>
                <w:rFonts w:ascii="Times New Roman"/>
                <w:b w:val="false"/>
                <w:i w:val="false"/>
                <w:color w:val="000000"/>
                <w:sz w:val="20"/>
              </w:rPr>
              <w:t>
</w:t>
            </w:r>
            <w:r>
              <w:rPr>
                <w:rFonts w:ascii="Times New Roman"/>
                <w:b w:val="false"/>
                <w:i w:val="false"/>
                <w:color w:val="000000"/>
                <w:sz w:val="20"/>
              </w:rPr>
              <w:t>7) аренда помещений, оборудования и техники для проведения обучения, исследований и сопутствующих им мероприятий;</w:t>
            </w:r>
          </w:p>
          <w:p>
            <w:pPr>
              <w:spacing w:after="20"/>
              <w:ind w:left="20"/>
              <w:jc w:val="both"/>
            </w:pPr>
            <w:r>
              <w:rPr>
                <w:rFonts w:ascii="Times New Roman"/>
                <w:b w:val="false"/>
                <w:i w:val="false"/>
                <w:color w:val="000000"/>
                <w:sz w:val="20"/>
              </w:rPr>
              <w:t>
</w:t>
            </w:r>
            <w:r>
              <w:rPr>
                <w:rFonts w:ascii="Times New Roman"/>
                <w:b w:val="false"/>
                <w:i w:val="false"/>
                <w:color w:val="000000"/>
                <w:sz w:val="20"/>
              </w:rPr>
              <w:t>8) проведение кофе-брейков, приобретение сувенирной продукции, памятных подарков в рамках конференций, семинаров, круглых столов,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конкурсов, турниров, соревнований;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9) командировки, связанные с проведением исследований, участием в научных конференциях, семинарах, выставках и других мероприятиях в пределах норм возмещения командировочных расходов, установленных законодательством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10) приобретение переводческих услуг;</w:t>
            </w:r>
          </w:p>
          <w:p>
            <w:pPr>
              <w:spacing w:after="20"/>
              <w:ind w:left="20"/>
              <w:jc w:val="both"/>
            </w:pPr>
            <w:r>
              <w:rPr>
                <w:rFonts w:ascii="Times New Roman"/>
                <w:b w:val="false"/>
                <w:i w:val="false"/>
                <w:color w:val="000000"/>
                <w:sz w:val="20"/>
              </w:rPr>
              <w:t>
</w:t>
            </w:r>
            <w:r>
              <w:rPr>
                <w:rFonts w:ascii="Times New Roman"/>
                <w:b w:val="false"/>
                <w:i w:val="false"/>
                <w:color w:val="000000"/>
                <w:sz w:val="20"/>
              </w:rPr>
              <w:t>11) дополнительные хозяйственные расходы на приобретение товаров (предметов и материалов для текущих хозяйственных целей, в том числе приобретение лекарственных средств и прочих изделий медицинского назначения, приобретение топлива, горюче-смазочных материалов), работ (обслуживание здания, текущий ремонт) и услуг (коммунальные услуги, услуг связи, транспортные услуги, оплата работ и услуг в сфере информатизации);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12) установление надбавок и доплат, премирование работников, оказание социальной и материальной помощи работникам;</w:t>
            </w:r>
          </w:p>
          <w:p>
            <w:pPr>
              <w:spacing w:after="20"/>
              <w:ind w:left="20"/>
              <w:jc w:val="both"/>
            </w:pPr>
            <w:r>
              <w:rPr>
                <w:rFonts w:ascii="Times New Roman"/>
                <w:b w:val="false"/>
                <w:i w:val="false"/>
                <w:color w:val="000000"/>
                <w:sz w:val="20"/>
              </w:rPr>
              <w:t>
</w:t>
            </w:r>
            <w:r>
              <w:rPr>
                <w:rFonts w:ascii="Times New Roman"/>
                <w:b w:val="false"/>
                <w:i w:val="false"/>
                <w:color w:val="000000"/>
                <w:sz w:val="20"/>
              </w:rPr>
              <w:t>13) приобретение транспортных средств в соответствии</w:t>
            </w:r>
          </w:p>
          <w:p>
            <w:pPr>
              <w:spacing w:after="20"/>
              <w:ind w:left="20"/>
              <w:jc w:val="both"/>
            </w:pPr>
            <w:r>
              <w:rPr>
                <w:rFonts w:ascii="Times New Roman"/>
                <w:b w:val="false"/>
                <w:i w:val="false"/>
                <w:color w:val="000000"/>
                <w:sz w:val="20"/>
              </w:rPr>
              <w:t>
</w:t>
            </w:r>
            <w:r>
              <w:rPr>
                <w:rFonts w:ascii="Times New Roman"/>
                <w:b w:val="false"/>
                <w:i w:val="false"/>
                <w:color w:val="000000"/>
                <w:sz w:val="20"/>
              </w:rPr>
              <w:t>с натуральными нормами, утвержденными распоряжением Секретаря Высшего Судебного Совета Республики Казахстан –руководителя аппарата от 19 декабря 2024года №1-9/68 "Об утверждении натуральных норм обеспечения Академии правосудия при Высшем Судебном Совете Республики Казахстан служебными автомобилями, телефонной связью, офисной мебелью и площадями для размещения аппарата государственного учреждения";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14) приобретение услуг, расходных материалов и оборудования в целях изготовления издательской и полиграфической продукции;</w:t>
            </w:r>
          </w:p>
          <w:p>
            <w:pPr>
              <w:spacing w:after="20"/>
              <w:ind w:left="20"/>
              <w:jc w:val="both"/>
            </w:pPr>
            <w:r>
              <w:rPr>
                <w:rFonts w:ascii="Times New Roman"/>
                <w:b w:val="false"/>
                <w:i w:val="false"/>
                <w:color w:val="000000"/>
                <w:sz w:val="20"/>
              </w:rPr>
              <w:t>
15) расходы, связанные с изданием научных трудов, журналов Академии (111, 112, 113, 116, 121, 122, 124, 131, 135, 142, 144, 149, 151, 152, 153, 154, 156, 157, 158, 159, 161, 162, 169, 413, 414, 416, 419).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6"/>
          <w:p>
            <w:pPr>
              <w:spacing w:after="20"/>
              <w:ind w:left="20"/>
              <w:jc w:val="both"/>
            </w:pPr>
            <w:r>
              <w:rPr>
                <w:rFonts w:ascii="Times New Roman"/>
                <w:b w:val="false"/>
                <w:i w:val="false"/>
                <w:color w:val="000000"/>
                <w:sz w:val="20"/>
              </w:rPr>
              <w:t>
Пункт 3 статьи 63 3акона об образовании,</w:t>
            </w:r>
          </w:p>
          <w:bookmarkEnd w:id="6"/>
          <w:p>
            <w:pPr>
              <w:spacing w:after="20"/>
              <w:ind w:left="20"/>
              <w:jc w:val="both"/>
            </w:pPr>
            <w:r>
              <w:rPr>
                <w:rFonts w:ascii="Times New Roman"/>
                <w:b w:val="false"/>
                <w:i w:val="false"/>
                <w:color w:val="000000"/>
                <w:sz w:val="20"/>
              </w:rPr>
              <w:t>
Распоряжение Секретаря Высшего судебного совета-руководителя аппарата от 10 октября 2024 года № 1-9/43 "Об утверждении Правил оказания платных видов деятельности по реализации товаров (работ, услуг) Академией правосудия при Высшем Судебном Совете Республики Казахстан и расходования ею денег от реализации товаров (работ, услуг)".</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послевузовских образовательных программ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7"/>
          <w:p>
            <w:pPr>
              <w:spacing w:after="20"/>
              <w:ind w:left="20"/>
              <w:jc w:val="both"/>
            </w:pPr>
            <w:r>
              <w:rPr>
                <w:rFonts w:ascii="Times New Roman"/>
                <w:b w:val="false"/>
                <w:i w:val="false"/>
                <w:color w:val="000000"/>
                <w:sz w:val="20"/>
              </w:rPr>
              <w:t>
Организация и проведение различных мероприятий: семинаров, совещаний,</w:t>
            </w:r>
          </w:p>
          <w:bookmarkEnd w:id="7"/>
          <w:p>
            <w:pPr>
              <w:spacing w:after="20"/>
              <w:ind w:left="20"/>
              <w:jc w:val="both"/>
            </w:pPr>
            <w:r>
              <w:rPr>
                <w:rFonts w:ascii="Times New Roman"/>
                <w:b w:val="false"/>
                <w:i w:val="false"/>
                <w:color w:val="000000"/>
                <w:sz w:val="20"/>
              </w:rPr>
              <w:t>
конференций, спортивных соревнований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 (или) реализация учебно-методической литературы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научных исследований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Публикации научных статей в научных изданиях Академии и осуществлению издательской деятельности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bl>
    <w:bookmarkStart w:name="z27" w:id="8"/>
    <w:p>
      <w:pPr>
        <w:spacing w:after="0"/>
        <w:ind w:left="0"/>
        <w:jc w:val="both"/>
      </w:pPr>
      <w:r>
        <w:rPr>
          <w:rFonts w:ascii="Times New Roman"/>
          <w:b w:val="false"/>
          <w:i w:val="false"/>
          <w:color w:val="000000"/>
          <w:sz w:val="28"/>
        </w:rPr>
        <w:t>
      ".</w:t>
      </w:r>
    </w:p>
    <w:bookmarkEnd w:id="8"/>
    <w:bookmarkStart w:name="z28" w:id="9"/>
    <w:p>
      <w:pPr>
        <w:spacing w:after="0"/>
        <w:ind w:left="0"/>
        <w:jc w:val="both"/>
      </w:pPr>
      <w:r>
        <w:rPr>
          <w:rFonts w:ascii="Times New Roman"/>
          <w:b w:val="false"/>
          <w:i w:val="false"/>
          <w:color w:val="000000"/>
          <w:sz w:val="28"/>
        </w:rPr>
        <w:t>
      2. Департаменту бюджетного законодательства Министерства финансов Республики Казахстан в установленном законодательством Республики Казахстан порядке обеспечить:</w:t>
      </w:r>
    </w:p>
    <w:bookmarkEnd w:id="9"/>
    <w:bookmarkStart w:name="z29" w:id="10"/>
    <w:p>
      <w:pPr>
        <w:spacing w:after="0"/>
        <w:ind w:left="0"/>
        <w:jc w:val="both"/>
      </w:pPr>
      <w:r>
        <w:rPr>
          <w:rFonts w:ascii="Times New Roman"/>
          <w:b w:val="false"/>
          <w:i w:val="false"/>
          <w:color w:val="000000"/>
          <w:sz w:val="28"/>
        </w:rPr>
        <w:t>
      1) направление копии настоящего приказа на казахском и русском языках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10"/>
    <w:bookmarkStart w:name="z30" w:id="11"/>
    <w:p>
      <w:pPr>
        <w:spacing w:after="0"/>
        <w:ind w:left="0"/>
        <w:jc w:val="both"/>
      </w:pPr>
      <w:r>
        <w:rPr>
          <w:rFonts w:ascii="Times New Roman"/>
          <w:b w:val="false"/>
          <w:i w:val="false"/>
          <w:color w:val="000000"/>
          <w:sz w:val="28"/>
        </w:rPr>
        <w:t>
      2) размещение настоящего приказа на интернет-ресурсе Министерства финансов Республики Казахстан.</w:t>
      </w:r>
    </w:p>
    <w:bookmarkEnd w:id="11"/>
    <w:bookmarkStart w:name="z31" w:id="12"/>
    <w:p>
      <w:pPr>
        <w:spacing w:after="0"/>
        <w:ind w:left="0"/>
        <w:jc w:val="both"/>
      </w:pPr>
      <w:r>
        <w:rPr>
          <w:rFonts w:ascii="Times New Roman"/>
          <w:b w:val="false"/>
          <w:i w:val="false"/>
          <w:color w:val="000000"/>
          <w:sz w:val="28"/>
        </w:rPr>
        <w:t>
      3. Настоящий приказ вводится в действие по истечении десяти календарных дней после дня его первого официального опубликования.</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финансов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