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cfba" w14:textId="a32c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Министра финансов Республики Казахстан</w:t>
      </w:r>
    </w:p>
    <w:p>
      <w:pPr>
        <w:spacing w:after="0"/>
        <w:ind w:left="0"/>
        <w:jc w:val="both"/>
      </w:pPr>
      <w:r>
        <w:rPr>
          <w:rFonts w:ascii="Times New Roman"/>
          <w:b w:val="false"/>
          <w:i w:val="false"/>
          <w:color w:val="000000"/>
          <w:sz w:val="28"/>
        </w:rPr>
        <w:t>Приказ и.о. Министра финансов Республики Казахстан от 10 октября 2025 года № 589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финансов Республики Казахстан, в которые вносятся изменения и дополнение.</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финансов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Темирбеков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10 октября 2025 года № 589</w:t>
            </w:r>
          </w:p>
        </w:tc>
      </w:tr>
    </w:tbl>
    <w:bookmarkStart w:name="z12" w:id="6"/>
    <w:p>
      <w:pPr>
        <w:spacing w:after="0"/>
        <w:ind w:left="0"/>
        <w:jc w:val="left"/>
      </w:pPr>
      <w:r>
        <w:rPr>
          <w:rFonts w:ascii="Times New Roman"/>
          <w:b/>
          <w:i w:val="false"/>
          <w:color w:val="000000"/>
        </w:rPr>
        <w:t xml:space="preserve"> Перечень некоторых приказов Министра финансов Республики Казахстан, в которые вносятся изменения и дополнение</w:t>
      </w:r>
    </w:p>
    <w:bookmarkEnd w:id="6"/>
    <w:bookmarkStart w:name="z13" w:id="7"/>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апреля 2025 года № 170 "Об утверждении Плана счетов бухгалтерского учета государственных учреждений" следующее дополнение:</w:t>
      </w:r>
    </w:p>
    <w:bookmarkEnd w:id="7"/>
    <w:bookmarkStart w:name="z14"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счетов бухгалтерского учета государственных учреждений, утвержденном указанным приказом:</w:t>
      </w:r>
    </w:p>
    <w:bookmarkEnd w:id="8"/>
    <w:bookmarkStart w:name="z15" w:id="9"/>
    <w:p>
      <w:pPr>
        <w:spacing w:after="0"/>
        <w:ind w:left="0"/>
        <w:jc w:val="both"/>
      </w:pPr>
      <w:r>
        <w:rPr>
          <w:rFonts w:ascii="Times New Roman"/>
          <w:b w:val="false"/>
          <w:i w:val="false"/>
          <w:color w:val="000000"/>
          <w:sz w:val="28"/>
        </w:rPr>
        <w:t xml:space="preserve">
      дополнить приложением 4 к указанному Плану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w:t>
      </w:r>
    </w:p>
    <w:bookmarkEnd w:id="9"/>
    <w:bookmarkStart w:name="z16" w:id="1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апреля 2025 года № 191 "Об утверждении Учетной политики" следующие изменения:</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Учетной политике</w:t>
      </w:r>
      <w:r>
        <w:rPr>
          <w:rFonts w:ascii="Times New Roman"/>
          <w:b w:val="false"/>
          <w:i w:val="false"/>
          <w:color w:val="000000"/>
          <w:sz w:val="28"/>
        </w:rPr>
        <w:t xml:space="preserve">, утвержденной указанным приказом: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94</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"94. Государственное учреждение получает доходы от необменных и обменных операций.</w:t>
      </w:r>
    </w:p>
    <w:bookmarkEnd w:id="12"/>
    <w:bookmarkStart w:name="z20" w:id="13"/>
    <w:p>
      <w:pPr>
        <w:spacing w:after="0"/>
        <w:ind w:left="0"/>
        <w:jc w:val="both"/>
      </w:pPr>
      <w:r>
        <w:rPr>
          <w:rFonts w:ascii="Times New Roman"/>
          <w:b w:val="false"/>
          <w:i w:val="false"/>
          <w:color w:val="000000"/>
          <w:sz w:val="28"/>
        </w:rPr>
        <w:t>
      К доходам от необменных операций относятся:</w:t>
      </w:r>
    </w:p>
    <w:bookmarkEnd w:id="13"/>
    <w:bookmarkStart w:name="z21" w:id="14"/>
    <w:p>
      <w:pPr>
        <w:spacing w:after="0"/>
        <w:ind w:left="0"/>
        <w:jc w:val="both"/>
      </w:pPr>
      <w:r>
        <w:rPr>
          <w:rFonts w:ascii="Times New Roman"/>
          <w:b w:val="false"/>
          <w:i w:val="false"/>
          <w:color w:val="000000"/>
          <w:sz w:val="28"/>
        </w:rPr>
        <w:t>
      финансирование текущей деятельности;</w:t>
      </w:r>
    </w:p>
    <w:bookmarkEnd w:id="14"/>
    <w:bookmarkStart w:name="z22" w:id="15"/>
    <w:p>
      <w:pPr>
        <w:spacing w:after="0"/>
        <w:ind w:left="0"/>
        <w:jc w:val="both"/>
      </w:pPr>
      <w:r>
        <w:rPr>
          <w:rFonts w:ascii="Times New Roman"/>
          <w:b w:val="false"/>
          <w:i w:val="false"/>
          <w:color w:val="000000"/>
          <w:sz w:val="28"/>
        </w:rPr>
        <w:t>
      финансирование капитальных вложений;</w:t>
      </w:r>
    </w:p>
    <w:bookmarkEnd w:id="15"/>
    <w:bookmarkStart w:name="z23" w:id="16"/>
    <w:p>
      <w:pPr>
        <w:spacing w:after="0"/>
        <w:ind w:left="0"/>
        <w:jc w:val="both"/>
      </w:pPr>
      <w:r>
        <w:rPr>
          <w:rFonts w:ascii="Times New Roman"/>
          <w:b w:val="false"/>
          <w:i w:val="false"/>
          <w:color w:val="000000"/>
          <w:sz w:val="28"/>
        </w:rPr>
        <w:t>
      трансферты и субсидии;</w:t>
      </w:r>
    </w:p>
    <w:bookmarkEnd w:id="16"/>
    <w:bookmarkStart w:name="z24" w:id="17"/>
    <w:p>
      <w:pPr>
        <w:spacing w:after="0"/>
        <w:ind w:left="0"/>
        <w:jc w:val="both"/>
      </w:pPr>
      <w:r>
        <w:rPr>
          <w:rFonts w:ascii="Times New Roman"/>
          <w:b w:val="false"/>
          <w:i w:val="false"/>
          <w:color w:val="000000"/>
          <w:sz w:val="28"/>
        </w:rPr>
        <w:t>
      гранты;</w:t>
      </w:r>
    </w:p>
    <w:bookmarkEnd w:id="17"/>
    <w:bookmarkStart w:name="z25" w:id="18"/>
    <w:p>
      <w:pPr>
        <w:spacing w:after="0"/>
        <w:ind w:left="0"/>
        <w:jc w:val="both"/>
      </w:pPr>
      <w:r>
        <w:rPr>
          <w:rFonts w:ascii="Times New Roman"/>
          <w:b w:val="false"/>
          <w:i w:val="false"/>
          <w:color w:val="000000"/>
          <w:sz w:val="28"/>
        </w:rPr>
        <w:t>
      налоговые поступления;</w:t>
      </w:r>
    </w:p>
    <w:bookmarkEnd w:id="18"/>
    <w:bookmarkStart w:name="z26" w:id="19"/>
    <w:p>
      <w:pPr>
        <w:spacing w:after="0"/>
        <w:ind w:left="0"/>
        <w:jc w:val="both"/>
      </w:pPr>
      <w:r>
        <w:rPr>
          <w:rFonts w:ascii="Times New Roman"/>
          <w:b w:val="false"/>
          <w:i w:val="false"/>
          <w:color w:val="000000"/>
          <w:sz w:val="28"/>
        </w:rPr>
        <w:t>
      спонсорская и благотворительная помощь;</w:t>
      </w:r>
    </w:p>
    <w:bookmarkEnd w:id="19"/>
    <w:bookmarkStart w:name="z27" w:id="20"/>
    <w:p>
      <w:pPr>
        <w:spacing w:after="0"/>
        <w:ind w:left="0"/>
        <w:jc w:val="both"/>
      </w:pPr>
      <w:r>
        <w:rPr>
          <w:rFonts w:ascii="Times New Roman"/>
          <w:b w:val="false"/>
          <w:i w:val="false"/>
          <w:color w:val="000000"/>
          <w:sz w:val="28"/>
        </w:rPr>
        <w:t>
      прочие необменные операции.</w:t>
      </w:r>
    </w:p>
    <w:bookmarkEnd w:id="20"/>
    <w:bookmarkStart w:name="z28" w:id="21"/>
    <w:p>
      <w:pPr>
        <w:spacing w:after="0"/>
        <w:ind w:left="0"/>
        <w:jc w:val="both"/>
      </w:pPr>
      <w:r>
        <w:rPr>
          <w:rFonts w:ascii="Times New Roman"/>
          <w:b w:val="false"/>
          <w:i w:val="false"/>
          <w:color w:val="000000"/>
          <w:sz w:val="28"/>
        </w:rPr>
        <w:t>
      К доходам от обменных операций относятся:</w:t>
      </w:r>
    </w:p>
    <w:bookmarkEnd w:id="21"/>
    <w:bookmarkStart w:name="z29" w:id="22"/>
    <w:p>
      <w:pPr>
        <w:spacing w:after="0"/>
        <w:ind w:left="0"/>
        <w:jc w:val="both"/>
      </w:pPr>
      <w:r>
        <w:rPr>
          <w:rFonts w:ascii="Times New Roman"/>
          <w:b w:val="false"/>
          <w:i w:val="false"/>
          <w:color w:val="000000"/>
          <w:sz w:val="28"/>
        </w:rPr>
        <w:t>
      операции от управления активами;</w:t>
      </w:r>
    </w:p>
    <w:bookmarkEnd w:id="22"/>
    <w:bookmarkStart w:name="z30" w:id="23"/>
    <w:p>
      <w:pPr>
        <w:spacing w:after="0"/>
        <w:ind w:left="0"/>
        <w:jc w:val="both"/>
      </w:pPr>
      <w:r>
        <w:rPr>
          <w:rFonts w:ascii="Times New Roman"/>
          <w:b w:val="false"/>
          <w:i w:val="false"/>
          <w:color w:val="000000"/>
          <w:sz w:val="28"/>
        </w:rPr>
        <w:t>
      от реализации товаров (работ и услуг).</w:t>
      </w:r>
    </w:p>
    <w:bookmarkEnd w:id="23"/>
    <w:bookmarkStart w:name="z31" w:id="24"/>
    <w:p>
      <w:pPr>
        <w:spacing w:after="0"/>
        <w:ind w:left="0"/>
        <w:jc w:val="both"/>
      </w:pPr>
      <w:r>
        <w:rPr>
          <w:rFonts w:ascii="Times New Roman"/>
          <w:b w:val="false"/>
          <w:i w:val="false"/>
          <w:color w:val="000000"/>
          <w:sz w:val="28"/>
        </w:rPr>
        <w:t>
      Момент признания актива и доходов по налоговым поступлениям возникает в результате налоговой операции, является моментом, с которого прошлое событие служит основанием по контролю над активом.</w:t>
      </w:r>
    </w:p>
    <w:bookmarkEnd w:id="24"/>
    <w:bookmarkStart w:name="z32" w:id="25"/>
    <w:p>
      <w:pPr>
        <w:spacing w:after="0"/>
        <w:ind w:left="0"/>
        <w:jc w:val="both"/>
      </w:pPr>
      <w:r>
        <w:rPr>
          <w:rFonts w:ascii="Times New Roman"/>
          <w:b w:val="false"/>
          <w:i w:val="false"/>
          <w:color w:val="000000"/>
          <w:sz w:val="28"/>
        </w:rPr>
        <w:t>
      Для оценки суммы доходов по корпоративному подоходному налогу (далее – КПН) к начислению уполномоченный орган признает доходы на основании соответствующих сведений из лицевых счетов по КПН на отчетную дату.</w:t>
      </w:r>
    </w:p>
    <w:bookmarkEnd w:id="25"/>
    <w:bookmarkStart w:name="z33" w:id="26"/>
    <w:p>
      <w:pPr>
        <w:spacing w:after="0"/>
        <w:ind w:left="0"/>
        <w:jc w:val="both"/>
      </w:pPr>
      <w:r>
        <w:rPr>
          <w:rFonts w:ascii="Times New Roman"/>
          <w:b w:val="false"/>
          <w:i w:val="false"/>
          <w:color w:val="000000"/>
          <w:sz w:val="28"/>
        </w:rPr>
        <w:t>
      Для оценки суммы доходов по налогу на добавленную стоимость (далее – НДС) к начислению являются записи в лицевых счетах, фиксирующие факт начисления доходов от НДС по декларациям налогоплательщиков отчетного периода.</w:t>
      </w:r>
    </w:p>
    <w:bookmarkEnd w:id="26"/>
    <w:bookmarkStart w:name="z34" w:id="27"/>
    <w:p>
      <w:pPr>
        <w:spacing w:after="0"/>
        <w:ind w:left="0"/>
        <w:jc w:val="both"/>
      </w:pPr>
      <w:r>
        <w:rPr>
          <w:rFonts w:ascii="Times New Roman"/>
          <w:b w:val="false"/>
          <w:i w:val="false"/>
          <w:color w:val="000000"/>
          <w:sz w:val="28"/>
        </w:rPr>
        <w:t>
      Аналогичный подход применяется к другим видам налоговых поступлений, налоговый период для которых установлен календарный месяц или календарный квартал (акцизы, налог на добычу полезных ископаемых, налог на игорный бизнес).</w:t>
      </w:r>
    </w:p>
    <w:bookmarkEnd w:id="27"/>
    <w:bookmarkStart w:name="z35" w:id="28"/>
    <w:p>
      <w:pPr>
        <w:spacing w:after="0"/>
        <w:ind w:left="0"/>
        <w:jc w:val="both"/>
      </w:pPr>
      <w:r>
        <w:rPr>
          <w:rFonts w:ascii="Times New Roman"/>
          <w:b w:val="false"/>
          <w:i w:val="false"/>
          <w:color w:val="000000"/>
          <w:sz w:val="28"/>
        </w:rPr>
        <w:t>
      В случае отсутствия формирования лицевых счетов по налоговым поступлениям на уровне областного бюджета, бюджета города республиканского значения, столицы, для отражения доходов по налоговым поступлениям используются данные поступлений денежных средств в бюджет.</w:t>
      </w:r>
    </w:p>
    <w:bookmarkEnd w:id="28"/>
    <w:bookmarkStart w:name="z36" w:id="29"/>
    <w:p>
      <w:pPr>
        <w:spacing w:after="0"/>
        <w:ind w:left="0"/>
        <w:jc w:val="both"/>
      </w:pPr>
      <w:r>
        <w:rPr>
          <w:rFonts w:ascii="Times New Roman"/>
          <w:b w:val="false"/>
          <w:i w:val="false"/>
          <w:color w:val="000000"/>
          <w:sz w:val="28"/>
        </w:rPr>
        <w:t>
      95. Налоговые поступления в соответствующий бюджет признаются в учете уполномоченным органом по методу начисления, за исключением абзаца 17 пункта 94 настоящей Учетной политики, и отражаются как доходы от необменных операций.</w:t>
      </w:r>
    </w:p>
    <w:bookmarkEnd w:id="29"/>
    <w:bookmarkStart w:name="z37" w:id="30"/>
    <w:p>
      <w:pPr>
        <w:spacing w:after="0"/>
        <w:ind w:left="0"/>
        <w:jc w:val="both"/>
      </w:pPr>
      <w:r>
        <w:rPr>
          <w:rFonts w:ascii="Times New Roman"/>
          <w:b w:val="false"/>
          <w:i w:val="false"/>
          <w:color w:val="000000"/>
          <w:sz w:val="28"/>
        </w:rPr>
        <w:t>
      Налоговый актив признается при возникновении налогового события и соблюдении критериев признания.</w:t>
      </w:r>
    </w:p>
    <w:bookmarkEnd w:id="30"/>
    <w:bookmarkStart w:name="z38" w:id="31"/>
    <w:p>
      <w:pPr>
        <w:spacing w:after="0"/>
        <w:ind w:left="0"/>
        <w:jc w:val="both"/>
      </w:pPr>
      <w:r>
        <w:rPr>
          <w:rFonts w:ascii="Times New Roman"/>
          <w:b w:val="false"/>
          <w:i w:val="false"/>
          <w:color w:val="000000"/>
          <w:sz w:val="28"/>
        </w:rPr>
        <w:t>
      Поступления от налогов, полученных до наступления налогового события, признаются активом и обязательством (авансовые поступления), поскольку событие, которое дает право получения отчитывающимся субъектом налоговых поступлений, еще не наступило, а критерии на признание налогового дохода не удовлетворяются.</w:t>
      </w:r>
    </w:p>
    <w:bookmarkEnd w:id="31"/>
    <w:bookmarkStart w:name="z39" w:id="32"/>
    <w:p>
      <w:pPr>
        <w:spacing w:after="0"/>
        <w:ind w:left="0"/>
        <w:jc w:val="both"/>
      </w:pPr>
      <w:r>
        <w:rPr>
          <w:rFonts w:ascii="Times New Roman"/>
          <w:b w:val="false"/>
          <w:i w:val="false"/>
          <w:color w:val="000000"/>
          <w:sz w:val="28"/>
        </w:rPr>
        <w:t>
      Авансовые поступления по налогам не отличаются, по существу, от других авансовых поступлений. Обязательство признается до наступления налогового события. С наступлением налогового события обязательство ликвидируется и признается доход.</w:t>
      </w:r>
    </w:p>
    <w:bookmarkEnd w:id="32"/>
    <w:bookmarkStart w:name="z40" w:id="33"/>
    <w:p>
      <w:pPr>
        <w:spacing w:after="0"/>
        <w:ind w:left="0"/>
        <w:jc w:val="both"/>
      </w:pPr>
      <w:r>
        <w:rPr>
          <w:rFonts w:ascii="Times New Roman"/>
          <w:b w:val="false"/>
          <w:i w:val="false"/>
          <w:color w:val="000000"/>
          <w:sz w:val="28"/>
        </w:rPr>
        <w:t>
      Поступления от продажи основного капитала, от продажи финансовых активов государства уполномоченный орган признает доход в момент поступления денежных средств в бюджет.</w:t>
      </w:r>
    </w:p>
    <w:bookmarkEnd w:id="33"/>
    <w:bookmarkStart w:name="z41" w:id="34"/>
    <w:p>
      <w:pPr>
        <w:spacing w:after="0"/>
        <w:ind w:left="0"/>
        <w:jc w:val="both"/>
      </w:pPr>
      <w:r>
        <w:rPr>
          <w:rFonts w:ascii="Times New Roman"/>
          <w:b w:val="false"/>
          <w:i w:val="false"/>
          <w:color w:val="000000"/>
          <w:sz w:val="28"/>
        </w:rPr>
        <w:t>
      Поступления от продажи основного капитала, от продажи финансовых активов государства, неналоговые поступления, кроме штрафов и пени, отражаются в бухгалтерском учете на основании соответствующей информации в порядке, предусмотренном Правилами бухгалтерского учета.".</w:t>
      </w:r>
    </w:p>
    <w:bookmarkEnd w:id="34"/>
    <w:bookmarkStart w:name="z42" w:id="3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мая 2025 года № 223 "Об утверждении Правил ведения бухгалтерского учета в государственных учреждениях" следующие изменения:</w:t>
      </w:r>
    </w:p>
    <w:bookmarkEnd w:id="35"/>
    <w:bookmarkStart w:name="z43"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бухгалтерского учета в государственных учреждениях, утвержденных указанным приказом: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5" w:id="37"/>
    <w:p>
      <w:pPr>
        <w:spacing w:after="0"/>
        <w:ind w:left="0"/>
        <w:jc w:val="both"/>
      </w:pPr>
      <w:r>
        <w:rPr>
          <w:rFonts w:ascii="Times New Roman"/>
          <w:b w:val="false"/>
          <w:i w:val="false"/>
          <w:color w:val="000000"/>
          <w:sz w:val="28"/>
        </w:rPr>
        <w:t>
      "19. Первичными документами по учету налоговых поступлений в бюджет, за исключением областного бюджета, бюджетов города республиканского значения, столицы, является сводный отчет по итоговым операциям лицевых счетов налогоплательщиков (начисленных, уменьшенных, поступивших, возвращенных сумм в бюджет).</w:t>
      </w:r>
    </w:p>
    <w:bookmarkEnd w:id="37"/>
    <w:bookmarkStart w:name="z46" w:id="38"/>
    <w:p>
      <w:pPr>
        <w:spacing w:after="0"/>
        <w:ind w:left="0"/>
        <w:jc w:val="both"/>
      </w:pPr>
      <w:r>
        <w:rPr>
          <w:rFonts w:ascii="Times New Roman"/>
          <w:b w:val="false"/>
          <w:i w:val="false"/>
          <w:color w:val="000000"/>
          <w:sz w:val="28"/>
        </w:rPr>
        <w:t>
      Первичными документами по учету поступлений части чистого дохода государственных предприятий, дивидендов на государственные пакеты акций, а также доходов на доли участия в юридических лицах, находящихся в государственной или коммунальной собственности города районного значения, села, поселка, сельского округа (коммунальной собственности местного самоуправления), являются данные, предоставленные уполномоченными органами соответствующих отраслей или местными исполнительными органами либо аппаратом акима города районного значения, села, поселка, сельского округа.</w:t>
      </w:r>
    </w:p>
    <w:bookmarkEnd w:id="38"/>
    <w:bookmarkStart w:name="z47" w:id="39"/>
    <w:p>
      <w:pPr>
        <w:spacing w:after="0"/>
        <w:ind w:left="0"/>
        <w:jc w:val="both"/>
      </w:pPr>
      <w:r>
        <w:rPr>
          <w:rFonts w:ascii="Times New Roman"/>
          <w:b w:val="false"/>
          <w:i w:val="false"/>
          <w:color w:val="000000"/>
          <w:sz w:val="28"/>
        </w:rPr>
        <w:t>
      Первичными документами по учету неналоговых поступлений в бюджет являются формы отчетов по поступлениям, полученные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39"/>
    <w:bookmarkStart w:name="z48" w:id="40"/>
    <w:p>
      <w:pPr>
        <w:spacing w:after="0"/>
        <w:ind w:left="0"/>
        <w:jc w:val="both"/>
      </w:pPr>
      <w:r>
        <w:rPr>
          <w:rFonts w:ascii="Times New Roman"/>
          <w:b w:val="false"/>
          <w:i w:val="false"/>
          <w:color w:val="000000"/>
          <w:sz w:val="28"/>
        </w:rPr>
        <w:t>
      Первичными документами по отражению начисленных налоговых и неналоговых поступлений в областной бюджет, бюджет города республиканского значения, столицы являются формы отчетов по поступлениям, полученные из ИАИС.";</w:t>
      </w:r>
    </w:p>
    <w:bookmarkEnd w:id="40"/>
    <w:bookmarkStart w:name="z49" w:id="41"/>
    <w:p>
      <w:pPr>
        <w:spacing w:after="0"/>
        <w:ind w:left="0"/>
        <w:jc w:val="both"/>
      </w:pPr>
      <w:r>
        <w:rPr>
          <w:rFonts w:ascii="Times New Roman"/>
          <w:b w:val="false"/>
          <w:i w:val="false"/>
          <w:color w:val="000000"/>
          <w:sz w:val="28"/>
        </w:rPr>
        <w:t>
      в абзац второй пункта 30 внесены изменения на казахском языке текст на русском языке не меняется;</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212</w:t>
      </w:r>
      <w:r>
        <w:rPr>
          <w:rFonts w:ascii="Times New Roman"/>
          <w:b w:val="false"/>
          <w:i w:val="false"/>
          <w:color w:val="000000"/>
          <w:sz w:val="28"/>
        </w:rPr>
        <w:t xml:space="preserve"> изложить в следующей редакции:</w:t>
      </w:r>
    </w:p>
    <w:bookmarkStart w:name="z51" w:id="42"/>
    <w:p>
      <w:pPr>
        <w:spacing w:after="0"/>
        <w:ind w:left="0"/>
        <w:jc w:val="both"/>
      </w:pPr>
      <w:r>
        <w:rPr>
          <w:rFonts w:ascii="Times New Roman"/>
          <w:b w:val="false"/>
          <w:i w:val="false"/>
          <w:color w:val="000000"/>
          <w:sz w:val="28"/>
        </w:rPr>
        <w:t>
      "212. Начисление заработной платы производится один раз в месяц и отражается в учете в последний день месяца.</w:t>
      </w:r>
    </w:p>
    <w:bookmarkEnd w:id="42"/>
    <w:bookmarkStart w:name="z52" w:id="43"/>
    <w:p>
      <w:pPr>
        <w:spacing w:after="0"/>
        <w:ind w:left="0"/>
        <w:jc w:val="both"/>
      </w:pPr>
      <w:r>
        <w:rPr>
          <w:rFonts w:ascii="Times New Roman"/>
          <w:b w:val="false"/>
          <w:i w:val="false"/>
          <w:color w:val="000000"/>
          <w:sz w:val="28"/>
        </w:rPr>
        <w:t>
      Выплата заработной платы работникам государственных учреждений производится в порядке, установленном Правилами исполнения бюджета.</w:t>
      </w:r>
    </w:p>
    <w:bookmarkEnd w:id="43"/>
    <w:bookmarkStart w:name="z53" w:id="44"/>
    <w:p>
      <w:pPr>
        <w:spacing w:after="0"/>
        <w:ind w:left="0"/>
        <w:jc w:val="both"/>
      </w:pPr>
      <w:r>
        <w:rPr>
          <w:rFonts w:ascii="Times New Roman"/>
          <w:b w:val="false"/>
          <w:i w:val="false"/>
          <w:color w:val="000000"/>
          <w:sz w:val="28"/>
        </w:rPr>
        <w:t>
      За первую половину месяца работникам выдается аванс в размере пятидесяти процентов месячной заработной платы за минусом сумм удержаний, установленных законодательством Республики Казахстан и настоящими Правилами.";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325</w:t>
      </w:r>
      <w:r>
        <w:rPr>
          <w:rFonts w:ascii="Times New Roman"/>
          <w:b w:val="false"/>
          <w:i w:val="false"/>
          <w:color w:val="000000"/>
          <w:sz w:val="28"/>
        </w:rPr>
        <w:t xml:space="preserve"> изложить в следующей редакции:</w:t>
      </w:r>
    </w:p>
    <w:bookmarkStart w:name="z55" w:id="45"/>
    <w:p>
      <w:pPr>
        <w:spacing w:after="0"/>
        <w:ind w:left="0"/>
        <w:jc w:val="both"/>
      </w:pPr>
      <w:r>
        <w:rPr>
          <w:rFonts w:ascii="Times New Roman"/>
          <w:b w:val="false"/>
          <w:i w:val="false"/>
          <w:color w:val="000000"/>
          <w:sz w:val="28"/>
        </w:rPr>
        <w:t>
      "325. Для определения непригодности объектов основных средств вследствие физического и морального износа, в результате стихийных бедствий и аварий, за исключением оружия, военной техники, оборонных объектов и иного военного имущества, не используемого в Вооруженных Силах, других войсках и воинских формированиях Республики Казахстан, неэффективности проведения их ремонта, а также для оформления необходимой документации на списание основных средств приказом руководителя государственного учреждения создается постоянно действующая комиссия. В состав комиссии обязательно входят: заместитель руководителя государственного учреждения, а в государственных учреждениях, в которых введена должность руководителя аппарата, – руководитель аппарата либо должностное лицо, уполномоченное руководителем государственного учреждения (председатель комиссии), главный бухгалтер или его заместитель (в случае его отсутствия по штатному расписанию должности главного бухгалтера лицо, на которое возложено ведение бухгалтерского учета), лица, на которых возложена ответственность за сохранность основных средств, при списании отдельных видов основных средств в состав комиссии также, включаются соответствующие специалисты (эксперты), представитель дорожной полиции (при списании автотранспортных средств). Постоянно действующая комиссия производит непосредственный осмотр объекта, подлежащего списанию, привлекая при этом техническую документацию (паспорт, поэтажные планы и другие документы), а также использует данные бухгалтерского учета и устанавливает непригодность его к восстановлению и дальнейшему использованию.";</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406</w:t>
      </w:r>
      <w:r>
        <w:rPr>
          <w:rFonts w:ascii="Times New Roman"/>
          <w:b w:val="false"/>
          <w:i w:val="false"/>
          <w:color w:val="000000"/>
          <w:sz w:val="28"/>
        </w:rPr>
        <w:t xml:space="preserve"> изложить в следующей редакции:</w:t>
      </w:r>
    </w:p>
    <w:bookmarkStart w:name="z57" w:id="46"/>
    <w:p>
      <w:pPr>
        <w:spacing w:after="0"/>
        <w:ind w:left="0"/>
        <w:jc w:val="both"/>
      </w:pPr>
      <w:r>
        <w:rPr>
          <w:rFonts w:ascii="Times New Roman"/>
          <w:b w:val="false"/>
          <w:i w:val="false"/>
          <w:color w:val="000000"/>
          <w:sz w:val="28"/>
        </w:rPr>
        <w:t>
      "406. Аренда классифицируется как:</w:t>
      </w:r>
    </w:p>
    <w:bookmarkEnd w:id="46"/>
    <w:bookmarkStart w:name="z58" w:id="47"/>
    <w:p>
      <w:pPr>
        <w:spacing w:after="0"/>
        <w:ind w:left="0"/>
        <w:jc w:val="both"/>
      </w:pPr>
      <w:r>
        <w:rPr>
          <w:rFonts w:ascii="Times New Roman"/>
          <w:b w:val="false"/>
          <w:i w:val="false"/>
          <w:color w:val="000000"/>
          <w:sz w:val="28"/>
        </w:rPr>
        <w:t>
      финансовая аренда, если она подразумевает передачу практически всех рисков и выгод, связанных с владением активом независимо от перехода прав собственности по истечении срока аренды;</w:t>
      </w:r>
    </w:p>
    <w:bookmarkEnd w:id="47"/>
    <w:bookmarkStart w:name="z59" w:id="48"/>
    <w:p>
      <w:pPr>
        <w:spacing w:after="0"/>
        <w:ind w:left="0"/>
        <w:jc w:val="both"/>
      </w:pPr>
      <w:r>
        <w:rPr>
          <w:rFonts w:ascii="Times New Roman"/>
          <w:b w:val="false"/>
          <w:i w:val="false"/>
          <w:color w:val="000000"/>
          <w:sz w:val="28"/>
        </w:rPr>
        <w:t>
      операционная аренда, если она не подразумевает передачу практически всех рисков и выгод, связанных с владением активом.</w:t>
      </w:r>
    </w:p>
    <w:bookmarkEnd w:id="48"/>
    <w:bookmarkStart w:name="z60" w:id="49"/>
    <w:p>
      <w:pPr>
        <w:spacing w:after="0"/>
        <w:ind w:left="0"/>
        <w:jc w:val="both"/>
      </w:pPr>
      <w:r>
        <w:rPr>
          <w:rFonts w:ascii="Times New Roman"/>
          <w:b w:val="false"/>
          <w:i w:val="false"/>
          <w:color w:val="000000"/>
          <w:sz w:val="28"/>
        </w:rPr>
        <w:t>
      Классификация аренды в качестве финансовой или операционной в большей степени зависит от содержания операции, условий договора и производится на начальную дату аренды.</w:t>
      </w:r>
    </w:p>
    <w:bookmarkEnd w:id="49"/>
    <w:bookmarkStart w:name="z61" w:id="50"/>
    <w:p>
      <w:pPr>
        <w:spacing w:after="0"/>
        <w:ind w:left="0"/>
        <w:jc w:val="both"/>
      </w:pPr>
      <w:r>
        <w:rPr>
          <w:rFonts w:ascii="Times New Roman"/>
          <w:b w:val="false"/>
          <w:i w:val="false"/>
          <w:color w:val="000000"/>
          <w:sz w:val="28"/>
        </w:rPr>
        <w:t>
      Начало арендного договора – наиболее ранняя дата заключения договора об аренде или принятия сторонами обязательств в отношении основных условий аренды.</w:t>
      </w:r>
    </w:p>
    <w:bookmarkEnd w:id="50"/>
    <w:bookmarkStart w:name="z62" w:id="51"/>
    <w:p>
      <w:pPr>
        <w:spacing w:after="0"/>
        <w:ind w:left="0"/>
        <w:jc w:val="both"/>
      </w:pPr>
      <w:r>
        <w:rPr>
          <w:rFonts w:ascii="Times New Roman"/>
          <w:b w:val="false"/>
          <w:i w:val="false"/>
          <w:color w:val="000000"/>
          <w:sz w:val="28"/>
        </w:rPr>
        <w:t>
      К обстоятельствам, которые по отдельности или в совокупности обычно приводят к классификации аренды как финансовой относятся:</w:t>
      </w:r>
    </w:p>
    <w:bookmarkEnd w:id="51"/>
    <w:bookmarkStart w:name="z63" w:id="52"/>
    <w:p>
      <w:pPr>
        <w:spacing w:after="0"/>
        <w:ind w:left="0"/>
        <w:jc w:val="both"/>
      </w:pPr>
      <w:r>
        <w:rPr>
          <w:rFonts w:ascii="Times New Roman"/>
          <w:b w:val="false"/>
          <w:i w:val="false"/>
          <w:color w:val="000000"/>
          <w:sz w:val="28"/>
        </w:rPr>
        <w:t>
      договор аренды предусматривает передачу права собственности на актив арендатору в конце срока аренды;</w:t>
      </w:r>
    </w:p>
    <w:bookmarkEnd w:id="52"/>
    <w:bookmarkStart w:name="z64" w:id="53"/>
    <w:p>
      <w:pPr>
        <w:spacing w:after="0"/>
        <w:ind w:left="0"/>
        <w:jc w:val="both"/>
      </w:pPr>
      <w:r>
        <w:rPr>
          <w:rFonts w:ascii="Times New Roman"/>
          <w:b w:val="false"/>
          <w:i w:val="false"/>
          <w:color w:val="000000"/>
          <w:sz w:val="28"/>
        </w:rPr>
        <w:t>
      арендатор имеет право на покупку актива по цене, которая, как ожидается, будет настолько ниже справедливой стоимости на дату реализации этого права, что на дату начала арендных отношений можно обоснованно ожидать реализации этого права;</w:t>
      </w:r>
    </w:p>
    <w:bookmarkEnd w:id="53"/>
    <w:bookmarkStart w:name="z65" w:id="54"/>
    <w:p>
      <w:pPr>
        <w:spacing w:after="0"/>
        <w:ind w:left="0"/>
        <w:jc w:val="both"/>
      </w:pPr>
      <w:r>
        <w:rPr>
          <w:rFonts w:ascii="Times New Roman"/>
          <w:b w:val="false"/>
          <w:i w:val="false"/>
          <w:color w:val="000000"/>
          <w:sz w:val="28"/>
        </w:rPr>
        <w:t>
      срок аренды распространяется на значительную часть срока экономической службы актива даже при отсутствии передачи права собственности;</w:t>
      </w:r>
    </w:p>
    <w:bookmarkEnd w:id="54"/>
    <w:bookmarkStart w:name="z66" w:id="55"/>
    <w:p>
      <w:pPr>
        <w:spacing w:after="0"/>
        <w:ind w:left="0"/>
        <w:jc w:val="both"/>
      </w:pPr>
      <w:r>
        <w:rPr>
          <w:rFonts w:ascii="Times New Roman"/>
          <w:b w:val="false"/>
          <w:i w:val="false"/>
          <w:color w:val="000000"/>
          <w:sz w:val="28"/>
        </w:rPr>
        <w:t>
      на дату начала арендных отношений приведенная стоимость минимальных арендных платежей практически равна справедливой стоимости актива, являющегося предметом аренды;</w:t>
      </w:r>
    </w:p>
    <w:bookmarkEnd w:id="55"/>
    <w:bookmarkStart w:name="z67" w:id="56"/>
    <w:p>
      <w:pPr>
        <w:spacing w:after="0"/>
        <w:ind w:left="0"/>
        <w:jc w:val="both"/>
      </w:pPr>
      <w:r>
        <w:rPr>
          <w:rFonts w:ascii="Times New Roman"/>
          <w:b w:val="false"/>
          <w:i w:val="false"/>
          <w:color w:val="000000"/>
          <w:sz w:val="28"/>
        </w:rPr>
        <w:t>
      сданные в аренду активы имеют такой специализированный характер, что только арендатор может использовать их без значительной модификации.</w:t>
      </w:r>
    </w:p>
    <w:bookmarkEnd w:id="56"/>
    <w:bookmarkStart w:name="z68" w:id="57"/>
    <w:p>
      <w:pPr>
        <w:spacing w:after="0"/>
        <w:ind w:left="0"/>
        <w:jc w:val="both"/>
      </w:pPr>
      <w:r>
        <w:rPr>
          <w:rFonts w:ascii="Times New Roman"/>
          <w:b w:val="false"/>
          <w:i w:val="false"/>
          <w:color w:val="000000"/>
          <w:sz w:val="28"/>
        </w:rPr>
        <w:t>
      Договор финансового лизинга с учетом обстоятельств, указанных в абзацах шесть, семь, восемь, девять, десять и одиннадцать части четвертой настоящего пункта Правил, классифицируется как финансовая аренда.";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421</w:t>
      </w:r>
      <w:r>
        <w:rPr>
          <w:rFonts w:ascii="Times New Roman"/>
          <w:b w:val="false"/>
          <w:i w:val="false"/>
          <w:color w:val="000000"/>
          <w:sz w:val="28"/>
        </w:rPr>
        <w:t xml:space="preserve"> изложить в следующей редакции:</w:t>
      </w:r>
    </w:p>
    <w:bookmarkStart w:name="z70" w:id="58"/>
    <w:p>
      <w:pPr>
        <w:spacing w:after="0"/>
        <w:ind w:left="0"/>
        <w:jc w:val="both"/>
      </w:pPr>
      <w:r>
        <w:rPr>
          <w:rFonts w:ascii="Times New Roman"/>
          <w:b w:val="false"/>
          <w:i w:val="false"/>
          <w:color w:val="000000"/>
          <w:sz w:val="28"/>
        </w:rPr>
        <w:t>
      "421. Доход признается, когда существует вероятность получения государственным учреждением будущих экономических выгод или сервисного потенциала, которые надежно оцениваются.</w:t>
      </w:r>
    </w:p>
    <w:bookmarkEnd w:id="58"/>
    <w:bookmarkStart w:name="z71" w:id="59"/>
    <w:p>
      <w:pPr>
        <w:spacing w:after="0"/>
        <w:ind w:left="0"/>
        <w:jc w:val="both"/>
      </w:pPr>
      <w:r>
        <w:rPr>
          <w:rFonts w:ascii="Times New Roman"/>
          <w:b w:val="false"/>
          <w:i w:val="false"/>
          <w:color w:val="000000"/>
          <w:sz w:val="28"/>
        </w:rPr>
        <w:t>
      Государственное учреждение признает доходы методом начисления в соответствии с положениями Учетной политики.".</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дополнение</w:t>
            </w:r>
            <w:r>
              <w:br/>
            </w:r>
            <w:r>
              <w:rPr>
                <w:rFonts w:ascii="Times New Roman"/>
                <w:b w:val="false"/>
                <w:i w:val="false"/>
                <w:color w:val="000000"/>
                <w:sz w:val="20"/>
              </w:rPr>
              <w:t>10 октября 2025 года № 589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Плану</w:t>
            </w:r>
            <w:r>
              <w:br/>
            </w:r>
            <w:r>
              <w:rPr>
                <w:rFonts w:ascii="Times New Roman"/>
                <w:b w:val="false"/>
                <w:i w:val="false"/>
                <w:color w:val="000000"/>
                <w:sz w:val="20"/>
              </w:rPr>
              <w:t>счетов бухгалтерского учета</w:t>
            </w:r>
            <w:r>
              <w:br/>
            </w:r>
            <w:r>
              <w:rPr>
                <w:rFonts w:ascii="Times New Roman"/>
                <w:b w:val="false"/>
                <w:i w:val="false"/>
                <w:color w:val="000000"/>
                <w:sz w:val="20"/>
              </w:rPr>
              <w:t>государственных учреждений</w:t>
            </w:r>
          </w:p>
        </w:tc>
      </w:tr>
    </w:tbl>
    <w:bookmarkStart w:name="z74" w:id="60"/>
    <w:p>
      <w:pPr>
        <w:spacing w:after="0"/>
        <w:ind w:left="0"/>
        <w:jc w:val="left"/>
      </w:pPr>
      <w:r>
        <w:rPr>
          <w:rFonts w:ascii="Times New Roman"/>
          <w:b/>
          <w:i w:val="false"/>
          <w:color w:val="000000"/>
        </w:rPr>
        <w:t xml:space="preserve"> Корреспонденция счетов по бухгалтерским операциям к Сводному отчету по итоговым операциям налогов и платежей в бюджет, по которым ведется учет в органах государственных доходов (далее – Сводный отчет)*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Отражение операций по поступлениям в бюджет за исключением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задолженности (недоимка) по налоговым поступлениям на начало отчетного года на основании Сводного отчета (графа 4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xml:space="preserve">
Корректировка кредиторской задолженности (переплата) по налоговым поступлениям на основании Сводного отчета на начало отчетного года </w:t>
            </w:r>
          </w:p>
          <w:bookmarkEnd w:id="61"/>
          <w:p>
            <w:pPr>
              <w:spacing w:after="20"/>
              <w:ind w:left="20"/>
              <w:jc w:val="both"/>
            </w:pPr>
            <w:r>
              <w:rPr>
                <w:rFonts w:ascii="Times New Roman"/>
                <w:b w:val="false"/>
                <w:i w:val="false"/>
                <w:color w:val="000000"/>
                <w:sz w:val="20"/>
              </w:rPr>
              <w:t>
(графа 5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Начисление налогов</w:t>
            </w:r>
          </w:p>
          <w:bookmarkEnd w:id="62"/>
          <w:p>
            <w:pPr>
              <w:spacing w:after="20"/>
              <w:ind w:left="20"/>
              <w:jc w:val="both"/>
            </w:pPr>
            <w:r>
              <w:rPr>
                <w:rFonts w:ascii="Times New Roman"/>
                <w:b w:val="false"/>
                <w:i w:val="false"/>
                <w:color w:val="000000"/>
                <w:sz w:val="20"/>
              </w:rPr>
              <w:t>
(графа 6 минус (-) графа 7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Поступление налогов в бюджет</w:t>
            </w:r>
          </w:p>
          <w:bookmarkEnd w:id="63"/>
          <w:p>
            <w:pPr>
              <w:spacing w:after="20"/>
              <w:ind w:left="20"/>
              <w:jc w:val="both"/>
            </w:pPr>
            <w:r>
              <w:rPr>
                <w:rFonts w:ascii="Times New Roman"/>
                <w:b w:val="false"/>
                <w:i w:val="false"/>
                <w:color w:val="000000"/>
                <w:sz w:val="20"/>
              </w:rPr>
              <w:t>
(графа 8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КСН республиканского бюджета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налогов (графа 9 Сводного отчета)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КСН республиканского бюджета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операций по налогам (платежам) по измененному сроку исполнения налогового обязательства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10 Сводного отчета с отрицательным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10 Сводного отчета с положительным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созданного резерва осуществляется его корректировка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на основании Сводного отчета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Отражение операций по поступлениям в бюджет по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задолженности (недоимка) по налоговым поступлениям на основании Сводного отчета на начало отчетного года (графа 4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кредиторской задолженности (переплата) по налоговым поступлениям на основании Сводного отчета на начало отчетного года (графа 5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Начисление налогов</w:t>
            </w:r>
          </w:p>
          <w:bookmarkEnd w:id="64"/>
          <w:p>
            <w:pPr>
              <w:spacing w:after="20"/>
              <w:ind w:left="20"/>
              <w:jc w:val="both"/>
            </w:pPr>
            <w:r>
              <w:rPr>
                <w:rFonts w:ascii="Times New Roman"/>
                <w:b w:val="false"/>
                <w:i w:val="false"/>
                <w:color w:val="000000"/>
                <w:sz w:val="20"/>
              </w:rPr>
              <w:t>
(графа 6 минус (-) графа 7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НДС, облагаемому по нулевой ставке (графа 2 Приложения 2 к Сводному отчету "Отчет по суммам, подлежащим возврату, обусловленные превышением суммы налога на добавленную стоимость, относимого в зачет, над суммой начисленного налога за налоговый период, в котором совершены обороты по реализации, облагаемые по нулевой ставке")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корректировочная запись на восстановление уменьшенных ранее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 в бюджет (графа 8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КСН республиканского бюджета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налогов (графа 9 Сводного отчета)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КСН республиканского бюджета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операций по налогам (платежам) по измененному сроку исполнения налогового обязательства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10 Сводного отчета с отрицательным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10 Сводного отчета с положительным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созданного резерва осуществляется его корректировка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на основании Сводного отчета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bl>
    <w:bookmarkStart w:name="z79" w:id="65"/>
    <w:p>
      <w:pPr>
        <w:spacing w:after="0"/>
        <w:ind w:left="0"/>
        <w:jc w:val="both"/>
      </w:pPr>
      <w:r>
        <w:rPr>
          <w:rFonts w:ascii="Times New Roman"/>
          <w:b w:val="false"/>
          <w:i w:val="false"/>
          <w:color w:val="000000"/>
          <w:sz w:val="28"/>
        </w:rPr>
        <w:t>
      Примечание:</w:t>
      </w:r>
    </w:p>
    <w:bookmarkEnd w:id="65"/>
    <w:bookmarkStart w:name="z80" w:id="66"/>
    <w:p>
      <w:pPr>
        <w:spacing w:after="0"/>
        <w:ind w:left="0"/>
        <w:jc w:val="both"/>
      </w:pPr>
      <w:r>
        <w:rPr>
          <w:rFonts w:ascii="Times New Roman"/>
          <w:b w:val="false"/>
          <w:i w:val="false"/>
          <w:color w:val="000000"/>
          <w:sz w:val="28"/>
        </w:rPr>
        <w:t>
      *Сводный отчет по итоговым операциям налогов и платежей в бюджет, по которым ведется учет в органах государственных доходов Приложение 11 к Правилам составления годовой консолидированной финансовой отчетности администраторами бюджетных программ и уполномоченными органами по исполнению бюджета, утвержденным приказом исполняющего обязанности Министра финансов Республики Казахстан от 15 мая 2025 года № 229.</w:t>
      </w:r>
    </w:p>
    <w:bookmarkEnd w:id="66"/>
    <w:bookmarkStart w:name="z81" w:id="67"/>
    <w:p>
      <w:pPr>
        <w:spacing w:after="0"/>
        <w:ind w:left="0"/>
        <w:jc w:val="both"/>
      </w:pPr>
      <w:r>
        <w:rPr>
          <w:rFonts w:ascii="Times New Roman"/>
          <w:b w:val="false"/>
          <w:i w:val="false"/>
          <w:color w:val="000000"/>
          <w:sz w:val="28"/>
        </w:rPr>
        <w:t>
      ** При отражении корреспонденции счетов из Сводного отчета по итоговым операциям налогов и платежей в бюджет исключаются суммы, отраженные в Приложении 1 к Сводному отчету "Сводный отчет по итоговым операциям лицевых счетов налогоплательщиков банкротов, а также в отношении которых органами государственных доходов приняты все меры принудительного взыскания".</w:t>
      </w:r>
    </w:p>
    <w:bookmarkEnd w:id="67"/>
    <w:bookmarkStart w:name="z82" w:id="68"/>
    <w:p>
      <w:pPr>
        <w:spacing w:after="0"/>
        <w:ind w:left="0"/>
        <w:jc w:val="both"/>
      </w:pPr>
      <w:r>
        <w:rPr>
          <w:rFonts w:ascii="Times New Roman"/>
          <w:b w:val="false"/>
          <w:i w:val="false"/>
          <w:color w:val="000000"/>
          <w:sz w:val="28"/>
        </w:rPr>
        <w:t>
      ***При отражении корреспонденции счетов из Сводного отчета по итоговым операциям налогов и платежей в бюджет исключаются суммы, отраженные в Приложении 1 к Сводному отчету "Сводный отчет по итоговым операциям лицевых счетов налогоплательщиков банкротов, а также в отношении которых органами государственных доходов приняты все меры принудительного взыскания".</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