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56b1" w14:textId="2da5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30 ноября 2015 года № 599 "Об утверждении типового положения о службах внутреннего аудита"</w:t>
      </w:r>
    </w:p>
    <w:p>
      <w:pPr>
        <w:spacing w:after="0"/>
        <w:ind w:left="0"/>
        <w:jc w:val="both"/>
      </w:pPr>
      <w:r>
        <w:rPr>
          <w:rFonts w:ascii="Times New Roman"/>
          <w:b w:val="false"/>
          <w:i w:val="false"/>
          <w:color w:val="000000"/>
          <w:sz w:val="28"/>
        </w:rPr>
        <w:t>Приказ Министра финансов Республики Казахстан от 8 октября 2025 года № 584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от 30 ноября 2015 года № 599 "Об утверждении типового положения о службах внутреннего аудита (зарегистрирован в Реестре государственной регистрации нормативных правовых актов под № 12544)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положении</w:t>
      </w:r>
      <w:r>
        <w:rPr>
          <w:rFonts w:ascii="Times New Roman"/>
          <w:b w:val="false"/>
          <w:i w:val="false"/>
          <w:color w:val="000000"/>
          <w:sz w:val="28"/>
        </w:rPr>
        <w:t xml:space="preserve"> о службах внутреннего аудита,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"10. Основной целью деятельности СВА является оказание содействия руководителю государственного органа в достижении целей и задач плана развития государственного органа, области, города республиканского значения, столицы, представление руководителю государственного органа независимой и объективной информации, предназначенной для обеспечения эффективного управления государственным органом, повышения эффективности управления и использования бюджетных средств, активов государства и субъектов квазигосударственного сектора, основанные на системе управления рисками.";</w:t>
      </w:r>
    </w:p>
    <w:bookmarkEnd w:id="3"/>
    <w:bookmarkStart w:name="z9" w:id="4"/>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"1) анализ достижения целей и задач стратегических документов государственного органа, планов развития области, города республиканского значения, столицы;";</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"3) проводит аудит соответствия:</w:t>
      </w:r>
    </w:p>
    <w:bookmarkEnd w:id="7"/>
    <w:bookmarkStart w:name="z14" w:id="8"/>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 и уполномоченного органа по регулированию, контролю и надзору финансового рынка и финансовых организаций;</w:t>
      </w:r>
    </w:p>
    <w:bookmarkEnd w:id="8"/>
    <w:bookmarkStart w:name="z15" w:id="9"/>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17" w:id="10"/>
    <w:p>
      <w:pPr>
        <w:spacing w:after="0"/>
        <w:ind w:left="0"/>
        <w:jc w:val="both"/>
      </w:pPr>
      <w:r>
        <w:rPr>
          <w:rFonts w:ascii="Times New Roman"/>
          <w:b w:val="false"/>
          <w:i w:val="false"/>
          <w:color w:val="000000"/>
          <w:sz w:val="28"/>
        </w:rPr>
        <w:t>
      "6) анализирует достижение целей и задач планов развития государственного органа, области, города республиканского значения, столицы во взаимосвязи с бюджетными расходами, в том числе в рамках бюджетных инвестиций, включая реализацию целевых трансфертов на развитие;";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"14. Обязанности СВА:</w:t>
      </w:r>
    </w:p>
    <w:bookmarkEnd w:id="11"/>
    <w:bookmarkStart w:name="z20" w:id="12"/>
    <w:p>
      <w:pPr>
        <w:spacing w:after="0"/>
        <w:ind w:left="0"/>
        <w:jc w:val="both"/>
      </w:pPr>
      <w:r>
        <w:rPr>
          <w:rFonts w:ascii="Times New Roman"/>
          <w:b w:val="false"/>
          <w:i w:val="false"/>
          <w:color w:val="000000"/>
          <w:sz w:val="28"/>
        </w:rPr>
        <w:t>
      1) проводит государственный аудит и финансовый контроль в строгом соответствии со стандартами государственного аудита и финансового контроля;</w:t>
      </w:r>
    </w:p>
    <w:bookmarkEnd w:id="12"/>
    <w:bookmarkStart w:name="z21" w:id="13"/>
    <w:p>
      <w:pPr>
        <w:spacing w:after="0"/>
        <w:ind w:left="0"/>
        <w:jc w:val="both"/>
      </w:pPr>
      <w:r>
        <w:rPr>
          <w:rFonts w:ascii="Times New Roman"/>
          <w:b w:val="false"/>
          <w:i w:val="false"/>
          <w:color w:val="000000"/>
          <w:sz w:val="28"/>
        </w:rPr>
        <w:t>
      2) разрабатывает, представляет на утверждение первому руководителю центрального государственного органа, ведомства центрального государственного органа, местного исполнительного органа, подведомственных территориальных органов Министерства внутренних дел Республики Казахстан и обеспечивает исполнение годового плана работы СВА;</w:t>
      </w:r>
    </w:p>
    <w:bookmarkEnd w:id="13"/>
    <w:bookmarkStart w:name="z22" w:id="14"/>
    <w:p>
      <w:pPr>
        <w:spacing w:after="0"/>
        <w:ind w:left="0"/>
        <w:jc w:val="both"/>
      </w:pPr>
      <w:r>
        <w:rPr>
          <w:rFonts w:ascii="Times New Roman"/>
          <w:b w:val="false"/>
          <w:i w:val="false"/>
          <w:color w:val="000000"/>
          <w:sz w:val="28"/>
        </w:rPr>
        <w:t>
      3) на основании системы управления рисками формирует перечень объектов государственного аудита на соответствующий год, утверждаемый первым руководителем центрального государственного органа, ведомства центрального государственного органа, местного исполнительного органа, подведомственных территориальных органов Министерства внутренних дел Республики Казахстан;</w:t>
      </w:r>
    </w:p>
    <w:bookmarkEnd w:id="14"/>
    <w:bookmarkStart w:name="z23" w:id="15"/>
    <w:p>
      <w:pPr>
        <w:spacing w:after="0"/>
        <w:ind w:left="0"/>
        <w:jc w:val="both"/>
      </w:pPr>
      <w:r>
        <w:rPr>
          <w:rFonts w:ascii="Times New Roman"/>
          <w:b w:val="false"/>
          <w:i w:val="false"/>
          <w:color w:val="000000"/>
          <w:sz w:val="28"/>
        </w:rPr>
        <w:t>
      4) размещает утвержденный перечень объектов государственного аудита на соответствующий год и изменения к нему,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на интернет-ресурсе государственного органа в течение пяти календарных дней со дня их утверждения;</w:t>
      </w:r>
    </w:p>
    <w:bookmarkEnd w:id="15"/>
    <w:bookmarkStart w:name="z24" w:id="16"/>
    <w:p>
      <w:pPr>
        <w:spacing w:after="0"/>
        <w:ind w:left="0"/>
        <w:jc w:val="both"/>
      </w:pPr>
      <w:r>
        <w:rPr>
          <w:rFonts w:ascii="Times New Roman"/>
          <w:b w:val="false"/>
          <w:i w:val="false"/>
          <w:color w:val="000000"/>
          <w:sz w:val="28"/>
        </w:rPr>
        <w:t>
      5) в целях исключения дублирования проверок согласовывает перечень объектов государственного аудита на соответствующий год и изменения к нему с органами государственного аудита и финансового контроля;</w:t>
      </w:r>
    </w:p>
    <w:bookmarkEnd w:id="16"/>
    <w:bookmarkStart w:name="z25" w:id="17"/>
    <w:p>
      <w:pPr>
        <w:spacing w:after="0"/>
        <w:ind w:left="0"/>
        <w:jc w:val="both"/>
      </w:pPr>
      <w:r>
        <w:rPr>
          <w:rFonts w:ascii="Times New Roman"/>
          <w:b w:val="false"/>
          <w:i w:val="false"/>
          <w:color w:val="000000"/>
          <w:sz w:val="28"/>
        </w:rPr>
        <w:t>
      6) контролируют исполнение рекомендаций органов государственного аудита и финансового контроля, информируют их о принятых мерах;</w:t>
      </w:r>
    </w:p>
    <w:bookmarkEnd w:id="17"/>
    <w:bookmarkStart w:name="z26" w:id="18"/>
    <w:p>
      <w:pPr>
        <w:spacing w:after="0"/>
        <w:ind w:left="0"/>
        <w:jc w:val="both"/>
      </w:pPr>
      <w:r>
        <w:rPr>
          <w:rFonts w:ascii="Times New Roman"/>
          <w:b w:val="false"/>
          <w:i w:val="false"/>
          <w:color w:val="000000"/>
          <w:sz w:val="28"/>
        </w:rPr>
        <w:t>
      7) составляет акты по фактам непредставления или несвоевременного представления должностными лицами объектов государственного аудита документов и материалов, запрошенных при проведении государственного аудита;</w:t>
      </w:r>
    </w:p>
    <w:bookmarkEnd w:id="18"/>
    <w:bookmarkStart w:name="z27" w:id="19"/>
    <w:p>
      <w:pPr>
        <w:spacing w:after="0"/>
        <w:ind w:left="0"/>
        <w:jc w:val="both"/>
      </w:pPr>
      <w:r>
        <w:rPr>
          <w:rFonts w:ascii="Times New Roman"/>
          <w:b w:val="false"/>
          <w:i w:val="false"/>
          <w:color w:val="000000"/>
          <w:sz w:val="28"/>
        </w:rPr>
        <w:t>
      8) соблюдает законодательство Республики Казахстан, права и законные интересы объектов государственного аудита;</w:t>
      </w:r>
    </w:p>
    <w:bookmarkEnd w:id="19"/>
    <w:bookmarkStart w:name="z28" w:id="20"/>
    <w:p>
      <w:pPr>
        <w:spacing w:after="0"/>
        <w:ind w:left="0"/>
        <w:jc w:val="both"/>
      </w:pPr>
      <w:r>
        <w:rPr>
          <w:rFonts w:ascii="Times New Roman"/>
          <w:b w:val="false"/>
          <w:i w:val="false"/>
          <w:color w:val="000000"/>
          <w:sz w:val="28"/>
        </w:rPr>
        <w:t>
      9) размещает в единой базе данных материалы государственного аудита и финансового контроля в сроки, установленные законодательством Республики Казахстан;</w:t>
      </w:r>
    </w:p>
    <w:bookmarkEnd w:id="20"/>
    <w:bookmarkStart w:name="z29" w:id="21"/>
    <w:p>
      <w:pPr>
        <w:spacing w:after="0"/>
        <w:ind w:left="0"/>
        <w:jc w:val="both"/>
      </w:pPr>
      <w:r>
        <w:rPr>
          <w:rFonts w:ascii="Times New Roman"/>
          <w:b w:val="false"/>
          <w:i w:val="false"/>
          <w:color w:val="000000"/>
          <w:sz w:val="28"/>
        </w:rPr>
        <w:t>
      10) в случаях выявления признаков уголовных или административных правонарушений в действиях должностных лиц объекта государственного аудита передает материалы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bookmarkEnd w:id="21"/>
    <w:bookmarkStart w:name="z30" w:id="22"/>
    <w:p>
      <w:pPr>
        <w:spacing w:after="0"/>
        <w:ind w:left="0"/>
        <w:jc w:val="both"/>
      </w:pPr>
      <w:r>
        <w:rPr>
          <w:rFonts w:ascii="Times New Roman"/>
          <w:b w:val="false"/>
          <w:i w:val="false"/>
          <w:color w:val="000000"/>
          <w:sz w:val="28"/>
        </w:rPr>
        <w:t>
      11) не препятствует установленному режиму работы объекта государственного аудита;</w:t>
      </w:r>
    </w:p>
    <w:bookmarkEnd w:id="22"/>
    <w:bookmarkStart w:name="z31" w:id="23"/>
    <w:p>
      <w:pPr>
        <w:spacing w:after="0"/>
        <w:ind w:left="0"/>
        <w:jc w:val="both"/>
      </w:pPr>
      <w:r>
        <w:rPr>
          <w:rFonts w:ascii="Times New Roman"/>
          <w:b w:val="false"/>
          <w:i w:val="false"/>
          <w:color w:val="000000"/>
          <w:sz w:val="28"/>
        </w:rPr>
        <w:t>
      12) своевременно и в полной мере исполняет предоставленные в соответствии с законодательством Республики Казахстан полномочия по предупреждению, выявлению и пресечению нарушений;</w:t>
      </w:r>
    </w:p>
    <w:bookmarkEnd w:id="23"/>
    <w:bookmarkStart w:name="z32" w:id="24"/>
    <w:p>
      <w:pPr>
        <w:spacing w:after="0"/>
        <w:ind w:left="0"/>
        <w:jc w:val="both"/>
      </w:pPr>
      <w:r>
        <w:rPr>
          <w:rFonts w:ascii="Times New Roman"/>
          <w:b w:val="false"/>
          <w:i w:val="false"/>
          <w:color w:val="000000"/>
          <w:sz w:val="28"/>
        </w:rPr>
        <w:t>
      13) соблюдает требования служебной и профессиональной этики;</w:t>
      </w:r>
    </w:p>
    <w:bookmarkEnd w:id="24"/>
    <w:bookmarkStart w:name="z33" w:id="25"/>
    <w:p>
      <w:pPr>
        <w:spacing w:after="0"/>
        <w:ind w:left="0"/>
        <w:jc w:val="both"/>
      </w:pPr>
      <w:r>
        <w:rPr>
          <w:rFonts w:ascii="Times New Roman"/>
          <w:b w:val="false"/>
          <w:i w:val="false"/>
          <w:color w:val="000000"/>
          <w:sz w:val="28"/>
        </w:rPr>
        <w:t>
      14) не препятствует руководителю (должностным лицам) объекта государственного аудита присутствовать при проведении государственного аудита и финансового контроля, дает разъяснения по вопросам, относящимся к предмету государственного аудита и финансового контроля;</w:t>
      </w:r>
    </w:p>
    <w:bookmarkEnd w:id="25"/>
    <w:bookmarkStart w:name="z34" w:id="26"/>
    <w:p>
      <w:pPr>
        <w:spacing w:after="0"/>
        <w:ind w:left="0"/>
        <w:jc w:val="both"/>
      </w:pPr>
      <w:r>
        <w:rPr>
          <w:rFonts w:ascii="Times New Roman"/>
          <w:b w:val="false"/>
          <w:i w:val="false"/>
          <w:color w:val="000000"/>
          <w:sz w:val="28"/>
        </w:rPr>
        <w:t>
      15) обеспечивает сохранность документов и сведений, полученных в результате государственного аудита и финансового контроля, в том числе не разглашает сведения, относящиеся к государственным секретам, служебной, коммерческой и иной охраняемой законом тайне;</w:t>
      </w:r>
    </w:p>
    <w:bookmarkEnd w:id="26"/>
    <w:bookmarkStart w:name="z35" w:id="27"/>
    <w:p>
      <w:pPr>
        <w:spacing w:after="0"/>
        <w:ind w:left="0"/>
        <w:jc w:val="both"/>
      </w:pPr>
      <w:r>
        <w:rPr>
          <w:rFonts w:ascii="Times New Roman"/>
          <w:b w:val="false"/>
          <w:i w:val="false"/>
          <w:color w:val="000000"/>
          <w:sz w:val="28"/>
        </w:rPr>
        <w:t>
      16) сообщает первому руководителю центрального государственного органа, ведомств центральных государственных органов, акима области, города республиканского значения, столицы об условиях, способствующих конфликту интересов;</w:t>
      </w:r>
    </w:p>
    <w:bookmarkEnd w:id="27"/>
    <w:bookmarkStart w:name="z36" w:id="28"/>
    <w:p>
      <w:pPr>
        <w:spacing w:after="0"/>
        <w:ind w:left="0"/>
        <w:jc w:val="both"/>
      </w:pPr>
      <w:r>
        <w:rPr>
          <w:rFonts w:ascii="Times New Roman"/>
          <w:b w:val="false"/>
          <w:i w:val="false"/>
          <w:color w:val="000000"/>
          <w:sz w:val="28"/>
        </w:rPr>
        <w:t>
      17) основывает результаты государственного аудита исключительно на информации и фактических данных, полученных и собранных в ходе государственного аудита;</w:t>
      </w:r>
    </w:p>
    <w:bookmarkEnd w:id="28"/>
    <w:bookmarkStart w:name="z37" w:id="29"/>
    <w:p>
      <w:pPr>
        <w:spacing w:after="0"/>
        <w:ind w:left="0"/>
        <w:jc w:val="both"/>
      </w:pPr>
      <w:r>
        <w:rPr>
          <w:rFonts w:ascii="Times New Roman"/>
          <w:b w:val="false"/>
          <w:i w:val="false"/>
          <w:color w:val="000000"/>
          <w:sz w:val="28"/>
        </w:rPr>
        <w:t>
      18) взаимодействует с Советом по государственному аудиту и рискам, возглавляемым первым руководителем центрального государственного органа, ведомства центрального государственного органа, местного исполнительного органа, обеспечивает реализацию его рекомендаций;</w:t>
      </w:r>
    </w:p>
    <w:bookmarkEnd w:id="29"/>
    <w:bookmarkStart w:name="z38" w:id="30"/>
    <w:p>
      <w:pPr>
        <w:spacing w:after="0"/>
        <w:ind w:left="0"/>
        <w:jc w:val="both"/>
      </w:pPr>
      <w:r>
        <w:rPr>
          <w:rFonts w:ascii="Times New Roman"/>
          <w:b w:val="false"/>
          <w:i w:val="false"/>
          <w:color w:val="000000"/>
          <w:sz w:val="28"/>
        </w:rPr>
        <w:t>
      19) осуществляют консультативную помощь в целях соблюдения требований бюджетного законодательства Республики Казахстан на всех этапах бюджетного процесса;</w:t>
      </w:r>
    </w:p>
    <w:bookmarkEnd w:id="30"/>
    <w:bookmarkStart w:name="z39" w:id="31"/>
    <w:p>
      <w:pPr>
        <w:spacing w:after="0"/>
        <w:ind w:left="0"/>
        <w:jc w:val="both"/>
      </w:pPr>
      <w:r>
        <w:rPr>
          <w:rFonts w:ascii="Times New Roman"/>
          <w:b w:val="false"/>
          <w:i w:val="false"/>
          <w:color w:val="000000"/>
          <w:sz w:val="28"/>
        </w:rPr>
        <w:t>
      20) в случае выявления нарушений требований бюджетного законодательства Республики Казахстан осуществляют консультативную помощь в устранении нарушений и приведении в соответствие с бюджетным законодательством Республики Казахстан;</w:t>
      </w:r>
    </w:p>
    <w:bookmarkEnd w:id="31"/>
    <w:bookmarkStart w:name="z40" w:id="32"/>
    <w:p>
      <w:pPr>
        <w:spacing w:after="0"/>
        <w:ind w:left="0"/>
        <w:jc w:val="both"/>
      </w:pPr>
      <w:r>
        <w:rPr>
          <w:rFonts w:ascii="Times New Roman"/>
          <w:b w:val="false"/>
          <w:i w:val="false"/>
          <w:color w:val="000000"/>
          <w:sz w:val="28"/>
        </w:rPr>
        <w:t>
      21) подготавливают информацию о принятых мерах для обсуждения проекта республиканского или местного бюджета и годового отчета о его исполнении в представительных органах;</w:t>
      </w:r>
    </w:p>
    <w:bookmarkEnd w:id="32"/>
    <w:bookmarkStart w:name="z41" w:id="33"/>
    <w:p>
      <w:pPr>
        <w:spacing w:after="0"/>
        <w:ind w:left="0"/>
        <w:jc w:val="both"/>
      </w:pPr>
      <w:r>
        <w:rPr>
          <w:rFonts w:ascii="Times New Roman"/>
          <w:b w:val="false"/>
          <w:i w:val="false"/>
          <w:color w:val="000000"/>
          <w:sz w:val="28"/>
        </w:rPr>
        <w:t>
      22) иные обязанности, предусмотренные законодательными актами Республики Казахстан.".</w:t>
      </w:r>
    </w:p>
    <w:bookmarkEnd w:id="33"/>
    <w:bookmarkStart w:name="z42" w:id="34"/>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34"/>
    <w:bookmarkStart w:name="z43" w:id="35"/>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5"/>
    <w:bookmarkStart w:name="z44" w:id="3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36"/>
    <w:bookmarkStart w:name="z45" w:id="3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финансов Республики Казахстан.</w:t>
      </w:r>
    </w:p>
    <w:bookmarkEnd w:id="37"/>
    <w:bookmarkStart w:name="z46" w:id="3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48" w:id="39"/>
      <w:r>
        <w:rPr>
          <w:rFonts w:ascii="Times New Roman"/>
          <w:b w:val="false"/>
          <w:i w:val="false"/>
          <w:color w:val="000000"/>
          <w:sz w:val="28"/>
        </w:rPr>
        <w:t>
      "СОГЛАСОВАН"</w:t>
      </w:r>
    </w:p>
    <w:bookmarkEnd w:id="39"/>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