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46f60" w14:textId="9946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6 мая 2025 года № 219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p>
      <w:pPr>
        <w:spacing w:after="0"/>
        <w:ind w:left="0"/>
        <w:jc w:val="both"/>
      </w:pPr>
      <w:r>
        <w:rPr>
          <w:rFonts w:ascii="Times New Roman"/>
          <w:b w:val="false"/>
          <w:i w:val="false"/>
          <w:color w:val="000000"/>
          <w:sz w:val="28"/>
        </w:rPr>
        <w:t>Приказ Министра финансов Республики Казахстан от 24 сентября 2025 года № 527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6 мая 2025 года № 219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Классификаторе</w:t>
      </w:r>
      <w:r>
        <w:rPr>
          <w:rFonts w:ascii="Times New Roman"/>
          <w:b w:val="false"/>
          <w:i w:val="false"/>
          <w:color w:val="000000"/>
          <w:sz w:val="28"/>
        </w:rPr>
        <w:t xml:space="preserve">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утвержденном указанным приказом:</w:t>
      </w:r>
    </w:p>
    <w:bookmarkEnd w:id="2"/>
    <w:bookmarkStart w:name="z7" w:id="3"/>
    <w:p>
      <w:pPr>
        <w:spacing w:after="0"/>
        <w:ind w:left="0"/>
        <w:jc w:val="both"/>
      </w:pPr>
      <w:r>
        <w:rPr>
          <w:rFonts w:ascii="Times New Roman"/>
          <w:b w:val="false"/>
          <w:i w:val="false"/>
          <w:color w:val="000000"/>
          <w:sz w:val="28"/>
        </w:rPr>
        <w:t>
      раздел "Услуги, предоставляемые государственными учреждениями в сфере особо охраняемых природных территорий" изложить в следующей редакции:</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особо охраняемых природных территорий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РБ</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10</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3</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207</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694</w:t>
            </w:r>
          </w:p>
          <w:p>
            <w:pPr>
              <w:spacing w:after="20"/>
              <w:ind w:left="20"/>
              <w:jc w:val="both"/>
            </w:pPr>
            <w:r>
              <w:rPr>
                <w:rFonts w:ascii="Times New Roman"/>
                <w:b w:val="false"/>
                <w:i w:val="false"/>
                <w:color w:val="000000"/>
                <w:sz w:val="20"/>
              </w:rPr>
              <w:t>
</w:t>
            </w:r>
            <w:r>
              <w:rPr>
                <w:rFonts w:ascii="Times New Roman"/>
                <w:b w:val="false"/>
                <w:i w:val="false"/>
                <w:color w:val="000000"/>
                <w:sz w:val="20"/>
              </w:rPr>
              <w:t>254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256</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100</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1. Оказание платных услуг физическим и юридическим лицам при пользовании ими природными комплексами в туристских и рекреационных целях, в том числе:</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1) по предоставлению туристских троп, смотровых площадок, бивачных полян, стоянок для транспорта, в том числе с электрозарядными станциями в местах, имеющих доступ к электрическим сетям, кемпингов, палаточных лагерей или мест для их размещения; гостиниц, мотелей, туристских баз, рыбоводных хозяйства, объектов общественного питания, торговли и другого культурно-бытового назначения, находящихся в управлении особо охраняемых природных территорий, или мест для их размещения; услуг по строительству и размещению на особо охраняемой природной территории трубопроводов, линий электропередачи и связи, дорог; туристского инвентаря;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проведению любительского (спортивного) рыболовства, а также рыбоводства;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 проводников, экскурсоводов, гидов и переводчиков; по проведению кино-, видео- и фотосъемки при посещении и изучении объектов государственного природно-заповедного фонда, природного и историко-культурного наследия, музеев природы и живых уголков;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услуг по санитарной очистке и благоустройству предоставленных в пользование территорий и объектов, а также по проведению работ по благоустройству и озеленению территорий иных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услуг по производству продукции для объектов общественного питания;</w:t>
            </w:r>
          </w:p>
          <w:p>
            <w:pPr>
              <w:spacing w:after="20"/>
              <w:ind w:left="20"/>
              <w:jc w:val="both"/>
            </w:pPr>
            <w:r>
              <w:rPr>
                <w:rFonts w:ascii="Times New Roman"/>
                <w:b w:val="false"/>
                <w:i w:val="false"/>
                <w:color w:val="000000"/>
                <w:sz w:val="20"/>
              </w:rPr>
              <w:t>
6) по предоставлению транспортных услуг, а также услуг по предоставлению во временное владение и пользование упряжных и верховых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2"/>
          <w:p>
            <w:pPr>
              <w:spacing w:after="20"/>
              <w:ind w:left="20"/>
              <w:jc w:val="both"/>
            </w:pPr>
            <w:r>
              <w:rPr>
                <w:rFonts w:ascii="Times New Roman"/>
                <w:b w:val="false"/>
                <w:i w:val="false"/>
                <w:color w:val="000000"/>
                <w:sz w:val="20"/>
              </w:rPr>
              <w:t>
1) сохранение и развитие природных комплексов;</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2) охрана растительного и животного мира;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проведение восстановительных и защитных мероприятий в лесах, включая рубки промежуточного пользования и прочие рубки;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очистка и благоустройство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развитие инфраструктуры, связанной с охраной объектов природно-заповедного фонда, туристской, рекреационной и ограниченной хозяйственной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оплата работ (услуг) внештатных сезонных работников для обеспечения природоохранной деятельности, в том числе пожарных сторожей, работников по осуществлению рубок промежуточного пользования и прочих рубок, лесокультурных работ, а также работников, осуществляющих ограниченную хозяйственную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7) оплата стоимости работ (услуг) физических и (или) юридических лиц, осуществляющих работы (услуги), связанные с уборкой ликвидной захламленности (ветровальных и буреломных деревьев), образовавшейся в результате чрезвычайной ситуации природного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оплата стоимости работ (услуг) юридических лиц, осуществляющих деятельность по управлению контрольно-пропускными пунктами государственных национальных природных парков;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приобретение средств связи, транспорта и оборудования, механизмов и материалов противопожарного, лесозащитного и лесокультурного назначения, семян и посадочного материала для лесокультурных работ, горюче-смазочных материалов, обмундирования, оружия и специальных средств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строительство, реконструкция и ремонт зданий, сооружений и иных объектов, связанных с природоохранной деятельностью;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подготовка и повышение квалификации специалистов для особо охраняемых природных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поощрение работников природоохранных учреждений за трудовые показатели;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проведение научных исследований в области особо охраняемых природных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организация и содержание музеев природы и выставок;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15) развитие и благоустройство рекреационных зон;</w:t>
            </w:r>
          </w:p>
          <w:p>
            <w:pPr>
              <w:spacing w:after="20"/>
              <w:ind w:left="20"/>
              <w:jc w:val="both"/>
            </w:pPr>
            <w:r>
              <w:rPr>
                <w:rFonts w:ascii="Times New Roman"/>
                <w:b w:val="false"/>
                <w:i w:val="false"/>
                <w:color w:val="000000"/>
                <w:sz w:val="20"/>
              </w:rPr>
              <w:t>
</w:t>
            </w:r>
            <w:r>
              <w:rPr>
                <w:rFonts w:ascii="Times New Roman"/>
                <w:b w:val="false"/>
                <w:i w:val="false"/>
                <w:color w:val="000000"/>
                <w:sz w:val="20"/>
              </w:rPr>
              <w:t>16) совершенствование рекламной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17) экологическая пропаганда;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предупреждение и ликвидация негативных экологических последствий.</w:t>
            </w:r>
          </w:p>
          <w:p>
            <w:pPr>
              <w:spacing w:after="20"/>
              <w:ind w:left="20"/>
              <w:jc w:val="both"/>
            </w:pPr>
            <w:r>
              <w:rPr>
                <w:rFonts w:ascii="Times New Roman"/>
                <w:b w:val="false"/>
                <w:i w:val="false"/>
                <w:color w:val="000000"/>
                <w:sz w:val="20"/>
              </w:rPr>
              <w:t>
(112, 113, 116, 121, 122, 123, 124, 131, 135, 136, 141, 142, 143, 144, 149, 151, 152, 153, 154, 156, 159, 161, 165, 169, 413, 414, 416, 417,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38 Закона Республики Казахстан "Об особо охраняемых природных территориях", приказ Министра экологии и природных ресурсов Республики Казахстан от 27 июня 2025 года № 175 "Об утверждении Правил осуществления платных видов деятельности по реализации товаров (работ, услуг) государственными учреждениями в сферах лесного хозяйства, особо охраняемых природных территорий, деньги от реализации которых остаются в их распоряжении, использования денег от реализации государственными учреждениями в сферах лесного хозяйства, особо охраняемых природных территорий товаров (работ, услуг), остающихся в их распоряжении" (далее – Правила № 175) (зарегистрирован в Реестре государственной регистрации нормативных правовых актов под № 36373).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3"/>
          <w:p>
            <w:pPr>
              <w:spacing w:after="20"/>
              <w:ind w:left="20"/>
              <w:jc w:val="both"/>
            </w:pPr>
            <w:r>
              <w:rPr>
                <w:rFonts w:ascii="Times New Roman"/>
                <w:b w:val="false"/>
                <w:i w:val="false"/>
                <w:color w:val="000000"/>
                <w:sz w:val="20"/>
              </w:rPr>
              <w:t>
РБ</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4"/>
          <w:p>
            <w:pPr>
              <w:spacing w:after="20"/>
              <w:ind w:left="20"/>
              <w:jc w:val="both"/>
            </w:pPr>
            <w:r>
              <w:rPr>
                <w:rFonts w:ascii="Times New Roman"/>
                <w:b w:val="false"/>
                <w:i w:val="false"/>
                <w:color w:val="000000"/>
                <w:sz w:val="20"/>
              </w:rPr>
              <w:t>
10</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5"/>
          <w:p>
            <w:pPr>
              <w:spacing w:after="20"/>
              <w:ind w:left="20"/>
              <w:jc w:val="both"/>
            </w:pPr>
            <w:r>
              <w:rPr>
                <w:rFonts w:ascii="Times New Roman"/>
                <w:b w:val="false"/>
                <w:i w:val="false"/>
                <w:color w:val="000000"/>
                <w:sz w:val="20"/>
              </w:rPr>
              <w:t>
3</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6"/>
          <w:p>
            <w:pPr>
              <w:spacing w:after="20"/>
              <w:ind w:left="20"/>
              <w:jc w:val="both"/>
            </w:pPr>
            <w:r>
              <w:rPr>
                <w:rFonts w:ascii="Times New Roman"/>
                <w:b w:val="false"/>
                <w:i w:val="false"/>
                <w:color w:val="000000"/>
                <w:sz w:val="20"/>
              </w:rPr>
              <w:t>
207</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694</w:t>
            </w:r>
          </w:p>
          <w:p>
            <w:pPr>
              <w:spacing w:after="20"/>
              <w:ind w:left="20"/>
              <w:jc w:val="both"/>
            </w:pPr>
            <w:r>
              <w:rPr>
                <w:rFonts w:ascii="Times New Roman"/>
                <w:b w:val="false"/>
                <w:i w:val="false"/>
                <w:color w:val="000000"/>
                <w:sz w:val="20"/>
              </w:rPr>
              <w:t>
</w:t>
            </w:r>
            <w:r>
              <w:rPr>
                <w:rFonts w:ascii="Times New Roman"/>
                <w:b w:val="false"/>
                <w:i w:val="false"/>
                <w:color w:val="000000"/>
                <w:sz w:val="20"/>
              </w:rPr>
              <w:t>254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7"/>
          <w:p>
            <w:pPr>
              <w:spacing w:after="20"/>
              <w:ind w:left="20"/>
              <w:jc w:val="both"/>
            </w:pPr>
            <w:r>
              <w:rPr>
                <w:rFonts w:ascii="Times New Roman"/>
                <w:b w:val="false"/>
                <w:i w:val="false"/>
                <w:color w:val="000000"/>
                <w:sz w:val="20"/>
              </w:rPr>
              <w:t>
256</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8"/>
          <w:p>
            <w:pPr>
              <w:spacing w:after="20"/>
              <w:ind w:left="20"/>
              <w:jc w:val="both"/>
            </w:pPr>
            <w:r>
              <w:rPr>
                <w:rFonts w:ascii="Times New Roman"/>
                <w:b w:val="false"/>
                <w:i w:val="false"/>
                <w:color w:val="000000"/>
                <w:sz w:val="20"/>
              </w:rPr>
              <w:t>
100</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9"/>
          <w:p>
            <w:pPr>
              <w:spacing w:after="20"/>
              <w:ind w:left="20"/>
              <w:jc w:val="both"/>
            </w:pPr>
            <w:r>
              <w:rPr>
                <w:rFonts w:ascii="Times New Roman"/>
                <w:b w:val="false"/>
                <w:i w:val="false"/>
                <w:color w:val="000000"/>
                <w:sz w:val="20"/>
              </w:rPr>
              <w:t>
2. Доходы от ограниченной хозяйственной деятельности, в том числе от:</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производства сувенирной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реализации товаров от рубок промежуточного пользования и прочих рубок, продукции переработки, полученной от них древесины;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реализации продукции побочных лесных пользований (ограниченная пастьба скота, мараловодство, сенокошение, любительский сбор грибов, плодов и ягод, садоводство);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выращивания посадочного материала для воспроизводства лесов и озеленения населенных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доходов от реализации товаров ограниченной хозяйственной деятельности, реализации рыбы и рыбной продукции, создания лесных культур, защитных и зеленых насаждений;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выращивания рыбопосадочного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производства продукции и оказания услуг по договорам о совместной деятельности, заключаемым с физическими и юридическими лицами в туристских, рекреационных и ограниченных хозяйственных целях;</w:t>
            </w:r>
          </w:p>
          <w:p>
            <w:pPr>
              <w:spacing w:after="20"/>
              <w:ind w:left="20"/>
              <w:jc w:val="both"/>
            </w:pPr>
            <w:r>
              <w:rPr>
                <w:rFonts w:ascii="Times New Roman"/>
                <w:b w:val="false"/>
                <w:i w:val="false"/>
                <w:color w:val="000000"/>
                <w:sz w:val="20"/>
              </w:rPr>
              <w:t>
8) сбора (переработки) лесных семян.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0"/>
          <w:p>
            <w:pPr>
              <w:spacing w:after="20"/>
              <w:ind w:left="20"/>
              <w:jc w:val="both"/>
            </w:pPr>
            <w:r>
              <w:rPr>
                <w:rFonts w:ascii="Times New Roman"/>
                <w:b w:val="false"/>
                <w:i w:val="false"/>
                <w:color w:val="000000"/>
                <w:sz w:val="20"/>
              </w:rPr>
              <w:t>
РБ</w:t>
            </w:r>
          </w:p>
          <w:bookmarkEnd w:id="20"/>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1"/>
          <w:p>
            <w:pPr>
              <w:spacing w:after="20"/>
              <w:ind w:left="20"/>
              <w:jc w:val="both"/>
            </w:pPr>
            <w:r>
              <w:rPr>
                <w:rFonts w:ascii="Times New Roman"/>
                <w:b w:val="false"/>
                <w:i w:val="false"/>
                <w:color w:val="000000"/>
                <w:sz w:val="20"/>
              </w:rPr>
              <w:t>
10</w:t>
            </w:r>
          </w:p>
          <w:bookmarkEnd w:id="21"/>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2"/>
          <w:p>
            <w:pPr>
              <w:spacing w:after="20"/>
              <w:ind w:left="20"/>
              <w:jc w:val="both"/>
            </w:pPr>
            <w:r>
              <w:rPr>
                <w:rFonts w:ascii="Times New Roman"/>
                <w:b w:val="false"/>
                <w:i w:val="false"/>
                <w:color w:val="000000"/>
                <w:sz w:val="20"/>
              </w:rPr>
              <w:t>
5</w:t>
            </w:r>
          </w:p>
          <w:bookmarkEnd w:id="22"/>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3"/>
          <w:p>
            <w:pPr>
              <w:spacing w:after="20"/>
              <w:ind w:left="20"/>
              <w:jc w:val="both"/>
            </w:pPr>
            <w:r>
              <w:rPr>
                <w:rFonts w:ascii="Times New Roman"/>
                <w:b w:val="false"/>
                <w:i w:val="false"/>
                <w:color w:val="000000"/>
                <w:sz w:val="20"/>
              </w:rPr>
              <w:t>
694</w:t>
            </w:r>
          </w:p>
          <w:bookmarkEnd w:id="23"/>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4"/>
          <w:p>
            <w:pPr>
              <w:spacing w:after="20"/>
              <w:ind w:left="20"/>
              <w:jc w:val="both"/>
            </w:pPr>
            <w:r>
              <w:rPr>
                <w:rFonts w:ascii="Times New Roman"/>
                <w:b w:val="false"/>
                <w:i w:val="false"/>
                <w:color w:val="000000"/>
                <w:sz w:val="20"/>
              </w:rPr>
              <w:t>
007</w:t>
            </w:r>
          </w:p>
          <w:bookmarkEnd w:id="24"/>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5"/>
          <w:p>
            <w:pPr>
              <w:spacing w:after="20"/>
              <w:ind w:left="20"/>
              <w:jc w:val="both"/>
            </w:pPr>
            <w:r>
              <w:rPr>
                <w:rFonts w:ascii="Times New Roman"/>
                <w:b w:val="false"/>
                <w:i w:val="false"/>
                <w:color w:val="000000"/>
                <w:sz w:val="20"/>
              </w:rPr>
              <w:t>
100</w:t>
            </w:r>
          </w:p>
          <w:bookmarkEnd w:id="25"/>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символики (эмблемы и флага)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6"/>
          <w:p>
            <w:pPr>
              <w:spacing w:after="20"/>
              <w:ind w:left="20"/>
              <w:jc w:val="both"/>
            </w:pPr>
            <w:r>
              <w:rPr>
                <w:rFonts w:ascii="Times New Roman"/>
                <w:b w:val="false"/>
                <w:i w:val="false"/>
                <w:color w:val="000000"/>
                <w:sz w:val="20"/>
              </w:rPr>
              <w:t>
РБ</w:t>
            </w:r>
          </w:p>
          <w:bookmarkEnd w:id="26"/>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7"/>
          <w:p>
            <w:pPr>
              <w:spacing w:after="20"/>
              <w:ind w:left="20"/>
              <w:jc w:val="both"/>
            </w:pPr>
            <w:r>
              <w:rPr>
                <w:rFonts w:ascii="Times New Roman"/>
                <w:b w:val="false"/>
                <w:i w:val="false"/>
                <w:color w:val="000000"/>
                <w:sz w:val="20"/>
              </w:rPr>
              <w:t>
10</w:t>
            </w:r>
          </w:p>
          <w:bookmarkEnd w:id="27"/>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8"/>
          <w:p>
            <w:pPr>
              <w:spacing w:after="20"/>
              <w:ind w:left="20"/>
              <w:jc w:val="both"/>
            </w:pPr>
            <w:r>
              <w:rPr>
                <w:rFonts w:ascii="Times New Roman"/>
                <w:b w:val="false"/>
                <w:i w:val="false"/>
                <w:color w:val="000000"/>
                <w:sz w:val="20"/>
              </w:rPr>
              <w:t>
5</w:t>
            </w:r>
          </w:p>
          <w:bookmarkEnd w:id="28"/>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9"/>
          <w:p>
            <w:pPr>
              <w:spacing w:after="20"/>
              <w:ind w:left="20"/>
              <w:jc w:val="both"/>
            </w:pPr>
            <w:r>
              <w:rPr>
                <w:rFonts w:ascii="Times New Roman"/>
                <w:b w:val="false"/>
                <w:i w:val="false"/>
                <w:color w:val="000000"/>
                <w:sz w:val="20"/>
              </w:rPr>
              <w:t>
694</w:t>
            </w:r>
          </w:p>
          <w:bookmarkEnd w:id="29"/>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0"/>
          <w:p>
            <w:pPr>
              <w:spacing w:after="20"/>
              <w:ind w:left="20"/>
              <w:jc w:val="both"/>
            </w:pPr>
            <w:r>
              <w:rPr>
                <w:rFonts w:ascii="Times New Roman"/>
                <w:b w:val="false"/>
                <w:i w:val="false"/>
                <w:color w:val="000000"/>
                <w:sz w:val="20"/>
              </w:rPr>
              <w:t>
007</w:t>
            </w:r>
          </w:p>
          <w:bookmarkEnd w:id="30"/>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31"/>
          <w:p>
            <w:pPr>
              <w:spacing w:after="20"/>
              <w:ind w:left="20"/>
              <w:jc w:val="both"/>
            </w:pPr>
            <w:r>
              <w:rPr>
                <w:rFonts w:ascii="Times New Roman"/>
                <w:b w:val="false"/>
                <w:i w:val="false"/>
                <w:color w:val="000000"/>
                <w:sz w:val="20"/>
              </w:rPr>
              <w:t>
100</w:t>
            </w:r>
          </w:p>
          <w:bookmarkEnd w:id="31"/>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производства печатной, сувенирной и другой тиражированной продукции, а также поступления от физических и юридических лиц, причинивших ущерб особо охраняемым природным территориям и объектам государственного природно-заповедного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2"/>
          <w:p>
            <w:pPr>
              <w:spacing w:after="20"/>
              <w:ind w:left="20"/>
              <w:jc w:val="both"/>
            </w:pPr>
            <w:r>
              <w:rPr>
                <w:rFonts w:ascii="Times New Roman"/>
                <w:b w:val="false"/>
                <w:i w:val="false"/>
                <w:color w:val="000000"/>
                <w:sz w:val="20"/>
              </w:rPr>
              <w:t>
РБ</w:t>
            </w:r>
          </w:p>
          <w:bookmarkEnd w:id="32"/>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3"/>
          <w:p>
            <w:pPr>
              <w:spacing w:after="20"/>
              <w:ind w:left="20"/>
              <w:jc w:val="both"/>
            </w:pPr>
            <w:r>
              <w:rPr>
                <w:rFonts w:ascii="Times New Roman"/>
                <w:b w:val="false"/>
                <w:i w:val="false"/>
                <w:color w:val="000000"/>
                <w:sz w:val="20"/>
              </w:rPr>
              <w:t>
10</w:t>
            </w:r>
          </w:p>
          <w:bookmarkEnd w:id="33"/>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4"/>
          <w:p>
            <w:pPr>
              <w:spacing w:after="20"/>
              <w:ind w:left="20"/>
              <w:jc w:val="both"/>
            </w:pPr>
            <w:r>
              <w:rPr>
                <w:rFonts w:ascii="Times New Roman"/>
                <w:b w:val="false"/>
                <w:i w:val="false"/>
                <w:color w:val="000000"/>
                <w:sz w:val="20"/>
              </w:rPr>
              <w:t>
5</w:t>
            </w:r>
          </w:p>
          <w:bookmarkEnd w:id="34"/>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5"/>
          <w:p>
            <w:pPr>
              <w:spacing w:after="20"/>
              <w:ind w:left="20"/>
              <w:jc w:val="both"/>
            </w:pPr>
            <w:r>
              <w:rPr>
                <w:rFonts w:ascii="Times New Roman"/>
                <w:b w:val="false"/>
                <w:i w:val="false"/>
                <w:color w:val="000000"/>
                <w:sz w:val="20"/>
              </w:rPr>
              <w:t>
694</w:t>
            </w:r>
          </w:p>
          <w:bookmarkEnd w:id="35"/>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6"/>
          <w:p>
            <w:pPr>
              <w:spacing w:after="20"/>
              <w:ind w:left="20"/>
              <w:jc w:val="both"/>
            </w:pPr>
            <w:r>
              <w:rPr>
                <w:rFonts w:ascii="Times New Roman"/>
                <w:b w:val="false"/>
                <w:i w:val="false"/>
                <w:color w:val="000000"/>
                <w:sz w:val="20"/>
              </w:rPr>
              <w:t>
007</w:t>
            </w:r>
          </w:p>
          <w:bookmarkEnd w:id="36"/>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7"/>
          <w:p>
            <w:pPr>
              <w:spacing w:after="20"/>
              <w:ind w:left="20"/>
              <w:jc w:val="both"/>
            </w:pPr>
            <w:r>
              <w:rPr>
                <w:rFonts w:ascii="Times New Roman"/>
                <w:b w:val="false"/>
                <w:i w:val="false"/>
                <w:color w:val="000000"/>
                <w:sz w:val="20"/>
              </w:rPr>
              <w:t>
100</w:t>
            </w:r>
          </w:p>
          <w:bookmarkEnd w:id="37"/>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взносы и пожертвования физических и юридических лиц, а также гранты, средства фондов развития особо охраняемых природных территорий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95" w:id="38"/>
    <w:p>
      <w:pPr>
        <w:spacing w:after="0"/>
        <w:ind w:left="0"/>
        <w:jc w:val="both"/>
      </w:pPr>
      <w:r>
        <w:rPr>
          <w:rFonts w:ascii="Times New Roman"/>
          <w:b w:val="false"/>
          <w:i w:val="false"/>
          <w:color w:val="000000"/>
          <w:sz w:val="28"/>
        </w:rPr>
        <w:t>
      ";</w:t>
      </w:r>
    </w:p>
    <w:bookmarkEnd w:id="38"/>
    <w:bookmarkStart w:name="z96" w:id="39"/>
    <w:p>
      <w:pPr>
        <w:spacing w:after="0"/>
        <w:ind w:left="0"/>
        <w:jc w:val="both"/>
      </w:pPr>
      <w:r>
        <w:rPr>
          <w:rFonts w:ascii="Times New Roman"/>
          <w:b w:val="false"/>
          <w:i w:val="false"/>
          <w:color w:val="000000"/>
          <w:sz w:val="28"/>
        </w:rPr>
        <w:t>
      раздел "Услуги, предоставляемые государственными учреждениями в сфере лесного хозяйства" изложить в следующей редакции:</w:t>
      </w:r>
    </w:p>
    <w:bookmarkEnd w:id="39"/>
    <w:bookmarkStart w:name="z97"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лесного хозяйства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 МБ МБ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10 10 10 10 10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207 254 254 700 700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256 005 006 008 009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 счет проведений учебных практик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1"/>
          <w:p>
            <w:pPr>
              <w:spacing w:after="20"/>
              <w:ind w:left="20"/>
              <w:jc w:val="both"/>
            </w:pPr>
            <w:r>
              <w:rPr>
                <w:rFonts w:ascii="Times New Roman"/>
                <w:b w:val="false"/>
                <w:i w:val="false"/>
                <w:color w:val="000000"/>
                <w:sz w:val="20"/>
              </w:rPr>
              <w:t>
1) проведение лесохозяйственных мероприятий на участках государственного лесного фонда;</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и повышение квалификации специалистов для лесного и охотничьего хозяйства;</w:t>
            </w:r>
          </w:p>
          <w:p>
            <w:pPr>
              <w:spacing w:after="20"/>
              <w:ind w:left="20"/>
              <w:jc w:val="both"/>
            </w:pPr>
            <w:r>
              <w:rPr>
                <w:rFonts w:ascii="Times New Roman"/>
                <w:b w:val="false"/>
                <w:i w:val="false"/>
                <w:color w:val="000000"/>
                <w:sz w:val="20"/>
              </w:rPr>
              <w:t>
3) поощрение работников государственных учреждений в сфере лесного хозяйства за трудовые показатели (112, 113, 116, 121, 122, 124, 131, 135, 136, 141, 142, 143, 144, 149, 151, 152, 153, 154, 159, 161, 165, 169, 413, 414, 416, 417,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112 Лесного кодекса Республики Казахстан, Правила № 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 МБ МБ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10 10 10 10 10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207 254 254 700 700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256 005 006 008 009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2"/>
          <w:p>
            <w:pPr>
              <w:spacing w:after="20"/>
              <w:ind w:left="20"/>
              <w:jc w:val="both"/>
            </w:pPr>
            <w:r>
              <w:rPr>
                <w:rFonts w:ascii="Times New Roman"/>
                <w:b w:val="false"/>
                <w:i w:val="false"/>
                <w:color w:val="000000"/>
                <w:sz w:val="20"/>
              </w:rPr>
              <w:t>
Средства за счет:</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1) выращивания посадочного материала для озеленения населенных пунктов и сбора лесных семян, создание зеленых, защитных, плантационных и иных насаждений, проведение работ по уходу за насаждениями, проведение учебной практики;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участие в реализации проектов, направленных на поглощение парниковых газов на территории государственного лесного фонда, за счет внебюджетных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реализации товаров и продукции от переработки древесины, полученной при проведении рубок главного пользования, рубок промежуточного пользования и прочих рубок, в том числе для обеспечения населения топливом, а также продукции побочных лесных пользований и оказание услуг по переработке древесины;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оказания транспортных услуг населению по перевозке грузов в пределах территорий государственных учреждений в сфере лесного хозяйства;</w:t>
            </w:r>
          </w:p>
          <w:p>
            <w:pPr>
              <w:spacing w:after="20"/>
              <w:ind w:left="20"/>
              <w:jc w:val="both"/>
            </w:pPr>
            <w:r>
              <w:rPr>
                <w:rFonts w:ascii="Times New Roman"/>
                <w:b w:val="false"/>
                <w:i w:val="false"/>
                <w:color w:val="000000"/>
                <w:sz w:val="20"/>
              </w:rPr>
              <w:t>
4) осуществления воспроизводства лесов на участках государственного лесного фонда, переданных в долгосрочное лесопользование для заготовки древесины, в соответствии с договором, заключенным с лесопользователем.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3"/>
          <w:p>
            <w:pPr>
              <w:spacing w:after="20"/>
              <w:ind w:left="20"/>
              <w:jc w:val="both"/>
            </w:pPr>
            <w:r>
              <w:rPr>
                <w:rFonts w:ascii="Times New Roman"/>
                <w:b w:val="false"/>
                <w:i w:val="false"/>
                <w:color w:val="000000"/>
                <w:sz w:val="20"/>
              </w:rPr>
              <w:t>
1) проведение лесохозяйственных мероприятий на участках государственного лесного фонда;</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2) строительство и содержание лесохозяйственных дорог, противопожарное обустройство лесов;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научно-исследовательские и проектно-изыскательские работы в области охраны, защиты, пользования лесным фондом, воспроизводства лесов и лесоразведения;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оплату работ (услуг) внештатных сезонных работников для обеспечения природоохранной деятельности, в том числе пожарных сторожей, работников по осуществлению рубок промежуточного пользования и прочих рубок, лесокультурных работ, а также работников, осуществляющих переработку лесных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приобретение средств связи, транспорта и оборудования, механизмов и материалов противопожарного, лесозащитного и лесокультурного назначения, семян и посадочного материала для лесокультурных работ, горюче-смазочных материалов, обмундирования, оружия и специальных средств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приобретение оборудования и механизмов, необходимых для переработки лесных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строительство, реконструкция и ремонт зданий, сооружений и иных объектов, связанных с функционированием государственных учреждений в сфере лесного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подготовку и повышение квалификации специалистов для лесного и охотничьего хозяйства;</w:t>
            </w:r>
          </w:p>
          <w:p>
            <w:pPr>
              <w:spacing w:after="20"/>
              <w:ind w:left="20"/>
              <w:jc w:val="both"/>
            </w:pPr>
            <w:r>
              <w:rPr>
                <w:rFonts w:ascii="Times New Roman"/>
                <w:b w:val="false"/>
                <w:i w:val="false"/>
                <w:color w:val="000000"/>
                <w:sz w:val="20"/>
              </w:rPr>
              <w:t>
9) поощрение работников государственных учреждений в сфере лесного хозяйства за трудовые показатели (112, 113, 116, 121, 122, 124, 131, 135, 136, 141, 142, 143, 144, 149, 151, 152, 153, 154, 159, 161, 165, 169, 413, 414, 416, 417,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113" w:id="44"/>
    <w:p>
      <w:pPr>
        <w:spacing w:after="0"/>
        <w:ind w:left="0"/>
        <w:jc w:val="both"/>
      </w:pPr>
      <w:r>
        <w:rPr>
          <w:rFonts w:ascii="Times New Roman"/>
          <w:b w:val="false"/>
          <w:i w:val="false"/>
          <w:color w:val="000000"/>
          <w:sz w:val="28"/>
        </w:rPr>
        <w:t>
      ".</w:t>
      </w:r>
    </w:p>
    <w:bookmarkEnd w:id="44"/>
    <w:bookmarkStart w:name="z114" w:id="45"/>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45"/>
    <w:bookmarkStart w:name="z115" w:id="46"/>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6"/>
    <w:bookmarkStart w:name="z116" w:id="4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7"/>
    <w:bookmarkStart w:name="z117" w:id="48"/>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