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02a37" w14:textId="8f02a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натуральных норм обеспечения канцелярскими принадлежностями и другими расходными материалами работников системы Министерства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18 июля 2025 года № 380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70 Бюджетного кодекса Республики Казахстан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натуральные нормы обеспечения канцелярскими принадлежностями и другими расходными материалами работников Республиканской бюджетной комиссии, в размере 40 (сорока) месячных расчетных показателей на 1 (одного) работника в год;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натуральные нормы обеспечения канцелярскими принадлежностями и другими расходными материалами работников, осуществляющих деятельность ведомственной бюджетной комиссии, в размере 8 (восьми) месячных расчетных показателей на 1 (одного) работника в год;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натуральные нормы обеспечения канцелярскими принадлежностями и другими расходными материалами работников структурных подразделений по защите информации, в размере 40 (сорока) месячных расчетных показателей на 1 (одного) работника в год;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натуральные нормы обеспечения канцелярскими принадлежностями и другими расходными материалами работников структурных подразделений документационного обеспечения, в размере 10 (десяти) месячных расчетных показателей на 1 (одного) работника в год;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натуральные нормы обеспечения канцелярскими принадлежностями и другими расходными материалами работников территориальных подразделений ведомств Министерства финансов Республики Казахстан по защите информации, в размере 20 (двадцати) месячных расчетных показателей на 1 (одного) работника в год;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натуральные нормы обеспечения канцелярскими принадлежностями и другими расходными материалами работников территориальных подразделений ведомств Министерства финансов Республики Казахстан документационного обеспечения, в размере 20 (двадцати) месячных расчетных показателей на 1 (одного) работника в год.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Отменить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27 сентября 2024 года № 653 "О внесении изменений в приказ Первого заместителя Премьер-Министра Республики Казахстан – Министра финансов Республики Казахстан от 31 октября 2019 года № 1199 "Об утверждении натуральных норм обеспечения канцелярскими принадлежностями и другими расходными материалами работников системы Министерства финансов Республики Казахстан".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внутренних закупок и активов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 после его официального опубликования.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