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f584" w14:textId="ad0f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2025 года № 91.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650 "Министерство туризма и спорта Республики Казахстан":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051 "Стимулирование развития туризма и туристической деятельности":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107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Целевые трансферты на развитие областным бюджетам, бюджетам городов республиканского значения, столицы на строительство и реконструкцию инженерной инфраструктуры к объектам туризма (дороги, линии электропередач, трубопроводы, очистные сооружения)".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