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2daa" w14:textId="5292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города Алатау от 12 апреля 2024 года № 2-7 "Об одобрении проекта генерального плана города Алатау Алматинской области</w:t>
      </w:r>
    </w:p>
    <w:p>
      <w:pPr>
        <w:spacing w:after="0"/>
        <w:ind w:left="0"/>
        <w:jc w:val="both"/>
      </w:pPr>
      <w:r>
        <w:rPr>
          <w:rFonts w:ascii="Times New Roman"/>
          <w:b w:val="false"/>
          <w:i w:val="false"/>
          <w:color w:val="000000"/>
          <w:sz w:val="28"/>
        </w:rPr>
        <w:t>Решение маслихата города Алатау Алматинской области от 31 июля 2025 года № 18-56</w:t>
      </w:r>
    </w:p>
    <w:p>
      <w:pPr>
        <w:spacing w:after="0"/>
        <w:ind w:left="0"/>
        <w:jc w:val="both"/>
      </w:pPr>
      <w:bookmarkStart w:name="z7" w:id="0"/>
      <w:r>
        <w:rPr>
          <w:rFonts w:ascii="Times New Roman"/>
          <w:b w:val="false"/>
          <w:i w:val="false"/>
          <w:color w:val="000000"/>
          <w:sz w:val="28"/>
        </w:rPr>
        <w:t>
      маслихат города Алатау РЕШИЛ:</w:t>
      </w:r>
    </w:p>
    <w:bookmarkEnd w:id="0"/>
    <w:bookmarkStart w:name="z8" w:id="1"/>
    <w:p>
      <w:pPr>
        <w:spacing w:after="0"/>
        <w:ind w:left="0"/>
        <w:jc w:val="both"/>
      </w:pPr>
      <w:r>
        <w:rPr>
          <w:rFonts w:ascii="Times New Roman"/>
          <w:b w:val="false"/>
          <w:i w:val="false"/>
          <w:color w:val="000000"/>
          <w:sz w:val="28"/>
        </w:rPr>
        <w:t>
      1. Внести в решение маслихата города Алатау "Об одобрении проекта генерального плана города Алатау Алматинской области" от 12 апреля 2024 года № 2-7 следующие изменения:</w:t>
      </w:r>
    </w:p>
    <w:bookmarkEnd w:id="1"/>
    <w:bookmarkStart w:name="z9" w:id="2"/>
    <w:p>
      <w:pPr>
        <w:spacing w:after="0"/>
        <w:ind w:left="0"/>
        <w:jc w:val="both"/>
      </w:pPr>
      <w:r>
        <w:rPr>
          <w:rFonts w:ascii="Times New Roman"/>
          <w:b w:val="false"/>
          <w:i w:val="false"/>
          <w:color w:val="000000"/>
          <w:sz w:val="28"/>
        </w:rPr>
        <w:t>
      приложение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 (включая основные положения).</w:t>
      </w:r>
    </w:p>
    <w:bookmarkEnd w:id="2"/>
    <w:bookmarkStart w:name="z10" w:id="3"/>
    <w:p>
      <w:pPr>
        <w:spacing w:after="0"/>
        <w:ind w:left="0"/>
        <w:jc w:val="both"/>
      </w:pPr>
      <w:r>
        <w:rPr>
          <w:rFonts w:ascii="Times New Roman"/>
          <w:b w:val="false"/>
          <w:i w:val="false"/>
          <w:color w:val="000000"/>
          <w:sz w:val="28"/>
        </w:rPr>
        <w:t>
      2. Настоящее решение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города Алатау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города Алатау от "31" июля 2025 года № 18-56</w:t>
            </w:r>
          </w:p>
        </w:tc>
      </w:tr>
    </w:tbl>
    <w:bookmarkStart w:name="z13" w:id="4"/>
    <w:p>
      <w:pPr>
        <w:spacing w:after="0"/>
        <w:ind w:left="0"/>
        <w:jc w:val="left"/>
      </w:pPr>
      <w:r>
        <w:rPr>
          <w:rFonts w:ascii="Times New Roman"/>
          <w:b/>
          <w:i w:val="false"/>
          <w:color w:val="000000"/>
        </w:rPr>
        <w:t xml:space="preserve"> Генеральный план города Алатау Алматинской области (включая основные положения)</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Генеральный план города Алатау Алматинской области (далее – Генеральный план) является основным градостроительным документом, определяющим долгосрочное комплексное развитие проектируемой территории.</w:t>
      </w:r>
    </w:p>
    <w:bookmarkEnd w:id="6"/>
    <w:bookmarkStart w:name="z16" w:id="7"/>
    <w:p>
      <w:pPr>
        <w:spacing w:after="0"/>
        <w:ind w:left="0"/>
        <w:jc w:val="both"/>
      </w:pPr>
      <w:r>
        <w:rPr>
          <w:rFonts w:ascii="Times New Roman"/>
          <w:b w:val="false"/>
          <w:i w:val="false"/>
          <w:color w:val="000000"/>
          <w:sz w:val="28"/>
        </w:rPr>
        <w:t xml:space="preserve">
      Генеральный план разработан в соответствии с требованиями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w:t>
      </w:r>
      <w:r>
        <w:rPr>
          <w:rFonts w:ascii="Times New Roman"/>
          <w:b w:val="false"/>
          <w:i w:val="false"/>
          <w:color w:val="000000"/>
          <w:sz w:val="28"/>
        </w:rPr>
        <w:t xml:space="preserve"> кодексов, законов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других законодательных актов и нормативных документов Республики Казахстан, относящихся к сфере градостроительного проектирования.</w:t>
      </w:r>
    </w:p>
    <w:bookmarkEnd w:id="7"/>
    <w:bookmarkStart w:name="z17" w:id="8"/>
    <w:p>
      <w:pPr>
        <w:spacing w:after="0"/>
        <w:ind w:left="0"/>
        <w:jc w:val="both"/>
      </w:pPr>
      <w:r>
        <w:rPr>
          <w:rFonts w:ascii="Times New Roman"/>
          <w:b w:val="false"/>
          <w:i w:val="false"/>
          <w:color w:val="000000"/>
          <w:sz w:val="28"/>
        </w:rPr>
        <w:t>
      Схема генерального плана (основной чертеж) выполнена в границах перспективного территориального развития согласно приложению, к настоящему проекту Генерального плана.</w:t>
      </w:r>
    </w:p>
    <w:bookmarkEnd w:id="8"/>
    <w:bookmarkStart w:name="z18" w:id="9"/>
    <w:p>
      <w:pPr>
        <w:spacing w:after="0"/>
        <w:ind w:left="0"/>
        <w:jc w:val="both"/>
      </w:pPr>
      <w:r>
        <w:rPr>
          <w:rFonts w:ascii="Times New Roman"/>
          <w:b w:val="false"/>
          <w:i w:val="false"/>
          <w:color w:val="000000"/>
          <w:sz w:val="28"/>
        </w:rPr>
        <w:t>
      В Генеральном плане приняты следующие проектные периоды:</w:t>
      </w:r>
    </w:p>
    <w:bookmarkEnd w:id="9"/>
    <w:bookmarkStart w:name="z19" w:id="10"/>
    <w:p>
      <w:pPr>
        <w:spacing w:after="0"/>
        <w:ind w:left="0"/>
        <w:jc w:val="both"/>
      </w:pPr>
      <w:r>
        <w:rPr>
          <w:rFonts w:ascii="Times New Roman"/>
          <w:b w:val="false"/>
          <w:i w:val="false"/>
          <w:color w:val="000000"/>
          <w:sz w:val="28"/>
        </w:rPr>
        <w:t>
      - исходный год - 2023 год;</w:t>
      </w:r>
    </w:p>
    <w:bookmarkEnd w:id="10"/>
    <w:bookmarkStart w:name="z20" w:id="11"/>
    <w:p>
      <w:pPr>
        <w:spacing w:after="0"/>
        <w:ind w:left="0"/>
        <w:jc w:val="both"/>
      </w:pPr>
      <w:r>
        <w:rPr>
          <w:rFonts w:ascii="Times New Roman"/>
          <w:b w:val="false"/>
          <w:i w:val="false"/>
          <w:color w:val="000000"/>
          <w:sz w:val="28"/>
        </w:rPr>
        <w:t>
      - первая очередь - 2030 год;</w:t>
      </w:r>
    </w:p>
    <w:bookmarkEnd w:id="11"/>
    <w:bookmarkStart w:name="z21" w:id="12"/>
    <w:p>
      <w:pPr>
        <w:spacing w:after="0"/>
        <w:ind w:left="0"/>
        <w:jc w:val="both"/>
      </w:pPr>
      <w:r>
        <w:rPr>
          <w:rFonts w:ascii="Times New Roman"/>
          <w:b w:val="false"/>
          <w:i w:val="false"/>
          <w:color w:val="000000"/>
          <w:sz w:val="28"/>
        </w:rPr>
        <w:t>
      - промежуточный этап – 2040 год;</w:t>
      </w:r>
    </w:p>
    <w:bookmarkEnd w:id="12"/>
    <w:bookmarkStart w:name="z22" w:id="13"/>
    <w:p>
      <w:pPr>
        <w:spacing w:after="0"/>
        <w:ind w:left="0"/>
        <w:jc w:val="both"/>
      </w:pPr>
      <w:r>
        <w:rPr>
          <w:rFonts w:ascii="Times New Roman"/>
          <w:b w:val="false"/>
          <w:i w:val="false"/>
          <w:color w:val="000000"/>
          <w:sz w:val="28"/>
        </w:rPr>
        <w:t>
      - расчетный срок - 2050 год.</w:t>
      </w:r>
    </w:p>
    <w:bookmarkEnd w:id="13"/>
    <w:bookmarkStart w:name="z23" w:id="14"/>
    <w:p>
      <w:pPr>
        <w:spacing w:after="0"/>
        <w:ind w:left="0"/>
        <w:jc w:val="left"/>
      </w:pPr>
      <w:r>
        <w:rPr>
          <w:rFonts w:ascii="Times New Roman"/>
          <w:b/>
          <w:i w:val="false"/>
          <w:color w:val="000000"/>
        </w:rPr>
        <w:t xml:space="preserve"> Глава 2. Назначение Генерального плана</w:t>
      </w:r>
    </w:p>
    <w:bookmarkEnd w:id="14"/>
    <w:bookmarkStart w:name="z24" w:id="15"/>
    <w:p>
      <w:pPr>
        <w:spacing w:after="0"/>
        <w:ind w:left="0"/>
        <w:jc w:val="both"/>
      </w:pPr>
      <w:r>
        <w:rPr>
          <w:rFonts w:ascii="Times New Roman"/>
          <w:b w:val="false"/>
          <w:i w:val="false"/>
          <w:color w:val="000000"/>
          <w:sz w:val="28"/>
        </w:rPr>
        <w:t>
      Генеральный план города — это стратегический документ, который определяет основные направления развития городской территории на длительную перспективу с учетом существующих и прогнозируемых социально-экономических и демографических условий.</w:t>
      </w:r>
    </w:p>
    <w:bookmarkEnd w:id="15"/>
    <w:bookmarkStart w:name="z25" w:id="16"/>
    <w:p>
      <w:pPr>
        <w:spacing w:after="0"/>
        <w:ind w:left="0"/>
        <w:jc w:val="both"/>
      </w:pPr>
      <w:r>
        <w:rPr>
          <w:rFonts w:ascii="Times New Roman"/>
          <w:b w:val="false"/>
          <w:i w:val="false"/>
          <w:color w:val="000000"/>
          <w:sz w:val="28"/>
        </w:rPr>
        <w:t>
      Генеральный план разработан с учетом изменения в территориально-административном устройстве Алматинской области, присвоения нового статуса проектируемой территории.</w:t>
      </w:r>
    </w:p>
    <w:bookmarkEnd w:id="16"/>
    <w:bookmarkStart w:name="z26" w:id="17"/>
    <w:p>
      <w:pPr>
        <w:spacing w:after="0"/>
        <w:ind w:left="0"/>
        <w:jc w:val="both"/>
      </w:pPr>
      <w:r>
        <w:rPr>
          <w:rFonts w:ascii="Times New Roman"/>
          <w:b w:val="false"/>
          <w:i w:val="false"/>
          <w:color w:val="000000"/>
          <w:sz w:val="28"/>
        </w:rPr>
        <w:t>
      Генеральный план определяет:</w:t>
      </w:r>
    </w:p>
    <w:bookmarkEnd w:id="17"/>
    <w:bookmarkStart w:name="z27" w:id="18"/>
    <w:p>
      <w:pPr>
        <w:spacing w:after="0"/>
        <w:ind w:left="0"/>
        <w:jc w:val="both"/>
      </w:pPr>
      <w:r>
        <w:rPr>
          <w:rFonts w:ascii="Times New Roman"/>
          <w:b w:val="false"/>
          <w:i w:val="false"/>
          <w:color w:val="000000"/>
          <w:sz w:val="28"/>
        </w:rPr>
        <w:t>
      1) основные направления развития территории населенного пункта, включая социальную, рекреационную, производственную, транспортную и инженерную инфраструктуры, с учетом природно-климатических, сложившихся и прогнозируемых демографических и социально-экономических условий;</w:t>
      </w:r>
    </w:p>
    <w:bookmarkEnd w:id="18"/>
    <w:bookmarkStart w:name="z28" w:id="19"/>
    <w:p>
      <w:pPr>
        <w:spacing w:after="0"/>
        <w:ind w:left="0"/>
        <w:jc w:val="both"/>
      </w:pPr>
      <w:r>
        <w:rPr>
          <w:rFonts w:ascii="Times New Roman"/>
          <w:b w:val="false"/>
          <w:i w:val="false"/>
          <w:color w:val="000000"/>
          <w:sz w:val="28"/>
        </w:rPr>
        <w:t>
      2) функциональное зонирование и ограничение на использование территорий этих зон;</w:t>
      </w:r>
    </w:p>
    <w:bookmarkEnd w:id="19"/>
    <w:bookmarkStart w:name="z29" w:id="20"/>
    <w:p>
      <w:pPr>
        <w:spacing w:after="0"/>
        <w:ind w:left="0"/>
        <w:jc w:val="both"/>
      </w:pPr>
      <w:r>
        <w:rPr>
          <w:rFonts w:ascii="Times New Roman"/>
          <w:b w:val="false"/>
          <w:i w:val="false"/>
          <w:color w:val="000000"/>
          <w:sz w:val="28"/>
        </w:rPr>
        <w:t>
      3) соотношение застроенной и незастроенной территорий населенного пункта;</w:t>
      </w:r>
    </w:p>
    <w:bookmarkEnd w:id="20"/>
    <w:bookmarkStart w:name="z30" w:id="21"/>
    <w:p>
      <w:pPr>
        <w:spacing w:after="0"/>
        <w:ind w:left="0"/>
        <w:jc w:val="both"/>
      </w:pPr>
      <w:r>
        <w:rPr>
          <w:rFonts w:ascii="Times New Roman"/>
          <w:b w:val="false"/>
          <w:i w:val="false"/>
          <w:color w:val="000000"/>
          <w:sz w:val="28"/>
        </w:rPr>
        <w:t>
      4) зоны преимущественного отчуждения и приобретения земель, резервные территории;</w:t>
      </w:r>
    </w:p>
    <w:bookmarkEnd w:id="21"/>
    <w:bookmarkStart w:name="z31" w:id="22"/>
    <w:p>
      <w:pPr>
        <w:spacing w:after="0"/>
        <w:ind w:left="0"/>
        <w:jc w:val="both"/>
      </w:pPr>
      <w:r>
        <w:rPr>
          <w:rFonts w:ascii="Times New Roman"/>
          <w:b w:val="false"/>
          <w:i w:val="false"/>
          <w:color w:val="000000"/>
          <w:sz w:val="28"/>
        </w:rPr>
        <w:t>
      5) меры по защите территории от опасных (вредных) воздействий природных и техногенных явлений и процессов, улучшению экологической обстановки;</w:t>
      </w:r>
    </w:p>
    <w:bookmarkEnd w:id="22"/>
    <w:bookmarkStart w:name="z32" w:id="23"/>
    <w:p>
      <w:pPr>
        <w:spacing w:after="0"/>
        <w:ind w:left="0"/>
        <w:jc w:val="both"/>
      </w:pPr>
      <w:r>
        <w:rPr>
          <w:rFonts w:ascii="Times New Roman"/>
          <w:b w:val="false"/>
          <w:i w:val="false"/>
          <w:color w:val="000000"/>
          <w:sz w:val="28"/>
        </w:rPr>
        <w:t>
      5-1) основные направления по разработке транспортного раздела генерального плана, генеральную схему улично-дорожной сети и комплексную схему организации дорожного движения;</w:t>
      </w:r>
    </w:p>
    <w:bookmarkEnd w:id="23"/>
    <w:bookmarkStart w:name="z33" w:id="24"/>
    <w:p>
      <w:pPr>
        <w:spacing w:after="0"/>
        <w:ind w:left="0"/>
        <w:jc w:val="both"/>
      </w:pPr>
      <w:r>
        <w:rPr>
          <w:rFonts w:ascii="Times New Roman"/>
          <w:b w:val="false"/>
          <w:i w:val="false"/>
          <w:color w:val="000000"/>
          <w:sz w:val="28"/>
        </w:rPr>
        <w:t>
      6) иные меры по обеспечению устойчивого развития населенного пункта. Генеральный план является основой для разработки:</w:t>
      </w:r>
    </w:p>
    <w:bookmarkEnd w:id="24"/>
    <w:bookmarkStart w:name="z34" w:id="25"/>
    <w:p>
      <w:pPr>
        <w:spacing w:after="0"/>
        <w:ind w:left="0"/>
        <w:jc w:val="both"/>
      </w:pPr>
      <w:r>
        <w:rPr>
          <w:rFonts w:ascii="Times New Roman"/>
          <w:b w:val="false"/>
          <w:i w:val="false"/>
          <w:color w:val="000000"/>
          <w:sz w:val="28"/>
        </w:rPr>
        <w:t>
      1. Первоочередных и перспективных программ социально-экономического развития города;</w:t>
      </w:r>
    </w:p>
    <w:bookmarkEnd w:id="25"/>
    <w:bookmarkStart w:name="z35" w:id="26"/>
    <w:p>
      <w:pPr>
        <w:spacing w:after="0"/>
        <w:ind w:left="0"/>
        <w:jc w:val="both"/>
      </w:pPr>
      <w:r>
        <w:rPr>
          <w:rFonts w:ascii="Times New Roman"/>
          <w:b w:val="false"/>
          <w:i w:val="false"/>
          <w:color w:val="000000"/>
          <w:sz w:val="28"/>
        </w:rPr>
        <w:t>
      2. Проектов детальной планировки и застройки территории города;</w:t>
      </w:r>
    </w:p>
    <w:bookmarkEnd w:id="26"/>
    <w:bookmarkStart w:name="z36" w:id="27"/>
    <w:p>
      <w:pPr>
        <w:spacing w:after="0"/>
        <w:ind w:left="0"/>
        <w:jc w:val="both"/>
      </w:pPr>
      <w:r>
        <w:rPr>
          <w:rFonts w:ascii="Times New Roman"/>
          <w:b w:val="false"/>
          <w:i w:val="false"/>
          <w:color w:val="000000"/>
          <w:sz w:val="28"/>
        </w:rPr>
        <w:t>
      3. Отраслевых схем инженерной инфраструктуры города;</w:t>
      </w:r>
    </w:p>
    <w:bookmarkEnd w:id="27"/>
    <w:bookmarkStart w:name="z37" w:id="28"/>
    <w:p>
      <w:pPr>
        <w:spacing w:after="0"/>
        <w:ind w:left="0"/>
        <w:jc w:val="both"/>
      </w:pPr>
      <w:r>
        <w:rPr>
          <w:rFonts w:ascii="Times New Roman"/>
          <w:b w:val="false"/>
          <w:i w:val="false"/>
          <w:color w:val="000000"/>
          <w:sz w:val="28"/>
        </w:rPr>
        <w:t>
      4. Комплексной транспортной схемы города (КТС);</w:t>
      </w:r>
    </w:p>
    <w:bookmarkEnd w:id="28"/>
    <w:bookmarkStart w:name="z38" w:id="29"/>
    <w:p>
      <w:pPr>
        <w:spacing w:after="0"/>
        <w:ind w:left="0"/>
        <w:jc w:val="both"/>
      </w:pPr>
      <w:r>
        <w:rPr>
          <w:rFonts w:ascii="Times New Roman"/>
          <w:b w:val="false"/>
          <w:i w:val="false"/>
          <w:color w:val="000000"/>
          <w:sz w:val="28"/>
        </w:rPr>
        <w:t>
      5. Комплексных планов застройки на краткосрочные периоды;</w:t>
      </w:r>
    </w:p>
    <w:bookmarkEnd w:id="29"/>
    <w:bookmarkStart w:name="z39" w:id="30"/>
    <w:p>
      <w:pPr>
        <w:spacing w:after="0"/>
        <w:ind w:left="0"/>
        <w:jc w:val="both"/>
      </w:pPr>
      <w:r>
        <w:rPr>
          <w:rFonts w:ascii="Times New Roman"/>
          <w:b w:val="false"/>
          <w:i w:val="false"/>
          <w:color w:val="000000"/>
          <w:sz w:val="28"/>
        </w:rPr>
        <w:t>
      6. Программ развития и реконструкции жилых, общественных, коммунально-складских и производственных территорий;</w:t>
      </w:r>
    </w:p>
    <w:bookmarkEnd w:id="30"/>
    <w:bookmarkStart w:name="z40" w:id="31"/>
    <w:p>
      <w:pPr>
        <w:spacing w:after="0"/>
        <w:ind w:left="0"/>
        <w:jc w:val="both"/>
      </w:pPr>
      <w:r>
        <w:rPr>
          <w:rFonts w:ascii="Times New Roman"/>
          <w:b w:val="false"/>
          <w:i w:val="false"/>
          <w:color w:val="000000"/>
          <w:sz w:val="28"/>
        </w:rPr>
        <w:t>
      7. Программ комплексного благоустройства и озеленения территории города.</w:t>
      </w:r>
    </w:p>
    <w:bookmarkEnd w:id="31"/>
    <w:bookmarkStart w:name="z41" w:id="32"/>
    <w:p>
      <w:pPr>
        <w:spacing w:after="0"/>
        <w:ind w:left="0"/>
        <w:jc w:val="both"/>
      </w:pPr>
      <w:r>
        <w:rPr>
          <w:rFonts w:ascii="Times New Roman"/>
          <w:b w:val="false"/>
          <w:i w:val="false"/>
          <w:color w:val="000000"/>
          <w:sz w:val="28"/>
        </w:rPr>
        <w:t>
      8. Программ развития рекреационных зон и туристической деятельности.</w:t>
      </w:r>
    </w:p>
    <w:bookmarkEnd w:id="32"/>
    <w:bookmarkStart w:name="z42" w:id="33"/>
    <w:p>
      <w:pPr>
        <w:spacing w:after="0"/>
        <w:ind w:left="0"/>
        <w:jc w:val="both"/>
      </w:pPr>
      <w:r>
        <w:rPr>
          <w:rFonts w:ascii="Times New Roman"/>
          <w:b w:val="false"/>
          <w:i w:val="false"/>
          <w:color w:val="000000"/>
          <w:sz w:val="28"/>
        </w:rPr>
        <w:t>
      Основной целью генерального плана является создание нового, экономически развитого промышленного города с глобальным туристическим центром, располагающимся на Новом Шелковом пути.</w:t>
      </w:r>
    </w:p>
    <w:bookmarkEnd w:id="33"/>
    <w:bookmarkStart w:name="z43" w:id="34"/>
    <w:p>
      <w:pPr>
        <w:spacing w:after="0"/>
        <w:ind w:left="0"/>
        <w:jc w:val="both"/>
      </w:pPr>
      <w:r>
        <w:rPr>
          <w:rFonts w:ascii="Times New Roman"/>
          <w:b w:val="false"/>
          <w:i w:val="false"/>
          <w:color w:val="000000"/>
          <w:sz w:val="28"/>
        </w:rPr>
        <w:t>
      Были определены и разработаны пять ключевых целей и основных задач, стратегий и соответствующих программ, которые город Алатау примет для реализации своего видения. Данные цели будут включать основные задачи, определяющие ключевые целевые показатели и программы, предусматривающие конкретные проекты, направленные на достижение поставленных задач:</w:t>
      </w:r>
    </w:p>
    <w:bookmarkEnd w:id="34"/>
    <w:bookmarkStart w:name="z44" w:id="35"/>
    <w:p>
      <w:pPr>
        <w:spacing w:after="0"/>
        <w:ind w:left="0"/>
        <w:jc w:val="both"/>
      </w:pPr>
      <w:r>
        <w:rPr>
          <w:rFonts w:ascii="Times New Roman"/>
          <w:b w:val="false"/>
          <w:i w:val="false"/>
          <w:color w:val="000000"/>
          <w:sz w:val="28"/>
        </w:rPr>
        <w:t>
      Цель 1: Центр развлечений и туризма</w:t>
      </w:r>
    </w:p>
    <w:bookmarkEnd w:id="35"/>
    <w:bookmarkStart w:name="z45" w:id="36"/>
    <w:p>
      <w:pPr>
        <w:spacing w:after="0"/>
        <w:ind w:left="0"/>
        <w:jc w:val="both"/>
      </w:pPr>
      <w:r>
        <w:rPr>
          <w:rFonts w:ascii="Times New Roman"/>
          <w:b w:val="false"/>
          <w:i w:val="false"/>
          <w:color w:val="000000"/>
          <w:sz w:val="28"/>
        </w:rPr>
        <w:t>
      Цель 2: Экспортно-ориентированный торгово-логистический центр.</w:t>
      </w:r>
    </w:p>
    <w:bookmarkEnd w:id="36"/>
    <w:bookmarkStart w:name="z46" w:id="37"/>
    <w:p>
      <w:pPr>
        <w:spacing w:after="0"/>
        <w:ind w:left="0"/>
        <w:jc w:val="both"/>
      </w:pPr>
      <w:r>
        <w:rPr>
          <w:rFonts w:ascii="Times New Roman"/>
          <w:b w:val="false"/>
          <w:i w:val="false"/>
          <w:color w:val="000000"/>
          <w:sz w:val="28"/>
        </w:rPr>
        <w:t>
      Цель 3: Современный город мирового уровня с самыми комфортными условиями для жизни.</w:t>
      </w:r>
    </w:p>
    <w:bookmarkEnd w:id="37"/>
    <w:bookmarkStart w:name="z47" w:id="38"/>
    <w:p>
      <w:pPr>
        <w:spacing w:after="0"/>
        <w:ind w:left="0"/>
        <w:jc w:val="both"/>
      </w:pPr>
      <w:r>
        <w:rPr>
          <w:rFonts w:ascii="Times New Roman"/>
          <w:b w:val="false"/>
          <w:i w:val="false"/>
          <w:color w:val="000000"/>
          <w:sz w:val="28"/>
        </w:rPr>
        <w:t>
      Цель 4: Город с устойчивой инфраструктурой.</w:t>
      </w:r>
    </w:p>
    <w:bookmarkEnd w:id="38"/>
    <w:bookmarkStart w:name="z48" w:id="39"/>
    <w:p>
      <w:pPr>
        <w:spacing w:after="0"/>
        <w:ind w:left="0"/>
        <w:jc w:val="both"/>
      </w:pPr>
      <w:r>
        <w:rPr>
          <w:rFonts w:ascii="Times New Roman"/>
          <w:b w:val="false"/>
          <w:i w:val="false"/>
          <w:color w:val="000000"/>
          <w:sz w:val="28"/>
        </w:rPr>
        <w:t>
      Цель 5: Благоприятный инвестиционный район.</w:t>
      </w:r>
    </w:p>
    <w:bookmarkEnd w:id="39"/>
    <w:bookmarkStart w:name="z49" w:id="40"/>
    <w:p>
      <w:pPr>
        <w:spacing w:after="0"/>
        <w:ind w:left="0"/>
        <w:jc w:val="left"/>
      </w:pPr>
      <w:r>
        <w:rPr>
          <w:rFonts w:ascii="Times New Roman"/>
          <w:b/>
          <w:i w:val="false"/>
          <w:color w:val="000000"/>
        </w:rPr>
        <w:t xml:space="preserve"> Глава 3. Сведения о городе</w:t>
      </w:r>
    </w:p>
    <w:bookmarkEnd w:id="40"/>
    <w:bookmarkStart w:name="z50" w:id="41"/>
    <w:p>
      <w:pPr>
        <w:spacing w:after="0"/>
        <w:ind w:left="0"/>
        <w:jc w:val="both"/>
      </w:pPr>
      <w:r>
        <w:rPr>
          <w:rFonts w:ascii="Times New Roman"/>
          <w:b w:val="false"/>
          <w:i w:val="false"/>
          <w:color w:val="000000"/>
          <w:sz w:val="28"/>
        </w:rPr>
        <w:t>
      Город Алатау расположен к северу от города Алматы, вдоль автомагистрали А3 (Алматы–Қонаев), которая является важным коридором, связывающим город Алматы с международным центром приграничного сотрудничества "Хоргос" (Китай), и пользуется стратегическими преимуществами инициативы "Новый Шелковый путь".</w:t>
      </w:r>
    </w:p>
    <w:bookmarkEnd w:id="41"/>
    <w:bookmarkStart w:name="z51" w:id="42"/>
    <w:p>
      <w:pPr>
        <w:spacing w:after="0"/>
        <w:ind w:left="0"/>
        <w:jc w:val="both"/>
      </w:pPr>
      <w:r>
        <w:rPr>
          <w:rFonts w:ascii="Times New Roman"/>
          <w:b w:val="false"/>
          <w:i w:val="false"/>
          <w:color w:val="000000"/>
          <w:sz w:val="28"/>
        </w:rPr>
        <w:t>
      Будучи расположенным на пересечении нескольких ключевых торгово-транспортных магистралей, включая трассу Алматы - Қонаев, существующие и планируемые железнодорожные, грузовые и экономические коридоры международного значения, а также новый планируемый международный аэропорт, проектируемый город обладает большим потенциалом для создания новой логистической и экспортно- ориентированной отраслевой базы, создающей значительные возможности для предоставления рабочих мест в регионе.</w:t>
      </w:r>
    </w:p>
    <w:bookmarkEnd w:id="42"/>
    <w:bookmarkStart w:name="z52" w:id="43"/>
    <w:p>
      <w:pPr>
        <w:spacing w:after="0"/>
        <w:ind w:left="0"/>
        <w:jc w:val="both"/>
      </w:pPr>
      <w:r>
        <w:rPr>
          <w:rFonts w:ascii="Times New Roman"/>
          <w:b w:val="false"/>
          <w:i w:val="false"/>
          <w:color w:val="000000"/>
          <w:sz w:val="28"/>
        </w:rPr>
        <w:t>
      Алатау состоит из отдельных частей городской структуры:</w:t>
      </w:r>
    </w:p>
    <w:bookmarkEnd w:id="43"/>
    <w:bookmarkStart w:name="z53" w:id="44"/>
    <w:p>
      <w:pPr>
        <w:spacing w:after="0"/>
        <w:ind w:left="0"/>
        <w:jc w:val="both"/>
      </w:pPr>
      <w:r>
        <w:rPr>
          <w:rFonts w:ascii="Times New Roman"/>
          <w:b w:val="false"/>
          <w:i w:val="false"/>
          <w:color w:val="000000"/>
          <w:sz w:val="28"/>
        </w:rPr>
        <w:t>
      - "Gate District" – крупный деловой центр и центр международных обменов и торговли.</w:t>
      </w:r>
    </w:p>
    <w:bookmarkEnd w:id="44"/>
    <w:bookmarkStart w:name="z54" w:id="45"/>
    <w:p>
      <w:pPr>
        <w:spacing w:after="0"/>
        <w:ind w:left="0"/>
        <w:jc w:val="both"/>
      </w:pPr>
      <w:r>
        <w:rPr>
          <w:rFonts w:ascii="Times New Roman"/>
          <w:b w:val="false"/>
          <w:i w:val="false"/>
          <w:color w:val="000000"/>
          <w:sz w:val="28"/>
        </w:rPr>
        <w:t>
      - "Golden District" – центр образования и медицины, воплощающий передовые методы развития.</w:t>
      </w:r>
    </w:p>
    <w:bookmarkEnd w:id="45"/>
    <w:bookmarkStart w:name="z55" w:id="46"/>
    <w:p>
      <w:pPr>
        <w:spacing w:after="0"/>
        <w:ind w:left="0"/>
        <w:jc w:val="both"/>
      </w:pPr>
      <w:r>
        <w:rPr>
          <w:rFonts w:ascii="Times New Roman"/>
          <w:b w:val="false"/>
          <w:i w:val="false"/>
          <w:color w:val="000000"/>
          <w:sz w:val="28"/>
        </w:rPr>
        <w:t>
      - "Growing District" – научно-производственный центр и ключевой транспортный узел между Китаем и Россией.</w:t>
      </w:r>
    </w:p>
    <w:bookmarkEnd w:id="46"/>
    <w:bookmarkStart w:name="z56" w:id="47"/>
    <w:p>
      <w:pPr>
        <w:spacing w:after="0"/>
        <w:ind w:left="0"/>
        <w:jc w:val="both"/>
      </w:pPr>
      <w:r>
        <w:rPr>
          <w:rFonts w:ascii="Times New Roman"/>
          <w:b w:val="false"/>
          <w:i w:val="false"/>
          <w:color w:val="000000"/>
          <w:sz w:val="28"/>
        </w:rPr>
        <w:t>
      - "Green District" – город, объединяющий казино-центр, экологические зоны и активный отдых.</w:t>
      </w:r>
    </w:p>
    <w:bookmarkEnd w:id="47"/>
    <w:bookmarkStart w:name="z57" w:id="48"/>
    <w:p>
      <w:pPr>
        <w:spacing w:after="0"/>
        <w:ind w:left="0"/>
        <w:jc w:val="both"/>
      </w:pPr>
      <w:r>
        <w:rPr>
          <w:rFonts w:ascii="Times New Roman"/>
          <w:b w:val="false"/>
          <w:i w:val="false"/>
          <w:color w:val="000000"/>
          <w:sz w:val="28"/>
        </w:rPr>
        <w:t>
      Общая численность населения к расчетному сроку составит 1 870,0 тыс. человек.</w:t>
      </w:r>
    </w:p>
    <w:bookmarkEnd w:id="48"/>
    <w:bookmarkStart w:name="z58" w:id="49"/>
    <w:p>
      <w:pPr>
        <w:spacing w:after="0"/>
        <w:ind w:left="0"/>
        <w:jc w:val="both"/>
      </w:pPr>
      <w:r>
        <w:rPr>
          <w:rFonts w:ascii="Times New Roman"/>
          <w:b w:val="false"/>
          <w:i w:val="false"/>
          <w:color w:val="000000"/>
          <w:sz w:val="28"/>
        </w:rPr>
        <w:t>
      Согласно протокольного поручения Премьер-Министра Республики Казахстан Смаилова А.А. № 11-03/07-1333 от 24.11.2023 года, постановлением Правительства Республики Казахстан от 30 ноября 2023 года № 1065 "Об изменении границ (черты) города Қонаев Алматинской области"), а также совместным решением маслихата Алматинской области № 8-52 от 7 ноября 2023 года и постановлением акимата Алматинской области № 397 от 7 ноября 2023 года "О внесении предложения по некоторым вопросам административно-территориального устройства в Алматинской области", по вопросам реализации проекта нового города Алатау, в ранее разрабатываемый градостроительный проект генерального плана города G4 City, внесены соответствующие изменения и дополнения, с определением территории города Алатау Алматинской области, в границах площадью 88 тыс. га.</w:t>
      </w:r>
    </w:p>
    <w:bookmarkEnd w:id="49"/>
    <w:bookmarkStart w:name="z59" w:id="50"/>
    <w:p>
      <w:pPr>
        <w:spacing w:after="0"/>
        <w:ind w:left="0"/>
        <w:jc w:val="left"/>
      </w:pPr>
      <w:r>
        <w:rPr>
          <w:rFonts w:ascii="Times New Roman"/>
          <w:b/>
          <w:i w:val="false"/>
          <w:color w:val="000000"/>
        </w:rPr>
        <w:t xml:space="preserve"> Глава 4. Природно-климатические условия</w:t>
      </w:r>
    </w:p>
    <w:bookmarkEnd w:id="50"/>
    <w:bookmarkStart w:name="z60" w:id="51"/>
    <w:p>
      <w:pPr>
        <w:spacing w:after="0"/>
        <w:ind w:left="0"/>
        <w:jc w:val="both"/>
      </w:pPr>
      <w:r>
        <w:rPr>
          <w:rFonts w:ascii="Times New Roman"/>
          <w:b w:val="false"/>
          <w:i w:val="false"/>
          <w:color w:val="000000"/>
          <w:sz w:val="28"/>
        </w:rPr>
        <w:t>
      Климат района в целом резко континентальный. Согласно "Схематической карте климатического районирования территории Республики Казахстан для строительства" по СП РК 2.04-01-2017 "Строительная климатология" рассматриваемая территория находится на границе III-В и IV-Г строительно-климатических подрайонов. В описываемом районе можно выделить два основных климатических пояса Первый пояс охватывает зону предгорной части Заилийского Алатау и конусов выноса и располагается на отметках 1400-700 м. для этой зоны характерен теплый климат, со среднегодовой температурной воздуха от +7 до +10°С. Второй пояс располагается на абсолютных отметках 700-400 м. Для этого пояса характерен резко континентальный климат полупустынь. Описываемый район имеет хорошо проработанную гидрографическую сеть, которая принадлежит бассейну р. Иле. Реки, текущие с северных склонов Иле Алатау, впадают в р. Иле и теряются в песчанистых отложениях конусов выноса, за счет потери стока на орошение, инфильтрацию и испарение.</w:t>
      </w:r>
    </w:p>
    <w:bookmarkEnd w:id="51"/>
    <w:bookmarkStart w:name="z61" w:id="52"/>
    <w:p>
      <w:pPr>
        <w:spacing w:after="0"/>
        <w:ind w:left="0"/>
        <w:jc w:val="both"/>
      </w:pPr>
      <w:r>
        <w:rPr>
          <w:rFonts w:ascii="Times New Roman"/>
          <w:b w:val="false"/>
          <w:i w:val="false"/>
          <w:color w:val="000000"/>
          <w:sz w:val="28"/>
        </w:rPr>
        <w:t>
      В среднем за многолетний период на исследуемой территории за год выпадают осадки около 350 мм. С севера на юг, с приближением к горам количество осадков возрастает от 300 до 500 мм. На исследуемой территории в среднем за год относительная влажность воздуха составляет около 63 %. В годовом ходе относительная влажность воздуха к лету снижается до 45%, к зиме повышается до 79 %.</w:t>
      </w:r>
    </w:p>
    <w:bookmarkEnd w:id="52"/>
    <w:bookmarkStart w:name="z62" w:id="53"/>
    <w:p>
      <w:pPr>
        <w:spacing w:after="0"/>
        <w:ind w:left="0"/>
        <w:jc w:val="both"/>
      </w:pPr>
      <w:r>
        <w:rPr>
          <w:rFonts w:ascii="Times New Roman"/>
          <w:b w:val="false"/>
          <w:i w:val="false"/>
          <w:color w:val="000000"/>
          <w:sz w:val="28"/>
        </w:rPr>
        <w:t>
      По имеющимся данным, в пределах проектных границ можно выделить несколько зон с различной прогнозируемой сейсмоопасностью. Согласно карте общего сейсмического зонирования территории Казахстана СП РК 2.03-30-2017 "Строительство в сейсмических зонах" большая часть района относится к области 8-балльной сейсмической зоне.</w:t>
      </w:r>
    </w:p>
    <w:bookmarkEnd w:id="53"/>
    <w:bookmarkStart w:name="z63" w:id="54"/>
    <w:p>
      <w:pPr>
        <w:spacing w:after="0"/>
        <w:ind w:left="0"/>
        <w:jc w:val="both"/>
      </w:pPr>
      <w:r>
        <w:rPr>
          <w:rFonts w:ascii="Times New Roman"/>
          <w:b w:val="false"/>
          <w:i w:val="false"/>
          <w:color w:val="000000"/>
          <w:sz w:val="28"/>
        </w:rPr>
        <w:t>
      В пределах проектируемой территории выделены 6 крупных разломов, которые могут оказать негативное воздействие на город и его жителей и расположение которых, требующие учета при градостроительной планировке. Кроме этих разломов имеется ряд второстепенных внутриблоковых разрывных нарушений, часть из которых проявилась на дневной поверхности в виде обрывов и уступов бортов рек.</w:t>
      </w:r>
    </w:p>
    <w:bookmarkEnd w:id="54"/>
    <w:bookmarkStart w:name="z64" w:id="55"/>
    <w:p>
      <w:pPr>
        <w:spacing w:after="0"/>
        <w:ind w:left="0"/>
        <w:jc w:val="both"/>
      </w:pPr>
      <w:r>
        <w:rPr>
          <w:rFonts w:ascii="Times New Roman"/>
          <w:b w:val="false"/>
          <w:i w:val="false"/>
          <w:color w:val="000000"/>
          <w:sz w:val="28"/>
        </w:rPr>
        <w:t>
      По совокупности факторов большая часть рассматриваемой территории, расположенной на Илийской впадине, является достаточно благоприятной для строительства с точки зрения инженерно-геологических условий.</w:t>
      </w:r>
    </w:p>
    <w:bookmarkEnd w:id="55"/>
    <w:bookmarkStart w:name="z65" w:id="56"/>
    <w:p>
      <w:pPr>
        <w:spacing w:after="0"/>
        <w:ind w:left="0"/>
        <w:jc w:val="left"/>
      </w:pPr>
      <w:r>
        <w:rPr>
          <w:rFonts w:ascii="Times New Roman"/>
          <w:b/>
          <w:i w:val="false"/>
          <w:color w:val="000000"/>
        </w:rPr>
        <w:t xml:space="preserve"> Глава 5. Социально-экономическое развитие</w:t>
      </w:r>
    </w:p>
    <w:bookmarkEnd w:id="56"/>
    <w:bookmarkStart w:name="z66" w:id="57"/>
    <w:p>
      <w:pPr>
        <w:spacing w:after="0"/>
        <w:ind w:left="0"/>
        <w:jc w:val="left"/>
      </w:pPr>
      <w:r>
        <w:rPr>
          <w:rFonts w:ascii="Times New Roman"/>
          <w:b/>
          <w:i w:val="false"/>
          <w:color w:val="000000"/>
        </w:rPr>
        <w:t xml:space="preserve"> Параграф 1. Основные направления социально-экономического развития города</w:t>
      </w:r>
    </w:p>
    <w:bookmarkEnd w:id="57"/>
    <w:bookmarkStart w:name="z67" w:id="58"/>
    <w:p>
      <w:pPr>
        <w:spacing w:after="0"/>
        <w:ind w:left="0"/>
        <w:jc w:val="both"/>
      </w:pPr>
      <w:r>
        <w:rPr>
          <w:rFonts w:ascii="Times New Roman"/>
          <w:b w:val="false"/>
          <w:i w:val="false"/>
          <w:color w:val="000000"/>
          <w:sz w:val="28"/>
        </w:rPr>
        <w:t xml:space="preserve">
      Город Алатау к 2050 году станет одним из крупнейших экономических центров страны, с численностью населения 1870,0 тыс. человек, образовав вместе с городом Алматы полицентричную агломерационную систему. </w:t>
      </w:r>
    </w:p>
    <w:bookmarkEnd w:id="58"/>
    <w:bookmarkStart w:name="z68" w:id="59"/>
    <w:p>
      <w:pPr>
        <w:spacing w:after="0"/>
        <w:ind w:left="0"/>
        <w:jc w:val="both"/>
      </w:pPr>
      <w:r>
        <w:rPr>
          <w:rFonts w:ascii="Times New Roman"/>
          <w:b w:val="false"/>
          <w:i w:val="false"/>
          <w:color w:val="000000"/>
          <w:sz w:val="28"/>
        </w:rPr>
        <w:t>
      Формирование урбанизированных зон нового типа и качества, в рамках проекта города Алатау, предполагает обеспечение не только строительство жилья, но также и создание рабочих мест в сфере услуг, промышленности, интенсивном сельском хозяйстве, на объектах жизнеобеспечивающей инфраструктуры. Это является необходимым условием для формирования саморазвивающейся агломерационной системы, ориентированной не только на удовлетворение собственных потребностей, но также и для обеспечения производства конкурентоспособной высокотехнологичной продукции для страны в целом и экспорта ее за рубеж. Поэтому в городе планируется реализация большого количества инвестиционных проектов в широком спектре отраслей, что позволит обеспечить рабочими местами около 1 млн. человек.</w:t>
      </w:r>
    </w:p>
    <w:bookmarkEnd w:id="59"/>
    <w:bookmarkStart w:name="z69" w:id="60"/>
    <w:p>
      <w:pPr>
        <w:spacing w:after="0"/>
        <w:ind w:left="0"/>
        <w:jc w:val="both"/>
      </w:pPr>
      <w:r>
        <w:rPr>
          <w:rFonts w:ascii="Times New Roman"/>
          <w:b w:val="false"/>
          <w:i w:val="false"/>
          <w:color w:val="000000"/>
          <w:sz w:val="28"/>
        </w:rPr>
        <w:t>
      Территория города Алатау разделена на 4 ключевые зоны:</w:t>
      </w:r>
    </w:p>
    <w:bookmarkEnd w:id="60"/>
    <w:bookmarkStart w:name="z70" w:id="61"/>
    <w:p>
      <w:pPr>
        <w:spacing w:after="0"/>
        <w:ind w:left="0"/>
        <w:jc w:val="both"/>
      </w:pPr>
      <w:r>
        <w:rPr>
          <w:rFonts w:ascii="Times New Roman"/>
          <w:b w:val="false"/>
          <w:i w:val="false"/>
          <w:color w:val="000000"/>
          <w:sz w:val="28"/>
        </w:rPr>
        <w:t>
      1) Gate– финансовый и деловой центр, агропромышленный комплекс;</w:t>
      </w:r>
    </w:p>
    <w:bookmarkEnd w:id="61"/>
    <w:bookmarkStart w:name="z71" w:id="62"/>
    <w:p>
      <w:pPr>
        <w:spacing w:after="0"/>
        <w:ind w:left="0"/>
        <w:jc w:val="both"/>
      </w:pPr>
      <w:r>
        <w:rPr>
          <w:rFonts w:ascii="Times New Roman"/>
          <w:b w:val="false"/>
          <w:i w:val="false"/>
          <w:color w:val="000000"/>
          <w:sz w:val="28"/>
        </w:rPr>
        <w:t>
      2) Golden – центр образования, науки и пищевой промышленности;</w:t>
      </w:r>
    </w:p>
    <w:bookmarkEnd w:id="62"/>
    <w:bookmarkStart w:name="z72" w:id="63"/>
    <w:p>
      <w:pPr>
        <w:spacing w:after="0"/>
        <w:ind w:left="0"/>
        <w:jc w:val="both"/>
      </w:pPr>
      <w:r>
        <w:rPr>
          <w:rFonts w:ascii="Times New Roman"/>
          <w:b w:val="false"/>
          <w:i w:val="false"/>
          <w:color w:val="000000"/>
          <w:sz w:val="28"/>
        </w:rPr>
        <w:t>
      3) Growing – промышленный и логистический центр;</w:t>
      </w:r>
    </w:p>
    <w:bookmarkEnd w:id="63"/>
    <w:bookmarkStart w:name="z73" w:id="64"/>
    <w:p>
      <w:pPr>
        <w:spacing w:after="0"/>
        <w:ind w:left="0"/>
        <w:jc w:val="both"/>
      </w:pPr>
      <w:r>
        <w:rPr>
          <w:rFonts w:ascii="Times New Roman"/>
          <w:b w:val="false"/>
          <w:i w:val="false"/>
          <w:color w:val="000000"/>
          <w:sz w:val="28"/>
        </w:rPr>
        <w:t>
      4) Green– туристический и развлекательный центр.</w:t>
      </w:r>
    </w:p>
    <w:bookmarkEnd w:id="64"/>
    <w:bookmarkStart w:name="z74" w:id="65"/>
    <w:p>
      <w:pPr>
        <w:spacing w:after="0"/>
        <w:ind w:left="0"/>
        <w:jc w:val="both"/>
      </w:pPr>
      <w:r>
        <w:rPr>
          <w:rFonts w:ascii="Times New Roman"/>
          <w:b w:val="false"/>
          <w:i w:val="false"/>
          <w:color w:val="000000"/>
          <w:sz w:val="28"/>
        </w:rPr>
        <w:t xml:space="preserve">
      Для каждой зоны определена специализация, исходя из ее экономического потенциала и исторически сформировавшейся отраслевой структуры экономики. Исходя из экономической специализации зоны был определен перечень необходимых инфраструктурных, научно-образовательных, промышленных и иных объектов, которые позволят развивать территорию максимально эффективно. </w:t>
      </w:r>
    </w:p>
    <w:bookmarkEnd w:id="65"/>
    <w:bookmarkStart w:name="z75" w:id="66"/>
    <w:p>
      <w:pPr>
        <w:spacing w:after="0"/>
        <w:ind w:left="0"/>
        <w:jc w:val="both"/>
      </w:pPr>
      <w:r>
        <w:rPr>
          <w:rFonts w:ascii="Times New Roman"/>
          <w:b w:val="false"/>
          <w:i w:val="false"/>
          <w:color w:val="000000"/>
          <w:sz w:val="28"/>
        </w:rPr>
        <w:t xml:space="preserve">
      GATE </w:t>
      </w:r>
    </w:p>
    <w:bookmarkEnd w:id="66"/>
    <w:bookmarkStart w:name="z76" w:id="67"/>
    <w:p>
      <w:pPr>
        <w:spacing w:after="0"/>
        <w:ind w:left="0"/>
        <w:jc w:val="both"/>
      </w:pPr>
      <w:r>
        <w:rPr>
          <w:rFonts w:ascii="Times New Roman"/>
          <w:b w:val="false"/>
          <w:i w:val="false"/>
          <w:color w:val="000000"/>
          <w:sz w:val="28"/>
        </w:rPr>
        <w:t xml:space="preserve">
      Район Gate, будучи естественным продолжением города Алматы в северном направлении, станет новым финансовым и деловым центром не только Казахстана, но и Центральноазиатского региона, предлагая широкий спектр финансовых услуг на международном уровне по аналогии с городами Лондон, Нью-Йорк, Сингапур. Численность населения района к 2050 году составит 223 тыс. человек. </w:t>
      </w:r>
    </w:p>
    <w:bookmarkEnd w:id="67"/>
    <w:bookmarkStart w:name="z77" w:id="68"/>
    <w:p>
      <w:pPr>
        <w:spacing w:after="0"/>
        <w:ind w:left="0"/>
        <w:jc w:val="both"/>
      </w:pPr>
      <w:r>
        <w:rPr>
          <w:rFonts w:ascii="Times New Roman"/>
          <w:b w:val="false"/>
          <w:i w:val="false"/>
          <w:color w:val="000000"/>
          <w:sz w:val="28"/>
        </w:rPr>
        <w:t>
      Якорными проектами района станут создание финансового и делового центра, подъякорными компонентами – строительство торговых центров и гостиничных комплектов международного класса, а также спортивного комплекса. Дополнительное развитие района придаст строительство агропромышленного комплекса. В совокупности, благодаря реализации данных проектов будет создано порядка 181 тыс. рабочих мест.</w:t>
      </w:r>
    </w:p>
    <w:bookmarkEnd w:id="68"/>
    <w:bookmarkStart w:name="z78" w:id="69"/>
    <w:p>
      <w:pPr>
        <w:spacing w:after="0"/>
        <w:ind w:left="0"/>
        <w:jc w:val="both"/>
      </w:pPr>
      <w:r>
        <w:rPr>
          <w:rFonts w:ascii="Times New Roman"/>
          <w:b w:val="false"/>
          <w:i w:val="false"/>
          <w:color w:val="000000"/>
          <w:sz w:val="28"/>
        </w:rPr>
        <w:t xml:space="preserve">
      GOLDEN </w:t>
      </w:r>
    </w:p>
    <w:bookmarkEnd w:id="69"/>
    <w:bookmarkStart w:name="z79" w:id="70"/>
    <w:p>
      <w:pPr>
        <w:spacing w:after="0"/>
        <w:ind w:left="0"/>
        <w:jc w:val="both"/>
      </w:pPr>
      <w:r>
        <w:rPr>
          <w:rFonts w:ascii="Times New Roman"/>
          <w:b w:val="false"/>
          <w:i w:val="false"/>
          <w:color w:val="000000"/>
          <w:sz w:val="28"/>
        </w:rPr>
        <w:t>
      Район Golden станет научно-образовательным и медицинским центром страны, притягивающим десятки тысяч студентов, ученых и туристов, как из регионов Казахстана, так и со всего мира. Создание инновационного центра в районе Golden позволит не только добиться стратегических целей в сфере науки, но и значительно интенсифицировать деятельность существующих научных учреждений благодаря предоставлению площадки для диалога и сотрудничества между отечественными и ведущими мировыми научными центрами. Открытие современных научных и медицинских учреждений в районе Golden позволит не только оказывать услуги по диагностике и лечению заболеваний, но и внесет вклад в развитие отечественной медицины за счет сотрудничества с мировыми медицинскими центрами.</w:t>
      </w:r>
    </w:p>
    <w:bookmarkEnd w:id="70"/>
    <w:bookmarkStart w:name="z80" w:id="71"/>
    <w:p>
      <w:pPr>
        <w:spacing w:after="0"/>
        <w:ind w:left="0"/>
        <w:jc w:val="both"/>
      </w:pPr>
      <w:r>
        <w:rPr>
          <w:rFonts w:ascii="Times New Roman"/>
          <w:b w:val="false"/>
          <w:i w:val="false"/>
          <w:color w:val="000000"/>
          <w:sz w:val="28"/>
        </w:rPr>
        <w:t xml:space="preserve">
      Благоприятные условия для жизни и работы простимулируют размещение на территории Golden компаний из IT сферы, которые со временем могут сформировать полноценный кластер. Кроме того, будут созданы условия для развития креативного сектора – район станет точкой притяжения талантов благодаря строительству необходимой инфраструктуры для ведения деятельности в области кино, музыки, блогинга, театров и других творческих занятий. </w:t>
      </w:r>
    </w:p>
    <w:bookmarkEnd w:id="71"/>
    <w:bookmarkStart w:name="z81" w:id="72"/>
    <w:p>
      <w:pPr>
        <w:spacing w:after="0"/>
        <w:ind w:left="0"/>
        <w:jc w:val="both"/>
      </w:pPr>
      <w:r>
        <w:rPr>
          <w:rFonts w:ascii="Times New Roman"/>
          <w:b w:val="false"/>
          <w:i w:val="false"/>
          <w:color w:val="000000"/>
          <w:sz w:val="28"/>
        </w:rPr>
        <w:t xml:space="preserve">
      Часть территории района будет выделена для интенсивного развития агропромышленного комплекса, что позволит вырастить полноценный кластер в пищевой промышленности, поставив данную сферу на рельсы эффективного инновационного развития. </w:t>
      </w:r>
    </w:p>
    <w:bookmarkEnd w:id="72"/>
    <w:bookmarkStart w:name="z82" w:id="73"/>
    <w:p>
      <w:pPr>
        <w:spacing w:after="0"/>
        <w:ind w:left="0"/>
        <w:jc w:val="both"/>
      </w:pPr>
      <w:r>
        <w:rPr>
          <w:rFonts w:ascii="Times New Roman"/>
          <w:b w:val="false"/>
          <w:i w:val="false"/>
          <w:color w:val="000000"/>
          <w:sz w:val="28"/>
        </w:rPr>
        <w:t xml:space="preserve">
      Ожидаемая численность населения района Golden к 2050 году составляет 675 тыс. человек, а количество создаваемых рабочих мест – 337 тыс. </w:t>
      </w:r>
    </w:p>
    <w:bookmarkEnd w:id="73"/>
    <w:bookmarkStart w:name="z83" w:id="74"/>
    <w:p>
      <w:pPr>
        <w:spacing w:after="0"/>
        <w:ind w:left="0"/>
        <w:jc w:val="both"/>
      </w:pPr>
      <w:r>
        <w:rPr>
          <w:rFonts w:ascii="Times New Roman"/>
          <w:b w:val="false"/>
          <w:i w:val="false"/>
          <w:color w:val="000000"/>
          <w:sz w:val="28"/>
        </w:rPr>
        <w:t>
      GROWING</w:t>
      </w:r>
    </w:p>
    <w:bookmarkEnd w:id="74"/>
    <w:bookmarkStart w:name="z84" w:id="75"/>
    <w:p>
      <w:pPr>
        <w:spacing w:after="0"/>
        <w:ind w:left="0"/>
        <w:jc w:val="both"/>
      </w:pPr>
      <w:r>
        <w:rPr>
          <w:rFonts w:ascii="Times New Roman"/>
          <w:b w:val="false"/>
          <w:i w:val="false"/>
          <w:color w:val="000000"/>
          <w:sz w:val="28"/>
        </w:rPr>
        <w:t>
      Район Growing станет промышленным и логистическим центром не только города Алатау, но и всего региона. Здесь будут располагаться инновационные предприятия пищевой промышленности, химической промышленности, металлургии, машиностроения, легкой промышленности, а также строительной индустрии. Для кадрового обеспечения данных предприятий будут открыты специализированные средние и высшее учебные заведения.</w:t>
      </w:r>
    </w:p>
    <w:bookmarkEnd w:id="75"/>
    <w:bookmarkStart w:name="z85" w:id="76"/>
    <w:p>
      <w:pPr>
        <w:spacing w:after="0"/>
        <w:ind w:left="0"/>
        <w:jc w:val="both"/>
      </w:pPr>
      <w:r>
        <w:rPr>
          <w:rFonts w:ascii="Times New Roman"/>
          <w:b w:val="false"/>
          <w:i w:val="false"/>
          <w:color w:val="000000"/>
          <w:sz w:val="28"/>
        </w:rPr>
        <w:t>
      На территории района планируется строительство крупнейшего в стране международного аэропорта с максимальной возможной мощностью до 40 млн. пассажиров в год, а также сухого порта для обработки мультимодальных грузов.</w:t>
      </w:r>
    </w:p>
    <w:bookmarkEnd w:id="76"/>
    <w:bookmarkStart w:name="z86" w:id="77"/>
    <w:p>
      <w:pPr>
        <w:spacing w:after="0"/>
        <w:ind w:left="0"/>
        <w:jc w:val="both"/>
      </w:pPr>
      <w:r>
        <w:rPr>
          <w:rFonts w:ascii="Times New Roman"/>
          <w:b w:val="false"/>
          <w:i w:val="false"/>
          <w:color w:val="000000"/>
          <w:sz w:val="28"/>
        </w:rPr>
        <w:t>
      В целом, в районе Growing будет проживать порядка 650 тыс. человек, а численность занятого населения составит порядка 307 тыс. человек.</w:t>
      </w:r>
    </w:p>
    <w:bookmarkEnd w:id="77"/>
    <w:bookmarkStart w:name="z87" w:id="78"/>
    <w:p>
      <w:pPr>
        <w:spacing w:after="0"/>
        <w:ind w:left="0"/>
        <w:jc w:val="both"/>
      </w:pPr>
      <w:r>
        <w:rPr>
          <w:rFonts w:ascii="Times New Roman"/>
          <w:b w:val="false"/>
          <w:i w:val="false"/>
          <w:color w:val="000000"/>
          <w:sz w:val="28"/>
        </w:rPr>
        <w:t>
      GREEN</w:t>
      </w:r>
    </w:p>
    <w:bookmarkEnd w:id="78"/>
    <w:bookmarkStart w:name="z88" w:id="79"/>
    <w:p>
      <w:pPr>
        <w:spacing w:after="0"/>
        <w:ind w:left="0"/>
        <w:jc w:val="both"/>
      </w:pPr>
      <w:r>
        <w:rPr>
          <w:rFonts w:ascii="Times New Roman"/>
          <w:b w:val="false"/>
          <w:i w:val="false"/>
          <w:color w:val="000000"/>
          <w:sz w:val="28"/>
        </w:rPr>
        <w:t xml:space="preserve">
      В районе Green будет проживать порядка 320 тыс. человек, количество рабочих мест составит порядка 171 тыс. человек и в перспективе он должен стать частью туристического кластера, предлагая широкий спектр услуг рекреационно-развлекательного и спортивного характера. Для этого планируется реализация ряда масштабных проектов, благодаря которым район станет точкой притяжения не только для местного населения, но и для туристов со всей страны, а также иностранных туристов. К таким проектам, в первую очередь, относятся крупные объекты игорного бизнеса – казино международного класса, тематические развлекательные парки с ультрасовременными аттракционами, гоночная трасса Формулы-1, уникальные курортно-гостиничные комплексы. </w:t>
      </w:r>
    </w:p>
    <w:bookmarkEnd w:id="79"/>
    <w:bookmarkStart w:name="z89" w:id="80"/>
    <w:p>
      <w:pPr>
        <w:spacing w:after="0"/>
        <w:ind w:left="0"/>
        <w:jc w:val="both"/>
      </w:pPr>
      <w:r>
        <w:rPr>
          <w:rFonts w:ascii="Times New Roman"/>
          <w:b w:val="false"/>
          <w:i w:val="false"/>
          <w:color w:val="000000"/>
          <w:sz w:val="28"/>
        </w:rPr>
        <w:t xml:space="preserve">
      Учитывая тот факт, что в 5-часовой транспортной доступности проживает порядка 2 млрд. человек, подобный туристский центр, предлагающий уникальные возможности для отдыха и развлечения, несомненно, будет пользоваться большой популярностью. </w:t>
      </w:r>
    </w:p>
    <w:bookmarkEnd w:id="80"/>
    <w:bookmarkStart w:name="z90" w:id="81"/>
    <w:p>
      <w:pPr>
        <w:spacing w:after="0"/>
        <w:ind w:left="0"/>
        <w:jc w:val="both"/>
      </w:pPr>
      <w:r>
        <w:rPr>
          <w:rFonts w:ascii="Times New Roman"/>
          <w:b w:val="false"/>
          <w:i w:val="false"/>
          <w:color w:val="000000"/>
          <w:sz w:val="28"/>
        </w:rPr>
        <w:t xml:space="preserve">
      Таким образом, учитывая имеющийся потенциал развития и специализацию каждого района, можно выделить наиболее приоритетные направления развития города Алатау, описание которых представлено ниже. </w:t>
      </w:r>
    </w:p>
    <w:bookmarkEnd w:id="81"/>
    <w:bookmarkStart w:name="z91" w:id="82"/>
    <w:p>
      <w:pPr>
        <w:spacing w:after="0"/>
        <w:ind w:left="0"/>
        <w:jc w:val="both"/>
      </w:pPr>
      <w:r>
        <w:rPr>
          <w:rFonts w:ascii="Times New Roman"/>
          <w:b w:val="false"/>
          <w:i w:val="false"/>
          <w:color w:val="000000"/>
          <w:sz w:val="28"/>
        </w:rPr>
        <w:t>
      Направление 1. Развитие цепочки добавленных стоимостей в рамках триады "металлургия-металлообработка-машиностроение"</w:t>
      </w:r>
    </w:p>
    <w:bookmarkEnd w:id="82"/>
    <w:bookmarkStart w:name="z92" w:id="83"/>
    <w:p>
      <w:pPr>
        <w:spacing w:after="0"/>
        <w:ind w:left="0"/>
        <w:jc w:val="both"/>
      </w:pPr>
      <w:r>
        <w:rPr>
          <w:rFonts w:ascii="Times New Roman"/>
          <w:b w:val="false"/>
          <w:i w:val="false"/>
          <w:color w:val="000000"/>
          <w:sz w:val="28"/>
        </w:rPr>
        <w:t>
      В рамках реализации проекта города Алатау предполагается создание целого ряда производств в рамках машино - и приборостроения, производство специализированного оборудования. К числу новых производственных направлений, предлагаемых к реализации в рамках новой урбанизированной зоны, можно отнести производство грузовиков, спецтехники и деталей для них, производство оборудования и приборов для нужд промышленности (производство дронов, производство малого строительного оборудования, производство электроинструментов, производство приборов (учета, мониторинга, сварочные аппараты), производство автоматизированных систем, производство систем капельного орошения, производство оборудования для нефтегазового комплекса, производство электродвигателей, генераторов, производство холодильных установок, производство трансформаторов и электрооборудования), производство оборудования и приборов для широкого потребления (производство имплантов, протезов, производство шприцов, катетеров, производство климатических систем, производство аккумуляторов и батареек).</w:t>
      </w:r>
    </w:p>
    <w:bookmarkEnd w:id="83"/>
    <w:bookmarkStart w:name="z93" w:id="84"/>
    <w:p>
      <w:pPr>
        <w:spacing w:after="0"/>
        <w:ind w:left="0"/>
        <w:jc w:val="both"/>
      </w:pPr>
      <w:r>
        <w:rPr>
          <w:rFonts w:ascii="Times New Roman"/>
          <w:b w:val="false"/>
          <w:i w:val="false"/>
          <w:color w:val="000000"/>
          <w:sz w:val="28"/>
        </w:rPr>
        <w:t>
      Введение в строй такого широкого спектра проектов машино- и приборостроения потребует значительно расширить ресурсную базу машиностроения, в первую очередь, производство продукции более низких переделов посредством создания целого ряда проектов в металлургии и литье металлов и металлообработке, а именно:</w:t>
      </w:r>
    </w:p>
    <w:bookmarkEnd w:id="84"/>
    <w:bookmarkStart w:name="z94" w:id="85"/>
    <w:p>
      <w:pPr>
        <w:spacing w:after="0"/>
        <w:ind w:left="0"/>
        <w:jc w:val="both"/>
      </w:pPr>
      <w:r>
        <w:rPr>
          <w:rFonts w:ascii="Times New Roman"/>
          <w:b w:val="false"/>
          <w:i w:val="false"/>
          <w:color w:val="000000"/>
          <w:sz w:val="28"/>
        </w:rPr>
        <w:t>
      - мелкосерийное литье металлов на индукционных печах (легированная стальная поковка) и на этой основе производство металлоконструкций, производство стальных заготовок (переработка лома черных металлов), производство ножей и лезвий, производство емкостей высокого давления;</w:t>
      </w:r>
    </w:p>
    <w:bookmarkEnd w:id="85"/>
    <w:bookmarkStart w:name="z95" w:id="86"/>
    <w:p>
      <w:pPr>
        <w:spacing w:after="0"/>
        <w:ind w:left="0"/>
        <w:jc w:val="both"/>
      </w:pPr>
      <w:r>
        <w:rPr>
          <w:rFonts w:ascii="Times New Roman"/>
          <w:b w:val="false"/>
          <w:i w:val="false"/>
          <w:color w:val="000000"/>
          <w:sz w:val="28"/>
        </w:rPr>
        <w:t>
      - переработка золота, меди и других цветных и драгоценных металлов и на этой основе производство алюминиевой фольги, производство кабеля, производство ювелирных изделий и т.п.</w:t>
      </w:r>
    </w:p>
    <w:bookmarkEnd w:id="86"/>
    <w:bookmarkStart w:name="z96" w:id="87"/>
    <w:p>
      <w:pPr>
        <w:spacing w:after="0"/>
        <w:ind w:left="0"/>
        <w:jc w:val="both"/>
      </w:pPr>
      <w:r>
        <w:rPr>
          <w:rFonts w:ascii="Times New Roman"/>
          <w:b w:val="false"/>
          <w:i w:val="false"/>
          <w:color w:val="000000"/>
          <w:sz w:val="28"/>
        </w:rPr>
        <w:t>
      Направление 2. Химическая и фармацевтическая промышленность</w:t>
      </w:r>
    </w:p>
    <w:bookmarkEnd w:id="87"/>
    <w:bookmarkStart w:name="z97" w:id="88"/>
    <w:p>
      <w:pPr>
        <w:spacing w:after="0"/>
        <w:ind w:left="0"/>
        <w:jc w:val="both"/>
      </w:pPr>
      <w:r>
        <w:rPr>
          <w:rFonts w:ascii="Times New Roman"/>
          <w:b w:val="false"/>
          <w:i w:val="false"/>
          <w:color w:val="000000"/>
          <w:sz w:val="28"/>
        </w:rPr>
        <w:t>
      Данные отрасли являются не просто высокотехнологичными, но и определяющими уровень развития других отраслей и благосостояния населения. В данном случае речь идет о том, что химическая промышленность создает новые конструкционные материалы для всех отраслей экономики, а фармацевтическая промышленность обеспечивает высокое качество жизни населения и высокую продуктивность сельского хозяйства. Данные отрасли напрямую относятся к шестому технологическому укладу, в рамках которого функционируют наиболее развитые национальные экономики – Япония, ЕС, США, Израиль, Южная Корея и ряд других.</w:t>
      </w:r>
    </w:p>
    <w:bookmarkEnd w:id="88"/>
    <w:bookmarkStart w:name="z98" w:id="89"/>
    <w:p>
      <w:pPr>
        <w:spacing w:after="0"/>
        <w:ind w:left="0"/>
        <w:jc w:val="both"/>
      </w:pPr>
      <w:r>
        <w:rPr>
          <w:rFonts w:ascii="Times New Roman"/>
          <w:b w:val="false"/>
          <w:i w:val="false"/>
          <w:color w:val="000000"/>
          <w:sz w:val="28"/>
        </w:rPr>
        <w:t>
      Помимо всего прочего именно данные отрасли среди всех отраслей промышленности (при должном уровне используемых технологий, разумеется) имеют конкретный положительный внешний эффект: их деятельность в условиях развития зеленой экономики направлена на переработку вторичного сырья, а не на вовлечение все большего количества исчерпаемых природных ресурсов.</w:t>
      </w:r>
    </w:p>
    <w:bookmarkEnd w:id="89"/>
    <w:bookmarkStart w:name="z99" w:id="90"/>
    <w:p>
      <w:pPr>
        <w:spacing w:after="0"/>
        <w:ind w:left="0"/>
        <w:jc w:val="both"/>
      </w:pPr>
      <w:r>
        <w:rPr>
          <w:rFonts w:ascii="Times New Roman"/>
          <w:b w:val="false"/>
          <w:i w:val="false"/>
          <w:color w:val="000000"/>
          <w:sz w:val="28"/>
        </w:rPr>
        <w:t>
      Направление 3. Развитие интенсивного агропромышленного комплекса региона.</w:t>
      </w:r>
    </w:p>
    <w:bookmarkEnd w:id="90"/>
    <w:bookmarkStart w:name="z100" w:id="91"/>
    <w:p>
      <w:pPr>
        <w:spacing w:after="0"/>
        <w:ind w:left="0"/>
        <w:jc w:val="both"/>
      </w:pPr>
      <w:r>
        <w:rPr>
          <w:rFonts w:ascii="Times New Roman"/>
          <w:b w:val="false"/>
          <w:i w:val="false"/>
          <w:color w:val="000000"/>
          <w:sz w:val="28"/>
        </w:rPr>
        <w:t>
      Основой развития АПК нового качества должно стать применение новых технологий и способов производства в сельском хозяйстве, а также повышение степени переработки имеющегося сельскохозяйственного сырья и производство продукции высокого качества, способной не только быть потребленной на внутреннем рынке, но и быть экспортированной для удовлетворения нужд населения сопредельных стран.</w:t>
      </w:r>
    </w:p>
    <w:bookmarkEnd w:id="91"/>
    <w:bookmarkStart w:name="z101" w:id="92"/>
    <w:p>
      <w:pPr>
        <w:spacing w:after="0"/>
        <w:ind w:left="0"/>
        <w:jc w:val="both"/>
      </w:pPr>
      <w:r>
        <w:rPr>
          <w:rFonts w:ascii="Times New Roman"/>
          <w:b w:val="false"/>
          <w:i w:val="false"/>
          <w:color w:val="000000"/>
          <w:sz w:val="28"/>
        </w:rPr>
        <w:t>
      Интенсивное сельское хозяйство требует особых природный условий развития, и именно на юге Казахстана в нашей стране наилучшие условия для его развития. Следовательно, именно здесь и может быть сформирована ресурсная база для развития пищевой промышленности.</w:t>
      </w:r>
    </w:p>
    <w:bookmarkEnd w:id="92"/>
    <w:bookmarkStart w:name="z102" w:id="93"/>
    <w:p>
      <w:pPr>
        <w:spacing w:after="0"/>
        <w:ind w:left="0"/>
        <w:jc w:val="both"/>
      </w:pPr>
      <w:r>
        <w:rPr>
          <w:rFonts w:ascii="Times New Roman"/>
          <w:b w:val="false"/>
          <w:i w:val="false"/>
          <w:color w:val="000000"/>
          <w:sz w:val="28"/>
        </w:rPr>
        <w:t>
      К числу новых производственных направлений, предлагаемых к реализации в рамках проекта города Алатау, можно отнести следующие:</w:t>
      </w:r>
    </w:p>
    <w:bookmarkEnd w:id="93"/>
    <w:bookmarkStart w:name="z103" w:id="94"/>
    <w:p>
      <w:pPr>
        <w:spacing w:after="0"/>
        <w:ind w:left="0"/>
        <w:jc w:val="both"/>
      </w:pPr>
      <w:r>
        <w:rPr>
          <w:rFonts w:ascii="Times New Roman"/>
          <w:b w:val="false"/>
          <w:i w:val="false"/>
          <w:color w:val="000000"/>
          <w:sz w:val="28"/>
        </w:rPr>
        <w:t>
      - производство продуктов питания для удовлетворения потребностей населения новых урбанизированных зон;</w:t>
      </w:r>
    </w:p>
    <w:bookmarkEnd w:id="94"/>
    <w:bookmarkStart w:name="z104" w:id="95"/>
    <w:p>
      <w:pPr>
        <w:spacing w:after="0"/>
        <w:ind w:left="0"/>
        <w:jc w:val="both"/>
      </w:pPr>
      <w:r>
        <w:rPr>
          <w:rFonts w:ascii="Times New Roman"/>
          <w:b w:val="false"/>
          <w:i w:val="false"/>
          <w:color w:val="000000"/>
          <w:sz w:val="28"/>
        </w:rPr>
        <w:t>
      - производство товаров широкого назначения (продукты глубокой переработки пшеницы, производство желатина, пищевых добавок, производство модифицированного крахмала, переработка кожи);</w:t>
      </w:r>
    </w:p>
    <w:bookmarkEnd w:id="95"/>
    <w:bookmarkStart w:name="z105" w:id="96"/>
    <w:p>
      <w:pPr>
        <w:spacing w:after="0"/>
        <w:ind w:left="0"/>
        <w:jc w:val="both"/>
      </w:pPr>
      <w:r>
        <w:rPr>
          <w:rFonts w:ascii="Times New Roman"/>
          <w:b w:val="false"/>
          <w:i w:val="false"/>
          <w:color w:val="000000"/>
          <w:sz w:val="28"/>
        </w:rPr>
        <w:t>
      - создание интенсивных сельскохозяйственных предприятий;</w:t>
      </w:r>
    </w:p>
    <w:bookmarkEnd w:id="96"/>
    <w:bookmarkStart w:name="z106" w:id="97"/>
    <w:p>
      <w:pPr>
        <w:spacing w:after="0"/>
        <w:ind w:left="0"/>
        <w:jc w:val="both"/>
      </w:pPr>
      <w:r>
        <w:rPr>
          <w:rFonts w:ascii="Times New Roman"/>
          <w:b w:val="false"/>
          <w:i w:val="false"/>
          <w:color w:val="000000"/>
          <w:sz w:val="28"/>
        </w:rPr>
        <w:t>
      - производство продукции для сельского хозяйства (производство семян, кормов, специальных добавок, переработка отходов и производство биотоплива);</w:t>
      </w:r>
    </w:p>
    <w:bookmarkEnd w:id="97"/>
    <w:bookmarkStart w:name="z107" w:id="98"/>
    <w:p>
      <w:pPr>
        <w:spacing w:after="0"/>
        <w:ind w:left="0"/>
        <w:jc w:val="both"/>
      </w:pPr>
      <w:r>
        <w:rPr>
          <w:rFonts w:ascii="Times New Roman"/>
          <w:b w:val="false"/>
          <w:i w:val="false"/>
          <w:color w:val="000000"/>
          <w:sz w:val="28"/>
        </w:rPr>
        <w:t>
      - формирование современной инфраструктуры АПК (овощехранилища, фруктохранилища, специализированные логистические центры и производственные территории).</w:t>
      </w:r>
    </w:p>
    <w:bookmarkEnd w:id="98"/>
    <w:bookmarkStart w:name="z108" w:id="99"/>
    <w:p>
      <w:pPr>
        <w:spacing w:after="0"/>
        <w:ind w:left="0"/>
        <w:jc w:val="both"/>
      </w:pPr>
      <w:r>
        <w:rPr>
          <w:rFonts w:ascii="Times New Roman"/>
          <w:b w:val="false"/>
          <w:i w:val="false"/>
          <w:color w:val="000000"/>
          <w:sz w:val="28"/>
        </w:rPr>
        <w:t>
      Направление 4. Развитие производства материалов для жилищного, гражданского и промышленного строительства</w:t>
      </w:r>
    </w:p>
    <w:bookmarkEnd w:id="99"/>
    <w:bookmarkStart w:name="z109" w:id="100"/>
    <w:p>
      <w:pPr>
        <w:spacing w:after="0"/>
        <w:ind w:left="0"/>
        <w:jc w:val="both"/>
      </w:pPr>
      <w:r>
        <w:rPr>
          <w:rFonts w:ascii="Times New Roman"/>
          <w:b w:val="false"/>
          <w:i w:val="false"/>
          <w:color w:val="000000"/>
          <w:sz w:val="28"/>
        </w:rPr>
        <w:t>
      Для реализации проекта города Алатау потребуется значительное количество новых и традиционных конструкционных материалов, следовательно, данная отрасль является одной из приоритетных, обеспечивающих нормальное функционирование новой урбанизированной зоны.</w:t>
      </w:r>
    </w:p>
    <w:bookmarkEnd w:id="100"/>
    <w:bookmarkStart w:name="z110" w:id="101"/>
    <w:p>
      <w:pPr>
        <w:spacing w:after="0"/>
        <w:ind w:left="0"/>
        <w:jc w:val="both"/>
      </w:pPr>
      <w:r>
        <w:rPr>
          <w:rFonts w:ascii="Times New Roman"/>
          <w:b w:val="false"/>
          <w:i w:val="false"/>
          <w:color w:val="000000"/>
          <w:sz w:val="28"/>
        </w:rPr>
        <w:t>
      Данная укрупненная отрасль включает в себя товарные позиции нескольких отраслей, и эта отрасль является ориентированной на именно на будущий город и прилегающие к нему сельские районы, охваченные активной застройкой и развитием территорий.</w:t>
      </w:r>
    </w:p>
    <w:bookmarkEnd w:id="101"/>
    <w:bookmarkStart w:name="z111" w:id="102"/>
    <w:p>
      <w:pPr>
        <w:spacing w:after="0"/>
        <w:ind w:left="0"/>
        <w:jc w:val="both"/>
      </w:pPr>
      <w:r>
        <w:rPr>
          <w:rFonts w:ascii="Times New Roman"/>
          <w:b w:val="false"/>
          <w:i w:val="false"/>
          <w:color w:val="000000"/>
          <w:sz w:val="28"/>
        </w:rPr>
        <w:t>
      Направление 5. Развитие инфраструктурных отраслей</w:t>
      </w:r>
    </w:p>
    <w:bookmarkEnd w:id="102"/>
    <w:bookmarkStart w:name="z112" w:id="103"/>
    <w:p>
      <w:pPr>
        <w:spacing w:after="0"/>
        <w:ind w:left="0"/>
        <w:jc w:val="both"/>
      </w:pPr>
      <w:r>
        <w:rPr>
          <w:rFonts w:ascii="Times New Roman"/>
          <w:b w:val="false"/>
          <w:i w:val="false"/>
          <w:color w:val="000000"/>
          <w:sz w:val="28"/>
        </w:rPr>
        <w:t xml:space="preserve">
      К инфраструктурным отраслям промышленности традиционно относят отрасли "Снабжение электроэнергией, газом, паром, горячей водой и кондиционированным воздухом" и "Водоснабжение; сбор, обработка и удаление отходов, деятельность по ликвидации загрязнений". Их опережающее развитие критично для реализации всего проекта, поскольку без достаточного уровня электро-, тепло- и водоснабжения, организации вывоза и переработки бытовых и промышленных отходов реализация проекта города Алатау невозможна. Действующий уровень производства электро- и теплоэнергии, воды и газа достаточны для начального этапа развития проекта, однако в будущем потребуется введение новых мощностей. </w:t>
      </w:r>
    </w:p>
    <w:bookmarkEnd w:id="103"/>
    <w:bookmarkStart w:name="z113" w:id="104"/>
    <w:p>
      <w:pPr>
        <w:spacing w:after="0"/>
        <w:ind w:left="0"/>
        <w:jc w:val="both"/>
      </w:pPr>
      <w:r>
        <w:rPr>
          <w:rFonts w:ascii="Times New Roman"/>
          <w:b w:val="false"/>
          <w:i w:val="false"/>
          <w:color w:val="000000"/>
          <w:sz w:val="28"/>
        </w:rPr>
        <w:t>
      Обязательными условиями введения новых инфраструктурных мощностей должны быть следующие:</w:t>
      </w:r>
    </w:p>
    <w:bookmarkEnd w:id="104"/>
    <w:bookmarkStart w:name="z114" w:id="105"/>
    <w:p>
      <w:pPr>
        <w:spacing w:after="0"/>
        <w:ind w:left="0"/>
        <w:jc w:val="both"/>
      </w:pPr>
      <w:r>
        <w:rPr>
          <w:rFonts w:ascii="Times New Roman"/>
          <w:b w:val="false"/>
          <w:i w:val="false"/>
          <w:color w:val="000000"/>
          <w:sz w:val="28"/>
        </w:rPr>
        <w:t>
      - максимизация производства электрической и тепловой энергии на основе возобновляемых источников и минимизация вредного антропогенного воздействия на окружающую среду;</w:t>
      </w:r>
    </w:p>
    <w:bookmarkEnd w:id="105"/>
    <w:bookmarkStart w:name="z115" w:id="106"/>
    <w:p>
      <w:pPr>
        <w:spacing w:after="0"/>
        <w:ind w:left="0"/>
        <w:jc w:val="both"/>
      </w:pPr>
      <w:r>
        <w:rPr>
          <w:rFonts w:ascii="Times New Roman"/>
          <w:b w:val="false"/>
          <w:i w:val="false"/>
          <w:color w:val="000000"/>
          <w:sz w:val="28"/>
        </w:rPr>
        <w:t>
      - максимизация водоснабжения промышленных и сельскохозяйственных предприятий по принципу замкнутой системы;</w:t>
      </w:r>
    </w:p>
    <w:bookmarkEnd w:id="106"/>
    <w:bookmarkStart w:name="z116" w:id="107"/>
    <w:p>
      <w:pPr>
        <w:spacing w:after="0"/>
        <w:ind w:left="0"/>
        <w:jc w:val="both"/>
      </w:pPr>
      <w:r>
        <w:rPr>
          <w:rFonts w:ascii="Times New Roman"/>
          <w:b w:val="false"/>
          <w:i w:val="false"/>
          <w:color w:val="000000"/>
          <w:sz w:val="28"/>
        </w:rPr>
        <w:t>
      - минимизация светового, шумового и пространственного загрязнения окружающей среды при строительстве самих производственных объектов и распределительных сетей от них;</w:t>
      </w:r>
    </w:p>
    <w:bookmarkEnd w:id="107"/>
    <w:bookmarkStart w:name="z117" w:id="108"/>
    <w:p>
      <w:pPr>
        <w:spacing w:after="0"/>
        <w:ind w:left="0"/>
        <w:jc w:val="both"/>
      </w:pPr>
      <w:r>
        <w:rPr>
          <w:rFonts w:ascii="Times New Roman"/>
          <w:b w:val="false"/>
          <w:i w:val="false"/>
          <w:color w:val="000000"/>
          <w:sz w:val="28"/>
        </w:rPr>
        <w:t>
      - максимизация переработки промышленных и бытовых отходов.</w:t>
      </w:r>
    </w:p>
    <w:bookmarkEnd w:id="108"/>
    <w:bookmarkStart w:name="z118" w:id="109"/>
    <w:p>
      <w:pPr>
        <w:spacing w:after="0"/>
        <w:ind w:left="0"/>
        <w:jc w:val="both"/>
      </w:pPr>
      <w:r>
        <w:rPr>
          <w:rFonts w:ascii="Times New Roman"/>
          <w:b w:val="false"/>
          <w:i w:val="false"/>
          <w:color w:val="000000"/>
          <w:sz w:val="28"/>
        </w:rPr>
        <w:t>
      Направление 6. Развитие сектора высокотехнологичных, наукоемких и креативных услуг</w:t>
      </w:r>
    </w:p>
    <w:bookmarkEnd w:id="109"/>
    <w:bookmarkStart w:name="z119" w:id="110"/>
    <w:p>
      <w:pPr>
        <w:spacing w:after="0"/>
        <w:ind w:left="0"/>
        <w:jc w:val="both"/>
      </w:pPr>
      <w:r>
        <w:rPr>
          <w:rFonts w:ascii="Times New Roman"/>
          <w:b w:val="false"/>
          <w:i w:val="false"/>
          <w:color w:val="000000"/>
          <w:sz w:val="28"/>
        </w:rPr>
        <w:t>
      Алматы является центром финансовых, деловых и профессиональных услуг, культуры, искусства и спорта, центром сосредоточения знаний и инноваций, центром высокотехнологичной и качественной медицины. Накопленный в городе интеллектуальный капитал высоко оценивается работодателями и заказчиками других регионов страны. Алматы является поставщиком квалифицированных трудовых ресурсов для всех регионов, в частности, большим спросом пользуются специалисты широкого спектра специальностей. Город стал центром производства интеллектуальных ресурсов, чему способствует наличие большого количества крупных университетов, научно-исследовательских институтов, креативных компаний, концентрирующих и воспроизводящих интеллектуальный капитал. Целый ряд частных компаний на своей базе готовит специалистов высокой квалификации и занимается разработками.</w:t>
      </w:r>
    </w:p>
    <w:bookmarkEnd w:id="110"/>
    <w:bookmarkStart w:name="z120" w:id="111"/>
    <w:p>
      <w:pPr>
        <w:spacing w:after="0"/>
        <w:ind w:left="0"/>
        <w:jc w:val="both"/>
      </w:pPr>
      <w:r>
        <w:rPr>
          <w:rFonts w:ascii="Times New Roman"/>
          <w:b w:val="false"/>
          <w:i w:val="false"/>
          <w:color w:val="000000"/>
          <w:sz w:val="28"/>
        </w:rPr>
        <w:t>
      В виду того, что регион на сегодняшний день накопил достаточно серьезный интеллектуальный капитал, это может стать одним из его главных конкурентных преимуществ в долгосрочной перспективе. При этом очень важно поддерживать непрерывный процесс воспроизводства интеллектуального капитала, поскольку одним из его свойств является устаревание и потеря актуальности. Для этого необходимо сформировать институциональную среду, способствующую интенсивному воспроизводству интеллектуального капитала, а также его коммерциализации.</w:t>
      </w:r>
    </w:p>
    <w:bookmarkEnd w:id="111"/>
    <w:bookmarkStart w:name="z121" w:id="112"/>
    <w:p>
      <w:pPr>
        <w:spacing w:after="0"/>
        <w:ind w:left="0"/>
        <w:jc w:val="both"/>
      </w:pPr>
      <w:r>
        <w:rPr>
          <w:rFonts w:ascii="Times New Roman"/>
          <w:b w:val="false"/>
          <w:i w:val="false"/>
          <w:color w:val="000000"/>
          <w:sz w:val="28"/>
        </w:rPr>
        <w:t xml:space="preserve">
      Экономика города Алатау должна базироваться на отраслях постиндустриального сектора, таких как креативная индустрия, профессиональные, управленческие, финансовые, образовательные, медицинские, транспортные услуги, IT и телекоммуникации, высокотехнологичное и экологически чистое производство. Соответственно, благодаря значительным темпам роста населения, особенно, постоянному притоку трудовых ресурсов из других регионов страны, вышеперечисленные сферы будут активно развиваться, и город может стать лидером в масштабах не только Центральной Азии, но и всего континента в целом. </w:t>
      </w:r>
    </w:p>
    <w:bookmarkEnd w:id="112"/>
    <w:bookmarkStart w:name="z122" w:id="113"/>
    <w:p>
      <w:pPr>
        <w:spacing w:after="0"/>
        <w:ind w:left="0"/>
        <w:jc w:val="both"/>
      </w:pPr>
      <w:r>
        <w:rPr>
          <w:rFonts w:ascii="Times New Roman"/>
          <w:b w:val="false"/>
          <w:i w:val="false"/>
          <w:color w:val="000000"/>
          <w:sz w:val="28"/>
        </w:rPr>
        <w:t>
      Направление 7. Развитие туристской отрасли</w:t>
      </w:r>
    </w:p>
    <w:bookmarkEnd w:id="113"/>
    <w:bookmarkStart w:name="z123" w:id="114"/>
    <w:p>
      <w:pPr>
        <w:spacing w:after="0"/>
        <w:ind w:left="0"/>
        <w:jc w:val="both"/>
      </w:pPr>
      <w:r>
        <w:rPr>
          <w:rFonts w:ascii="Times New Roman"/>
          <w:b w:val="false"/>
          <w:i w:val="false"/>
          <w:color w:val="000000"/>
          <w:sz w:val="28"/>
        </w:rPr>
        <w:t xml:space="preserve">
      Благоприятные природно-климатические, а также институциональные условия позволяют активно развивать в регионе туристскую деятельность. Город Алматы привлекает большое количество туристов, поскольку является крупным культурным и деловым центром страны, а также вокруг него сосредоточено множество туристских объектов рекреационного характера. </w:t>
      </w:r>
    </w:p>
    <w:bookmarkEnd w:id="114"/>
    <w:bookmarkStart w:name="z124" w:id="115"/>
    <w:p>
      <w:pPr>
        <w:spacing w:after="0"/>
        <w:ind w:left="0"/>
        <w:jc w:val="both"/>
      </w:pPr>
      <w:r>
        <w:rPr>
          <w:rFonts w:ascii="Times New Roman"/>
          <w:b w:val="false"/>
          <w:i w:val="false"/>
          <w:color w:val="000000"/>
          <w:sz w:val="28"/>
        </w:rPr>
        <w:t xml:space="preserve">
      В рамках развития города Алатау планируется реализация туристского потенциала региона за счет строительства новых развлекательных и рекреационно-оздоровительных объектов, казино, современной туристской инфраструктуры. Основными местами притяжения туристов в город Алатау выступят деловые зоны района GATE и развлекательные и рекреационно-оздоровительные объекты районов GOLDEN и GREEN. </w:t>
      </w:r>
    </w:p>
    <w:bookmarkEnd w:id="115"/>
    <w:bookmarkStart w:name="z125" w:id="116"/>
    <w:p>
      <w:pPr>
        <w:spacing w:after="0"/>
        <w:ind w:left="0"/>
        <w:jc w:val="both"/>
      </w:pPr>
      <w:r>
        <w:rPr>
          <w:rFonts w:ascii="Times New Roman"/>
          <w:b w:val="false"/>
          <w:i w:val="false"/>
          <w:color w:val="000000"/>
          <w:sz w:val="28"/>
        </w:rPr>
        <w:t>
      Согласно расчетам, при средней загруженности объектов к 2050 году район GATE будет привлекать до 306 тыс. туристов в год, район GOLDEN – до 98 тыс., и район GREEN – до 3,5 млн. человек.</w:t>
      </w:r>
    </w:p>
    <w:bookmarkEnd w:id="116"/>
    <w:bookmarkStart w:name="z126" w:id="117"/>
    <w:p>
      <w:pPr>
        <w:spacing w:after="0"/>
        <w:ind w:left="0"/>
        <w:jc w:val="left"/>
      </w:pPr>
      <w:r>
        <w:rPr>
          <w:rFonts w:ascii="Times New Roman"/>
          <w:b/>
          <w:i w:val="false"/>
          <w:color w:val="000000"/>
        </w:rPr>
        <w:t xml:space="preserve"> Параграф 2. Демография и занятость населения</w:t>
      </w:r>
    </w:p>
    <w:bookmarkEnd w:id="117"/>
    <w:bookmarkStart w:name="z127" w:id="118"/>
    <w:p>
      <w:pPr>
        <w:spacing w:after="0"/>
        <w:ind w:left="0"/>
        <w:jc w:val="both"/>
      </w:pPr>
      <w:r>
        <w:rPr>
          <w:rFonts w:ascii="Times New Roman"/>
          <w:b w:val="false"/>
          <w:i w:val="false"/>
          <w:color w:val="000000"/>
          <w:sz w:val="28"/>
        </w:rPr>
        <w:t>
      Прогнозы численности населения города Алатау выполнены согласно международному стандарту ООН и предполагают, что в ближайшем будущем экономическая и социально-политическая ситуации в стране будет стабильной.</w:t>
      </w:r>
    </w:p>
    <w:bookmarkEnd w:id="118"/>
    <w:bookmarkStart w:name="z128" w:id="119"/>
    <w:p>
      <w:pPr>
        <w:spacing w:after="0"/>
        <w:ind w:left="0"/>
        <w:jc w:val="both"/>
      </w:pPr>
      <w:r>
        <w:rPr>
          <w:rFonts w:ascii="Times New Roman"/>
          <w:b w:val="false"/>
          <w:i w:val="false"/>
          <w:color w:val="000000"/>
          <w:sz w:val="28"/>
        </w:rPr>
        <w:t>
      Для прогноза среднегодовой численности населения города, исходя из целей прогнозирования, был выбран функциональный демографический прогноз.</w:t>
      </w:r>
    </w:p>
    <w:bookmarkEnd w:id="119"/>
    <w:bookmarkStart w:name="z129" w:id="120"/>
    <w:p>
      <w:pPr>
        <w:spacing w:after="0"/>
        <w:ind w:left="0"/>
        <w:jc w:val="both"/>
      </w:pPr>
      <w:r>
        <w:rPr>
          <w:rFonts w:ascii="Times New Roman"/>
          <w:b w:val="false"/>
          <w:i w:val="false"/>
          <w:color w:val="000000"/>
          <w:sz w:val="28"/>
        </w:rPr>
        <w:t xml:space="preserve">
      Миграционные процессы в Алматинской области сильно дифференцированы по ее районам. Общая черта для всех административно-территориальных образований – они теряют население в результате миграции. </w:t>
      </w:r>
    </w:p>
    <w:bookmarkEnd w:id="120"/>
    <w:bookmarkStart w:name="z130" w:id="121"/>
    <w:p>
      <w:pPr>
        <w:spacing w:after="0"/>
        <w:ind w:left="0"/>
        <w:jc w:val="both"/>
      </w:pPr>
      <w:r>
        <w:rPr>
          <w:rFonts w:ascii="Times New Roman"/>
          <w:b w:val="false"/>
          <w:i w:val="false"/>
          <w:color w:val="000000"/>
          <w:sz w:val="28"/>
        </w:rPr>
        <w:t>
      Предполагается, что развитие Алматинской агломерации выступит фактором контр-магнита и оттока населения от города Алматы в города Алатау. Последний станет притягательным как для инвесторов, так и для мигрантов из других частей области и республики. В перспективе города Алатау должен стать полюсом экономического и демографического роста.</w:t>
      </w:r>
    </w:p>
    <w:bookmarkEnd w:id="121"/>
    <w:bookmarkStart w:name="z131" w:id="122"/>
    <w:p>
      <w:pPr>
        <w:spacing w:after="0"/>
        <w:ind w:left="0"/>
        <w:jc w:val="both"/>
      </w:pPr>
      <w:r>
        <w:rPr>
          <w:rFonts w:ascii="Times New Roman"/>
          <w:b w:val="false"/>
          <w:i w:val="false"/>
          <w:color w:val="000000"/>
          <w:sz w:val="28"/>
        </w:rPr>
        <w:t>
      Население города будет расти как за счет положительного миграционного сальдо так и за счет естественного прироста, пик которого будет приходиться на первые годы прогноза. В настоящее время основным заселенным районом является GROWING – 60% от текущего населения. По проекту основными развитыми районами будут являться GOLDEN и GROWING. На эти два района планируется порядка 70% всех жителей города Алатау.</w:t>
      </w:r>
    </w:p>
    <w:bookmarkEnd w:id="122"/>
    <w:bookmarkStart w:name="z132" w:id="123"/>
    <w:p>
      <w:pPr>
        <w:spacing w:after="0"/>
        <w:ind w:left="0"/>
        <w:jc w:val="both"/>
      </w:pPr>
      <w:r>
        <w:rPr>
          <w:rFonts w:ascii="Times New Roman"/>
          <w:b w:val="false"/>
          <w:i w:val="false"/>
          <w:color w:val="000000"/>
          <w:sz w:val="28"/>
        </w:rPr>
        <w:t>
      Таким образом, численность населения по проектным этапам составит:</w:t>
      </w:r>
    </w:p>
    <w:bookmarkEnd w:id="123"/>
    <w:bookmarkStart w:name="z133" w:id="124"/>
    <w:p>
      <w:pPr>
        <w:spacing w:after="0"/>
        <w:ind w:left="0"/>
        <w:jc w:val="both"/>
      </w:pPr>
      <w:r>
        <w:rPr>
          <w:rFonts w:ascii="Times New Roman"/>
          <w:b w:val="false"/>
          <w:i w:val="false"/>
          <w:color w:val="000000"/>
          <w:sz w:val="28"/>
        </w:rPr>
        <w:t>
       - исходный год – 52,46 тыс. человек;</w:t>
      </w:r>
    </w:p>
    <w:bookmarkEnd w:id="124"/>
    <w:bookmarkStart w:name="z134" w:id="125"/>
    <w:p>
      <w:pPr>
        <w:spacing w:after="0"/>
        <w:ind w:left="0"/>
        <w:jc w:val="both"/>
      </w:pPr>
      <w:r>
        <w:rPr>
          <w:rFonts w:ascii="Times New Roman"/>
          <w:b w:val="false"/>
          <w:i w:val="false"/>
          <w:color w:val="000000"/>
          <w:sz w:val="28"/>
        </w:rPr>
        <w:t>
       - первая очередь – 247,0 тыс. человек;</w:t>
      </w:r>
    </w:p>
    <w:bookmarkEnd w:id="125"/>
    <w:bookmarkStart w:name="z135" w:id="126"/>
    <w:p>
      <w:pPr>
        <w:spacing w:after="0"/>
        <w:ind w:left="0"/>
        <w:jc w:val="both"/>
      </w:pPr>
      <w:r>
        <w:rPr>
          <w:rFonts w:ascii="Times New Roman"/>
          <w:b w:val="false"/>
          <w:i w:val="false"/>
          <w:color w:val="000000"/>
          <w:sz w:val="28"/>
        </w:rPr>
        <w:t>
      - промежуточный этап – 960,0 тыс. человек;</w:t>
      </w:r>
    </w:p>
    <w:bookmarkEnd w:id="126"/>
    <w:bookmarkStart w:name="z136" w:id="127"/>
    <w:p>
      <w:pPr>
        <w:spacing w:after="0"/>
        <w:ind w:left="0"/>
        <w:jc w:val="both"/>
      </w:pPr>
      <w:r>
        <w:rPr>
          <w:rFonts w:ascii="Times New Roman"/>
          <w:b w:val="false"/>
          <w:i w:val="false"/>
          <w:color w:val="000000"/>
          <w:sz w:val="28"/>
        </w:rPr>
        <w:t>
      - расчетный срок – 1 870,0 тыс. человек.</w:t>
      </w:r>
    </w:p>
    <w:bookmarkEnd w:id="127"/>
    <w:bookmarkStart w:name="z137" w:id="128"/>
    <w:p>
      <w:pPr>
        <w:spacing w:after="0"/>
        <w:ind w:left="0"/>
        <w:jc w:val="both"/>
      </w:pPr>
      <w:r>
        <w:rPr>
          <w:rFonts w:ascii="Times New Roman"/>
          <w:b w:val="false"/>
          <w:i w:val="false"/>
          <w:color w:val="000000"/>
          <w:sz w:val="28"/>
        </w:rPr>
        <w:t>
      В 2022 году численность рабочей силы составляла 26,9 тыс.чел., что составляла 55,9% к общей численности населения. Прогнозом закладывается рост рабочей силы в среднем на 1%. Ее доля на прогнозируемом периоде будет составлять 55-57% к общей численности населения. </w:t>
      </w:r>
    </w:p>
    <w:bookmarkEnd w:id="128"/>
    <w:bookmarkStart w:name="z138" w:id="129"/>
    <w:p>
      <w:pPr>
        <w:spacing w:after="0"/>
        <w:ind w:left="0"/>
        <w:jc w:val="left"/>
      </w:pPr>
      <w:r>
        <w:rPr>
          <w:rFonts w:ascii="Times New Roman"/>
          <w:b/>
          <w:i w:val="false"/>
          <w:color w:val="000000"/>
        </w:rPr>
        <w:t xml:space="preserve"> Параграф 3. Жилищно-гражданское строительство</w:t>
      </w:r>
    </w:p>
    <w:bookmarkEnd w:id="129"/>
    <w:bookmarkStart w:name="z139" w:id="130"/>
    <w:p>
      <w:pPr>
        <w:spacing w:after="0"/>
        <w:ind w:left="0"/>
        <w:jc w:val="both"/>
      </w:pPr>
      <w:r>
        <w:rPr>
          <w:rFonts w:ascii="Times New Roman"/>
          <w:b w:val="false"/>
          <w:i w:val="false"/>
          <w:color w:val="000000"/>
          <w:sz w:val="28"/>
        </w:rPr>
        <w:t xml:space="preserve">
      Жилищно-гражданское строительство – один из основных факторов определяющий экономический рост региона. </w:t>
      </w:r>
    </w:p>
    <w:bookmarkEnd w:id="130"/>
    <w:bookmarkStart w:name="z140" w:id="131"/>
    <w:p>
      <w:pPr>
        <w:spacing w:after="0"/>
        <w:ind w:left="0"/>
        <w:jc w:val="both"/>
      </w:pPr>
      <w:r>
        <w:rPr>
          <w:rFonts w:ascii="Times New Roman"/>
          <w:b w:val="false"/>
          <w:i w:val="false"/>
          <w:color w:val="000000"/>
          <w:sz w:val="28"/>
        </w:rPr>
        <w:t>
      По состоянию на 01.01.2023 года жилищный фонд населенных пунктов, составил 902,1 тыс. м² общей площади. Существующий жилищный фонд представлен преимущественно индивидуальными жилыми домами, на долю которых приходится 87,1%. Средняя обеспеченность общей площадью жилья на одного человека составляет 17,2 м² на человека.</w:t>
      </w:r>
    </w:p>
    <w:bookmarkEnd w:id="131"/>
    <w:bookmarkStart w:name="z141" w:id="132"/>
    <w:p>
      <w:pPr>
        <w:spacing w:after="0"/>
        <w:ind w:left="0"/>
        <w:jc w:val="both"/>
      </w:pPr>
      <w:r>
        <w:rPr>
          <w:rFonts w:ascii="Times New Roman"/>
          <w:b w:val="false"/>
          <w:i w:val="false"/>
          <w:color w:val="000000"/>
          <w:sz w:val="28"/>
        </w:rPr>
        <w:t>
      Генеральным планом предлагается поэтапное увеличение обеспеченностью общей площадью жилья на одного человека с доведением его до 30,0 м² на человека.</w:t>
      </w:r>
    </w:p>
    <w:bookmarkEnd w:id="132"/>
    <w:bookmarkStart w:name="z142" w:id="133"/>
    <w:p>
      <w:pPr>
        <w:spacing w:after="0"/>
        <w:ind w:left="0"/>
        <w:jc w:val="both"/>
      </w:pPr>
      <w:r>
        <w:rPr>
          <w:rFonts w:ascii="Times New Roman"/>
          <w:b w:val="false"/>
          <w:i w:val="false"/>
          <w:color w:val="000000"/>
          <w:sz w:val="28"/>
        </w:rPr>
        <w:t>
      Согласно генеральному плану, жилищный фонд города составит:</w:t>
      </w:r>
    </w:p>
    <w:bookmarkEnd w:id="133"/>
    <w:bookmarkStart w:name="z143" w:id="134"/>
    <w:p>
      <w:pPr>
        <w:spacing w:after="0"/>
        <w:ind w:left="0"/>
        <w:jc w:val="both"/>
      </w:pPr>
      <w:r>
        <w:rPr>
          <w:rFonts w:ascii="Times New Roman"/>
          <w:b w:val="false"/>
          <w:i w:val="false"/>
          <w:color w:val="000000"/>
          <w:sz w:val="28"/>
        </w:rPr>
        <w:t>
      - 2030 год – 6 183,8 тыс. м²;</w:t>
      </w:r>
    </w:p>
    <w:bookmarkEnd w:id="134"/>
    <w:bookmarkStart w:name="z144" w:id="135"/>
    <w:p>
      <w:pPr>
        <w:spacing w:after="0"/>
        <w:ind w:left="0"/>
        <w:jc w:val="both"/>
      </w:pPr>
      <w:r>
        <w:rPr>
          <w:rFonts w:ascii="Times New Roman"/>
          <w:b w:val="false"/>
          <w:i w:val="false"/>
          <w:color w:val="000000"/>
          <w:sz w:val="28"/>
        </w:rPr>
        <w:t>
      - 2040 год – 26 370,9 тыс. м²;</w:t>
      </w:r>
    </w:p>
    <w:bookmarkEnd w:id="135"/>
    <w:bookmarkStart w:name="z145" w:id="136"/>
    <w:p>
      <w:pPr>
        <w:spacing w:after="0"/>
        <w:ind w:left="0"/>
        <w:jc w:val="both"/>
      </w:pPr>
      <w:r>
        <w:rPr>
          <w:rFonts w:ascii="Times New Roman"/>
          <w:b w:val="false"/>
          <w:i w:val="false"/>
          <w:color w:val="000000"/>
          <w:sz w:val="28"/>
        </w:rPr>
        <w:t>
      - 2050 год – 55 800,0 тыс. м².</w:t>
      </w:r>
    </w:p>
    <w:bookmarkEnd w:id="136"/>
    <w:bookmarkStart w:name="z146" w:id="137"/>
    <w:p>
      <w:pPr>
        <w:spacing w:after="0"/>
        <w:ind w:left="0"/>
        <w:jc w:val="left"/>
      </w:pPr>
      <w:r>
        <w:rPr>
          <w:rFonts w:ascii="Times New Roman"/>
          <w:b/>
          <w:i w:val="false"/>
          <w:color w:val="000000"/>
        </w:rPr>
        <w:t xml:space="preserve"> Параграф 4. Сфера обслуживания</w:t>
      </w:r>
    </w:p>
    <w:bookmarkEnd w:id="137"/>
    <w:bookmarkStart w:name="z147" w:id="138"/>
    <w:p>
      <w:pPr>
        <w:spacing w:after="0"/>
        <w:ind w:left="0"/>
        <w:jc w:val="both"/>
      </w:pPr>
      <w:r>
        <w:rPr>
          <w:rFonts w:ascii="Times New Roman"/>
          <w:b w:val="false"/>
          <w:i w:val="false"/>
          <w:color w:val="000000"/>
          <w:sz w:val="28"/>
        </w:rPr>
        <w:t>
      Социальная сфера обслуживания на территории проектирования развита недостаточно.</w:t>
      </w:r>
    </w:p>
    <w:bookmarkEnd w:id="138"/>
    <w:bookmarkStart w:name="z148" w:id="139"/>
    <w:p>
      <w:pPr>
        <w:spacing w:after="0"/>
        <w:ind w:left="0"/>
        <w:jc w:val="both"/>
      </w:pPr>
      <w:r>
        <w:rPr>
          <w:rFonts w:ascii="Times New Roman"/>
          <w:b w:val="false"/>
          <w:i w:val="false"/>
          <w:color w:val="000000"/>
          <w:sz w:val="28"/>
        </w:rPr>
        <w:t>
      Развитие социальной инфраструктуры города позволит улучшить условия жизнедеятельности населения, увеличить коммерческую эффективность, инвестиционную привлекательность территории, пополнить бюджет города и поднять уровень жизни населения на более высокую ступень.</w:t>
      </w:r>
    </w:p>
    <w:bookmarkEnd w:id="139"/>
    <w:bookmarkStart w:name="z149" w:id="140"/>
    <w:p>
      <w:pPr>
        <w:spacing w:after="0"/>
        <w:ind w:left="0"/>
        <w:jc w:val="left"/>
      </w:pPr>
      <w:r>
        <w:rPr>
          <w:rFonts w:ascii="Times New Roman"/>
          <w:b/>
          <w:i w:val="false"/>
          <w:color w:val="000000"/>
        </w:rPr>
        <w:t xml:space="preserve"> Параграф 5. Образование и здравоохранение</w:t>
      </w:r>
    </w:p>
    <w:bookmarkEnd w:id="140"/>
    <w:bookmarkStart w:name="z150" w:id="141"/>
    <w:p>
      <w:pPr>
        <w:spacing w:after="0"/>
        <w:ind w:left="0"/>
        <w:jc w:val="both"/>
      </w:pPr>
      <w:r>
        <w:rPr>
          <w:rFonts w:ascii="Times New Roman"/>
          <w:b w:val="false"/>
          <w:i w:val="false"/>
          <w:color w:val="000000"/>
          <w:sz w:val="28"/>
        </w:rPr>
        <w:t>
       В городе в период первой очереди планируется построить дошкольных учреждений общей вместимостью 11908 мест. В этой связи, проектом принято размещение:</w:t>
      </w:r>
    </w:p>
    <w:bookmarkEnd w:id="141"/>
    <w:bookmarkStart w:name="z151" w:id="142"/>
    <w:p>
      <w:pPr>
        <w:spacing w:after="0"/>
        <w:ind w:left="0"/>
        <w:jc w:val="both"/>
      </w:pPr>
      <w:r>
        <w:rPr>
          <w:rFonts w:ascii="Times New Roman"/>
          <w:b w:val="false"/>
          <w:i w:val="false"/>
          <w:color w:val="000000"/>
          <w:sz w:val="28"/>
        </w:rPr>
        <w:t>
      - GATE District – 7 объектов по 280 мест каждый;</w:t>
      </w:r>
    </w:p>
    <w:bookmarkEnd w:id="142"/>
    <w:bookmarkStart w:name="z152" w:id="143"/>
    <w:p>
      <w:pPr>
        <w:spacing w:after="0"/>
        <w:ind w:left="0"/>
        <w:jc w:val="both"/>
      </w:pPr>
      <w:r>
        <w:rPr>
          <w:rFonts w:ascii="Times New Roman"/>
          <w:b w:val="false"/>
          <w:i w:val="false"/>
          <w:color w:val="000000"/>
          <w:sz w:val="28"/>
        </w:rPr>
        <w:t>
      - GOLDEN District – 3 объектов по 280 мест каждый;</w:t>
      </w:r>
    </w:p>
    <w:bookmarkEnd w:id="143"/>
    <w:bookmarkStart w:name="z153" w:id="144"/>
    <w:p>
      <w:pPr>
        <w:spacing w:after="0"/>
        <w:ind w:left="0"/>
        <w:jc w:val="both"/>
      </w:pPr>
      <w:r>
        <w:rPr>
          <w:rFonts w:ascii="Times New Roman"/>
          <w:b w:val="false"/>
          <w:i w:val="false"/>
          <w:color w:val="000000"/>
          <w:sz w:val="28"/>
        </w:rPr>
        <w:t>
      - GROWING District – 7 объектов по 280 мест каждый;</w:t>
      </w:r>
    </w:p>
    <w:bookmarkEnd w:id="144"/>
    <w:bookmarkStart w:name="z154" w:id="145"/>
    <w:p>
      <w:pPr>
        <w:spacing w:after="0"/>
        <w:ind w:left="0"/>
        <w:jc w:val="both"/>
      </w:pPr>
      <w:r>
        <w:rPr>
          <w:rFonts w:ascii="Times New Roman"/>
          <w:b w:val="false"/>
          <w:i w:val="false"/>
          <w:color w:val="000000"/>
          <w:sz w:val="28"/>
        </w:rPr>
        <w:t>
      - GREEN District - 4 объектов по 280 мест каждый, остальные 6 028 мест разместятся во встроенно-пристроенных помещениях многоквартирных жилых комплексах.</w:t>
      </w:r>
    </w:p>
    <w:bookmarkEnd w:id="145"/>
    <w:bookmarkStart w:name="z155" w:id="146"/>
    <w:p>
      <w:pPr>
        <w:spacing w:after="0"/>
        <w:ind w:left="0"/>
        <w:jc w:val="both"/>
      </w:pPr>
      <w:r>
        <w:rPr>
          <w:rFonts w:ascii="Times New Roman"/>
          <w:b w:val="false"/>
          <w:i w:val="false"/>
          <w:color w:val="000000"/>
          <w:sz w:val="28"/>
        </w:rPr>
        <w:t>
      На за период 2031-2040 год, проектом предусмотрено разместить 28,06 тыс. мест в:</w:t>
      </w:r>
    </w:p>
    <w:bookmarkEnd w:id="146"/>
    <w:bookmarkStart w:name="z156" w:id="147"/>
    <w:p>
      <w:pPr>
        <w:spacing w:after="0"/>
        <w:ind w:left="0"/>
        <w:jc w:val="both"/>
      </w:pPr>
      <w:r>
        <w:rPr>
          <w:rFonts w:ascii="Times New Roman"/>
          <w:b w:val="false"/>
          <w:i w:val="false"/>
          <w:color w:val="000000"/>
          <w:sz w:val="28"/>
        </w:rPr>
        <w:t>
       - GATE District – 4 объекта по 280 мест каждый;</w:t>
      </w:r>
    </w:p>
    <w:bookmarkEnd w:id="147"/>
    <w:bookmarkStart w:name="z157" w:id="148"/>
    <w:p>
      <w:pPr>
        <w:spacing w:after="0"/>
        <w:ind w:left="0"/>
        <w:jc w:val="both"/>
      </w:pPr>
      <w:r>
        <w:rPr>
          <w:rFonts w:ascii="Times New Roman"/>
          <w:b w:val="false"/>
          <w:i w:val="false"/>
          <w:color w:val="000000"/>
          <w:sz w:val="28"/>
        </w:rPr>
        <w:t>
       - GOLDEN District – 26 объектов по 280 мест каждый;</w:t>
      </w:r>
    </w:p>
    <w:bookmarkEnd w:id="148"/>
    <w:bookmarkStart w:name="z158" w:id="149"/>
    <w:p>
      <w:pPr>
        <w:spacing w:after="0"/>
        <w:ind w:left="0"/>
        <w:jc w:val="both"/>
      </w:pPr>
      <w:r>
        <w:rPr>
          <w:rFonts w:ascii="Times New Roman"/>
          <w:b w:val="false"/>
          <w:i w:val="false"/>
          <w:color w:val="000000"/>
          <w:sz w:val="28"/>
        </w:rPr>
        <w:t>
       - GROWING District – 7 объектов по 280 мест каждый;</w:t>
      </w:r>
    </w:p>
    <w:bookmarkEnd w:id="149"/>
    <w:bookmarkStart w:name="z159" w:id="150"/>
    <w:p>
      <w:pPr>
        <w:spacing w:after="0"/>
        <w:ind w:left="0"/>
        <w:jc w:val="both"/>
      </w:pPr>
      <w:r>
        <w:rPr>
          <w:rFonts w:ascii="Times New Roman"/>
          <w:b w:val="false"/>
          <w:i w:val="false"/>
          <w:color w:val="000000"/>
          <w:sz w:val="28"/>
        </w:rPr>
        <w:t>
       - GREEN District - 20 объектов по 280 мест каждый, остальные 14,06 тыс. мест разместятся во встроенно-пристроенных помещениях многоквартирных жилых комплексах.</w:t>
      </w:r>
    </w:p>
    <w:bookmarkEnd w:id="150"/>
    <w:bookmarkStart w:name="z160" w:id="151"/>
    <w:p>
      <w:pPr>
        <w:spacing w:after="0"/>
        <w:ind w:left="0"/>
        <w:jc w:val="both"/>
      </w:pPr>
      <w:r>
        <w:rPr>
          <w:rFonts w:ascii="Times New Roman"/>
          <w:b w:val="false"/>
          <w:i w:val="false"/>
          <w:color w:val="000000"/>
          <w:sz w:val="28"/>
        </w:rPr>
        <w:t>
      К концу расчетного периода проектом необходимо дополнительно предусмотреть 78,3 тыс. мест в дошкольных учреждениях. Для этого генпланом определено дополнительно 141 участок детских дошкольных учреждений на 39,5 тыс. мест, остальные детские дошкольные учреждения на 38,8 тыс. мест, будут размещены во встроенно-пристроенных помещениях жилых комплексов.</w:t>
      </w:r>
    </w:p>
    <w:bookmarkEnd w:id="151"/>
    <w:bookmarkStart w:name="z161" w:id="152"/>
    <w:p>
      <w:pPr>
        <w:spacing w:after="0"/>
        <w:ind w:left="0"/>
        <w:jc w:val="both"/>
      </w:pPr>
      <w:r>
        <w:rPr>
          <w:rFonts w:ascii="Times New Roman"/>
          <w:b w:val="false"/>
          <w:i w:val="false"/>
          <w:color w:val="000000"/>
          <w:sz w:val="28"/>
        </w:rPr>
        <w:t>
      Для обеспечения детей школьного возраста средним образованием необходимо дополнительно на весь расчетный период генерального плана построить школ на 293,0 тыс. обучающихся.</w:t>
      </w:r>
    </w:p>
    <w:bookmarkEnd w:id="152"/>
    <w:bookmarkStart w:name="z162" w:id="153"/>
    <w:p>
      <w:pPr>
        <w:spacing w:after="0"/>
        <w:ind w:left="0"/>
        <w:jc w:val="both"/>
      </w:pPr>
      <w:r>
        <w:rPr>
          <w:rFonts w:ascii="Times New Roman"/>
          <w:b w:val="false"/>
          <w:i w:val="false"/>
          <w:color w:val="000000"/>
          <w:sz w:val="28"/>
        </w:rPr>
        <w:t>
      На первую очередь по данным местных исполнительных органов на территории существующих сельских населенных пунктов строительство 3-х объектов среднего образования на 2,1 тыс. мест.</w:t>
      </w:r>
    </w:p>
    <w:bookmarkEnd w:id="153"/>
    <w:bookmarkStart w:name="z163" w:id="154"/>
    <w:p>
      <w:pPr>
        <w:spacing w:after="0"/>
        <w:ind w:left="0"/>
        <w:jc w:val="both"/>
      </w:pPr>
      <w:r>
        <w:rPr>
          <w:rFonts w:ascii="Times New Roman"/>
          <w:b w:val="false"/>
          <w:i w:val="false"/>
          <w:color w:val="000000"/>
          <w:sz w:val="28"/>
        </w:rPr>
        <w:t>
      Дополнительно на новых территориях до 2030 года проектом предусмотрено строительство:</w:t>
      </w:r>
    </w:p>
    <w:bookmarkEnd w:id="154"/>
    <w:bookmarkStart w:name="z164" w:id="155"/>
    <w:p>
      <w:pPr>
        <w:spacing w:after="0"/>
        <w:ind w:left="0"/>
        <w:jc w:val="both"/>
      </w:pPr>
      <w:r>
        <w:rPr>
          <w:rFonts w:ascii="Times New Roman"/>
          <w:b w:val="false"/>
          <w:i w:val="false"/>
          <w:color w:val="000000"/>
          <w:sz w:val="28"/>
        </w:rPr>
        <w:t>
      - GATE District – 4 школы по 2000 обучающихся каждая;</w:t>
      </w:r>
    </w:p>
    <w:bookmarkEnd w:id="155"/>
    <w:bookmarkStart w:name="z165" w:id="156"/>
    <w:p>
      <w:pPr>
        <w:spacing w:after="0"/>
        <w:ind w:left="0"/>
        <w:jc w:val="both"/>
      </w:pPr>
      <w:r>
        <w:rPr>
          <w:rFonts w:ascii="Times New Roman"/>
          <w:b w:val="false"/>
          <w:i w:val="false"/>
          <w:color w:val="000000"/>
          <w:sz w:val="28"/>
        </w:rPr>
        <w:t>
      - GOLDEN District – 2 школы на 2000 обучающихся;</w:t>
      </w:r>
    </w:p>
    <w:bookmarkEnd w:id="156"/>
    <w:bookmarkStart w:name="z166" w:id="157"/>
    <w:p>
      <w:pPr>
        <w:spacing w:after="0"/>
        <w:ind w:left="0"/>
        <w:jc w:val="both"/>
      </w:pPr>
      <w:r>
        <w:rPr>
          <w:rFonts w:ascii="Times New Roman"/>
          <w:b w:val="false"/>
          <w:i w:val="false"/>
          <w:color w:val="000000"/>
          <w:sz w:val="28"/>
        </w:rPr>
        <w:t>
      - GROWING District – 2 школы на 2000 обучающихся каждая;</w:t>
      </w:r>
    </w:p>
    <w:bookmarkEnd w:id="157"/>
    <w:bookmarkStart w:name="z167" w:id="158"/>
    <w:p>
      <w:pPr>
        <w:spacing w:after="0"/>
        <w:ind w:left="0"/>
        <w:jc w:val="both"/>
      </w:pPr>
      <w:r>
        <w:rPr>
          <w:rFonts w:ascii="Times New Roman"/>
          <w:b w:val="false"/>
          <w:i w:val="false"/>
          <w:color w:val="000000"/>
          <w:sz w:val="28"/>
        </w:rPr>
        <w:t>
      - GREEN District - 3 школы по 2000 обучающихся каждая.</w:t>
      </w:r>
    </w:p>
    <w:bookmarkEnd w:id="158"/>
    <w:bookmarkStart w:name="z168" w:id="159"/>
    <w:p>
      <w:pPr>
        <w:spacing w:after="0"/>
        <w:ind w:left="0"/>
        <w:jc w:val="both"/>
      </w:pPr>
      <w:r>
        <w:rPr>
          <w:rFonts w:ascii="Times New Roman"/>
          <w:b w:val="false"/>
          <w:i w:val="false"/>
          <w:color w:val="000000"/>
          <w:sz w:val="28"/>
        </w:rPr>
        <w:t>
      За период 2031-2040 годы:</w:t>
      </w:r>
    </w:p>
    <w:bookmarkEnd w:id="159"/>
    <w:bookmarkStart w:name="z169" w:id="160"/>
    <w:p>
      <w:pPr>
        <w:spacing w:after="0"/>
        <w:ind w:left="0"/>
        <w:jc w:val="both"/>
      </w:pPr>
      <w:r>
        <w:rPr>
          <w:rFonts w:ascii="Times New Roman"/>
          <w:b w:val="false"/>
          <w:i w:val="false"/>
          <w:color w:val="000000"/>
          <w:sz w:val="28"/>
        </w:rPr>
        <w:t>
      - GATE District – 10 школ на 20,0 тыс. обучающихся;</w:t>
      </w:r>
    </w:p>
    <w:bookmarkEnd w:id="160"/>
    <w:bookmarkStart w:name="z170" w:id="161"/>
    <w:p>
      <w:pPr>
        <w:spacing w:after="0"/>
        <w:ind w:left="0"/>
        <w:jc w:val="both"/>
      </w:pPr>
      <w:r>
        <w:rPr>
          <w:rFonts w:ascii="Times New Roman"/>
          <w:b w:val="false"/>
          <w:i w:val="false"/>
          <w:color w:val="000000"/>
          <w:sz w:val="28"/>
        </w:rPr>
        <w:t>
      - GOLDEN District – 30 школ на 60,0 тыс. обучающихся;</w:t>
      </w:r>
    </w:p>
    <w:bookmarkEnd w:id="161"/>
    <w:bookmarkStart w:name="z171" w:id="162"/>
    <w:p>
      <w:pPr>
        <w:spacing w:after="0"/>
        <w:ind w:left="0"/>
        <w:jc w:val="both"/>
      </w:pPr>
      <w:r>
        <w:rPr>
          <w:rFonts w:ascii="Times New Roman"/>
          <w:b w:val="false"/>
          <w:i w:val="false"/>
          <w:color w:val="000000"/>
          <w:sz w:val="28"/>
        </w:rPr>
        <w:t>
      - GROWING District – 10 школ на 20,0 тыс. обучающихся;</w:t>
      </w:r>
    </w:p>
    <w:bookmarkEnd w:id="162"/>
    <w:bookmarkStart w:name="z172" w:id="163"/>
    <w:p>
      <w:pPr>
        <w:spacing w:after="0"/>
        <w:ind w:left="0"/>
        <w:jc w:val="both"/>
      </w:pPr>
      <w:r>
        <w:rPr>
          <w:rFonts w:ascii="Times New Roman"/>
          <w:b w:val="false"/>
          <w:i w:val="false"/>
          <w:color w:val="000000"/>
          <w:sz w:val="28"/>
        </w:rPr>
        <w:t>
      - GREEN District - 14 школ по 28,0 тыс. обучающихся.</w:t>
      </w:r>
    </w:p>
    <w:bookmarkEnd w:id="163"/>
    <w:bookmarkStart w:name="z173" w:id="164"/>
    <w:p>
      <w:pPr>
        <w:spacing w:after="0"/>
        <w:ind w:left="0"/>
        <w:jc w:val="both"/>
      </w:pPr>
      <w:r>
        <w:rPr>
          <w:rFonts w:ascii="Times New Roman"/>
          <w:b w:val="false"/>
          <w:i w:val="false"/>
          <w:color w:val="000000"/>
          <w:sz w:val="28"/>
        </w:rPr>
        <w:t>
      За период 2041-2050 годы:</w:t>
      </w:r>
    </w:p>
    <w:bookmarkEnd w:id="164"/>
    <w:bookmarkStart w:name="z174" w:id="165"/>
    <w:p>
      <w:pPr>
        <w:spacing w:after="0"/>
        <w:ind w:left="0"/>
        <w:jc w:val="both"/>
      </w:pPr>
      <w:r>
        <w:rPr>
          <w:rFonts w:ascii="Times New Roman"/>
          <w:b w:val="false"/>
          <w:i w:val="false"/>
          <w:color w:val="000000"/>
          <w:sz w:val="28"/>
        </w:rPr>
        <w:t>
      - GATE District – 3 школы по 2000 обучающихся каждая;</w:t>
      </w:r>
    </w:p>
    <w:bookmarkEnd w:id="165"/>
    <w:bookmarkStart w:name="z175" w:id="166"/>
    <w:p>
      <w:pPr>
        <w:spacing w:after="0"/>
        <w:ind w:left="0"/>
        <w:jc w:val="both"/>
      </w:pPr>
      <w:r>
        <w:rPr>
          <w:rFonts w:ascii="Times New Roman"/>
          <w:b w:val="false"/>
          <w:i w:val="false"/>
          <w:color w:val="000000"/>
          <w:sz w:val="28"/>
        </w:rPr>
        <w:t>
      - GOLDEN District – 26 школ по 2000 обучающихся каждая и 6 школ по 1500 обучающихся каждая;</w:t>
      </w:r>
    </w:p>
    <w:bookmarkEnd w:id="166"/>
    <w:bookmarkStart w:name="z176" w:id="167"/>
    <w:p>
      <w:pPr>
        <w:spacing w:after="0"/>
        <w:ind w:left="0"/>
        <w:jc w:val="both"/>
      </w:pPr>
      <w:r>
        <w:rPr>
          <w:rFonts w:ascii="Times New Roman"/>
          <w:b w:val="false"/>
          <w:i w:val="false"/>
          <w:color w:val="000000"/>
          <w:sz w:val="28"/>
        </w:rPr>
        <w:t>
      - GROWING District – 40 школ по 2000 обучающихся каждая, 4 школы по 1500 обучающихся и 1 школа на 1600 обучающихся;</w:t>
      </w:r>
    </w:p>
    <w:bookmarkEnd w:id="167"/>
    <w:bookmarkStart w:name="z177" w:id="168"/>
    <w:p>
      <w:pPr>
        <w:spacing w:after="0"/>
        <w:ind w:left="0"/>
        <w:jc w:val="both"/>
      </w:pPr>
      <w:r>
        <w:rPr>
          <w:rFonts w:ascii="Times New Roman"/>
          <w:b w:val="false"/>
          <w:i w:val="false"/>
          <w:color w:val="000000"/>
          <w:sz w:val="28"/>
        </w:rPr>
        <w:t xml:space="preserve">
      - GREEN District - 9 школ по 2000 обучающихся каждая и 1 школа на 1600 обучающихся. </w:t>
      </w:r>
    </w:p>
    <w:bookmarkEnd w:id="168"/>
    <w:bookmarkStart w:name="z178" w:id="169"/>
    <w:p>
      <w:pPr>
        <w:spacing w:after="0"/>
        <w:ind w:left="0"/>
        <w:jc w:val="both"/>
      </w:pPr>
      <w:r>
        <w:rPr>
          <w:rFonts w:ascii="Times New Roman"/>
          <w:b w:val="false"/>
          <w:i w:val="false"/>
          <w:color w:val="000000"/>
          <w:sz w:val="28"/>
        </w:rPr>
        <w:t>
      На территории нового строительства на первую очередь планируется разместить 4 амбулаторно-поликлинических комплексов:</w:t>
      </w:r>
    </w:p>
    <w:bookmarkEnd w:id="169"/>
    <w:bookmarkStart w:name="z179" w:id="170"/>
    <w:p>
      <w:pPr>
        <w:spacing w:after="0"/>
        <w:ind w:left="0"/>
        <w:jc w:val="both"/>
      </w:pPr>
      <w:r>
        <w:rPr>
          <w:rFonts w:ascii="Times New Roman"/>
          <w:b w:val="false"/>
          <w:i w:val="false"/>
          <w:color w:val="000000"/>
          <w:sz w:val="28"/>
        </w:rPr>
        <w:t>
      - GATE District – 1 объект на 500 посещений в смену;</w:t>
      </w:r>
    </w:p>
    <w:bookmarkEnd w:id="170"/>
    <w:bookmarkStart w:name="z180" w:id="171"/>
    <w:p>
      <w:pPr>
        <w:spacing w:after="0"/>
        <w:ind w:left="0"/>
        <w:jc w:val="both"/>
      </w:pPr>
      <w:r>
        <w:rPr>
          <w:rFonts w:ascii="Times New Roman"/>
          <w:b w:val="false"/>
          <w:i w:val="false"/>
          <w:color w:val="000000"/>
          <w:sz w:val="28"/>
        </w:rPr>
        <w:t>
      - GOLDEN District – 1 объект на 500 посещений в смену;</w:t>
      </w:r>
    </w:p>
    <w:bookmarkEnd w:id="171"/>
    <w:bookmarkStart w:name="z181" w:id="172"/>
    <w:p>
      <w:pPr>
        <w:spacing w:after="0"/>
        <w:ind w:left="0"/>
        <w:jc w:val="both"/>
      </w:pPr>
      <w:r>
        <w:rPr>
          <w:rFonts w:ascii="Times New Roman"/>
          <w:b w:val="false"/>
          <w:i w:val="false"/>
          <w:color w:val="000000"/>
          <w:sz w:val="28"/>
        </w:rPr>
        <w:t>
      - GROWING District – 1 объект на 500 посещений в смену;</w:t>
      </w:r>
    </w:p>
    <w:bookmarkEnd w:id="172"/>
    <w:bookmarkStart w:name="z182" w:id="173"/>
    <w:p>
      <w:pPr>
        <w:spacing w:after="0"/>
        <w:ind w:left="0"/>
        <w:jc w:val="both"/>
      </w:pPr>
      <w:r>
        <w:rPr>
          <w:rFonts w:ascii="Times New Roman"/>
          <w:b w:val="false"/>
          <w:i w:val="false"/>
          <w:color w:val="000000"/>
          <w:sz w:val="28"/>
        </w:rPr>
        <w:t>
      - GREEN District - 1 объект на 500 посещений в смену.</w:t>
      </w:r>
    </w:p>
    <w:bookmarkEnd w:id="173"/>
    <w:bookmarkStart w:name="z183" w:id="174"/>
    <w:p>
      <w:pPr>
        <w:spacing w:after="0"/>
        <w:ind w:left="0"/>
        <w:jc w:val="both"/>
      </w:pPr>
      <w:r>
        <w:rPr>
          <w:rFonts w:ascii="Times New Roman"/>
          <w:b w:val="false"/>
          <w:i w:val="false"/>
          <w:color w:val="000000"/>
          <w:sz w:val="28"/>
        </w:rPr>
        <w:t>
      За период 2031-2040 годы запланировано:</w:t>
      </w:r>
    </w:p>
    <w:bookmarkEnd w:id="174"/>
    <w:bookmarkStart w:name="z184" w:id="175"/>
    <w:p>
      <w:pPr>
        <w:spacing w:after="0"/>
        <w:ind w:left="0"/>
        <w:jc w:val="both"/>
      </w:pPr>
      <w:r>
        <w:rPr>
          <w:rFonts w:ascii="Times New Roman"/>
          <w:b w:val="false"/>
          <w:i w:val="false"/>
          <w:color w:val="000000"/>
          <w:sz w:val="28"/>
        </w:rPr>
        <w:t>
      - GATE District – 5 объект на 500 посещений в смену каждый;</w:t>
      </w:r>
    </w:p>
    <w:bookmarkEnd w:id="175"/>
    <w:bookmarkStart w:name="z185" w:id="176"/>
    <w:p>
      <w:pPr>
        <w:spacing w:after="0"/>
        <w:ind w:left="0"/>
        <w:jc w:val="both"/>
      </w:pPr>
      <w:r>
        <w:rPr>
          <w:rFonts w:ascii="Times New Roman"/>
          <w:b w:val="false"/>
          <w:i w:val="false"/>
          <w:color w:val="000000"/>
          <w:sz w:val="28"/>
        </w:rPr>
        <w:t>
      - GOLDEN District – 12 объектов на 500 посещений в смену каждый;</w:t>
      </w:r>
    </w:p>
    <w:bookmarkEnd w:id="176"/>
    <w:bookmarkStart w:name="z186" w:id="177"/>
    <w:p>
      <w:pPr>
        <w:spacing w:after="0"/>
        <w:ind w:left="0"/>
        <w:jc w:val="both"/>
      </w:pPr>
      <w:r>
        <w:rPr>
          <w:rFonts w:ascii="Times New Roman"/>
          <w:b w:val="false"/>
          <w:i w:val="false"/>
          <w:color w:val="000000"/>
          <w:sz w:val="28"/>
        </w:rPr>
        <w:t>
      - GROWING District – 7 объектов на 500 посещений в смену каждый;</w:t>
      </w:r>
    </w:p>
    <w:bookmarkEnd w:id="177"/>
    <w:bookmarkStart w:name="z187" w:id="178"/>
    <w:p>
      <w:pPr>
        <w:spacing w:after="0"/>
        <w:ind w:left="0"/>
        <w:jc w:val="both"/>
      </w:pPr>
      <w:r>
        <w:rPr>
          <w:rFonts w:ascii="Times New Roman"/>
          <w:b w:val="false"/>
          <w:i w:val="false"/>
          <w:color w:val="000000"/>
          <w:sz w:val="28"/>
        </w:rPr>
        <w:t>
      - GREEN District - 6 объектов на 500 посещений в смену каждый.</w:t>
      </w:r>
    </w:p>
    <w:bookmarkEnd w:id="178"/>
    <w:bookmarkStart w:name="z188" w:id="179"/>
    <w:p>
      <w:pPr>
        <w:spacing w:after="0"/>
        <w:ind w:left="0"/>
        <w:jc w:val="both"/>
      </w:pPr>
      <w:r>
        <w:rPr>
          <w:rFonts w:ascii="Times New Roman"/>
          <w:b w:val="false"/>
          <w:i w:val="false"/>
          <w:color w:val="000000"/>
          <w:sz w:val="28"/>
        </w:rPr>
        <w:t>
      К расчетному году амбулаторно-поликлинические услуги населению будут оказывать 68 крупных объектов, мощностью 34,0 тыс. посещений в смену. Оставшуюся потребность в амбулаторном обслуживании планируется обеспечить за счет небольших медицинских объектов встроенных в коммерческие помещения первых этажей многоквартирных жилых комплексов и поликлинических отделений при стационарах.</w:t>
      </w:r>
    </w:p>
    <w:bookmarkEnd w:id="179"/>
    <w:bookmarkStart w:name="z189" w:id="180"/>
    <w:p>
      <w:pPr>
        <w:spacing w:after="0"/>
        <w:ind w:left="0"/>
        <w:jc w:val="both"/>
      </w:pPr>
      <w:r>
        <w:rPr>
          <w:rFonts w:ascii="Times New Roman"/>
          <w:b w:val="false"/>
          <w:i w:val="false"/>
          <w:color w:val="000000"/>
          <w:sz w:val="28"/>
        </w:rPr>
        <w:t>
      Для оказания медицинской помощи при круглосуточном наблюдении планируется размещение многопрофильных стационаров.</w:t>
      </w:r>
    </w:p>
    <w:bookmarkEnd w:id="180"/>
    <w:bookmarkStart w:name="z190" w:id="181"/>
    <w:p>
      <w:pPr>
        <w:spacing w:after="0"/>
        <w:ind w:left="0"/>
        <w:jc w:val="both"/>
      </w:pPr>
      <w:r>
        <w:rPr>
          <w:rFonts w:ascii="Times New Roman"/>
          <w:b w:val="false"/>
          <w:i w:val="false"/>
          <w:color w:val="000000"/>
          <w:sz w:val="28"/>
        </w:rPr>
        <w:t>
      На первую очередь проектом предлагается размещение 2 многопрофильные больницы на 500 коек каждая на территории GATE District и GOLDEN District.</w:t>
      </w:r>
    </w:p>
    <w:bookmarkEnd w:id="181"/>
    <w:bookmarkStart w:name="z191" w:id="182"/>
    <w:p>
      <w:pPr>
        <w:spacing w:after="0"/>
        <w:ind w:left="0"/>
        <w:jc w:val="both"/>
      </w:pPr>
      <w:r>
        <w:rPr>
          <w:rFonts w:ascii="Times New Roman"/>
          <w:b w:val="false"/>
          <w:i w:val="false"/>
          <w:color w:val="000000"/>
          <w:sz w:val="28"/>
        </w:rPr>
        <w:t>
      За период 2031-2040 годы предлагается развитие сети стационаров на 4800 коек</w:t>
      </w:r>
    </w:p>
    <w:bookmarkEnd w:id="182"/>
    <w:bookmarkStart w:name="z192" w:id="183"/>
    <w:p>
      <w:pPr>
        <w:spacing w:after="0"/>
        <w:ind w:left="0"/>
        <w:jc w:val="both"/>
      </w:pPr>
      <w:r>
        <w:rPr>
          <w:rFonts w:ascii="Times New Roman"/>
          <w:b w:val="false"/>
          <w:i w:val="false"/>
          <w:color w:val="000000"/>
          <w:sz w:val="28"/>
        </w:rPr>
        <w:t xml:space="preserve">
      На расчетный срок общая вместимость больниц составит 9350 коек. </w:t>
      </w:r>
    </w:p>
    <w:bookmarkEnd w:id="183"/>
    <w:bookmarkStart w:name="z193" w:id="184"/>
    <w:p>
      <w:pPr>
        <w:spacing w:after="0"/>
        <w:ind w:left="0"/>
        <w:jc w:val="both"/>
      </w:pPr>
      <w:r>
        <w:rPr>
          <w:rFonts w:ascii="Times New Roman"/>
          <w:b w:val="false"/>
          <w:i w:val="false"/>
          <w:color w:val="000000"/>
          <w:sz w:val="28"/>
        </w:rPr>
        <w:t>
      В том числе, на проектируемой территории GOLDEN District, в рамках развития высококачественных медицинских услуг международного уровня, а также налаживания международного сотрудничества для обеспечения обмена знаниями и улучшения стандартов обслуживания будет размещен медицинский кластер, в состав которого войдут две многопрофильные больницы на 937 и 927 коек.</w:t>
      </w:r>
    </w:p>
    <w:bookmarkEnd w:id="184"/>
    <w:bookmarkStart w:name="z194" w:id="185"/>
    <w:p>
      <w:pPr>
        <w:spacing w:after="0"/>
        <w:ind w:left="0"/>
        <w:jc w:val="both"/>
      </w:pPr>
      <w:r>
        <w:rPr>
          <w:rFonts w:ascii="Times New Roman"/>
          <w:b w:val="false"/>
          <w:i w:val="false"/>
          <w:color w:val="000000"/>
          <w:sz w:val="28"/>
        </w:rPr>
        <w:t>
      Для оказания экстренной медицинской помощи, проектом предусмотрено строительство 2-х станций скорой медицинской помощи и 4 подстанции, с общим количеством 187 автомобилей.</w:t>
      </w:r>
    </w:p>
    <w:bookmarkEnd w:id="185"/>
    <w:bookmarkStart w:name="z195" w:id="186"/>
    <w:p>
      <w:pPr>
        <w:spacing w:after="0"/>
        <w:ind w:left="0"/>
        <w:jc w:val="left"/>
      </w:pPr>
      <w:r>
        <w:rPr>
          <w:rFonts w:ascii="Times New Roman"/>
          <w:b/>
          <w:i w:val="false"/>
          <w:color w:val="000000"/>
        </w:rPr>
        <w:t xml:space="preserve"> Глава 6. Основные положения принятых решений</w:t>
      </w:r>
    </w:p>
    <w:bookmarkEnd w:id="186"/>
    <w:bookmarkStart w:name="z196" w:id="187"/>
    <w:p>
      <w:pPr>
        <w:spacing w:after="0"/>
        <w:ind w:left="0"/>
        <w:jc w:val="both"/>
      </w:pPr>
      <w:r>
        <w:rPr>
          <w:rFonts w:ascii="Times New Roman"/>
          <w:b w:val="false"/>
          <w:i w:val="false"/>
          <w:color w:val="000000"/>
          <w:sz w:val="28"/>
        </w:rPr>
        <w:t>
      Основной целью Генерального Плана города является создание комфортной среды жизнедеятельности со сбалансированным и взаимоувязанным развитием всех элементов планировочной структуры, рациональным функциональным развитием всех элементов планировочной структуры, рациональным функциональным зонированием, размещением селитебных промышленных, коммунально-складских и рекреационных зон.</w:t>
      </w:r>
    </w:p>
    <w:bookmarkEnd w:id="187"/>
    <w:bookmarkStart w:name="z197" w:id="188"/>
    <w:p>
      <w:pPr>
        <w:spacing w:after="0"/>
        <w:ind w:left="0"/>
        <w:jc w:val="both"/>
      </w:pPr>
      <w:r>
        <w:rPr>
          <w:rFonts w:ascii="Times New Roman"/>
          <w:b w:val="false"/>
          <w:i w:val="false"/>
          <w:color w:val="000000"/>
          <w:sz w:val="28"/>
        </w:rPr>
        <w:t>
      Общая площадь города в проектных границах составит 88 000 га, в том числе застроенные территории – 39 674,4 га, незастроенные территории – 48 325,6 га.</w:t>
      </w:r>
    </w:p>
    <w:bookmarkEnd w:id="188"/>
    <w:bookmarkStart w:name="z198" w:id="189"/>
    <w:p>
      <w:pPr>
        <w:spacing w:after="0"/>
        <w:ind w:left="0"/>
        <w:jc w:val="both"/>
      </w:pPr>
      <w:r>
        <w:rPr>
          <w:rFonts w:ascii="Times New Roman"/>
          <w:b w:val="false"/>
          <w:i w:val="false"/>
          <w:color w:val="000000"/>
          <w:sz w:val="28"/>
        </w:rPr>
        <w:t xml:space="preserve">
      Центральным ядром генерального плана города являются меридиональная автомагистраль А3 Алматы–Қонаев, проектируемая автомобильная дорога республиканского значения IА, проходящая с западной стороны городов Алатау и Қонаев, а также проектируемая магистральная улица общегородского значения непрерывного движения проходящая с восточной стороны города Алатау до GREEN District. </w:t>
      </w:r>
    </w:p>
    <w:bookmarkEnd w:id="189"/>
    <w:bookmarkStart w:name="z199" w:id="190"/>
    <w:p>
      <w:pPr>
        <w:spacing w:after="0"/>
        <w:ind w:left="0"/>
        <w:jc w:val="both"/>
      </w:pPr>
      <w:r>
        <w:rPr>
          <w:rFonts w:ascii="Times New Roman"/>
          <w:b w:val="false"/>
          <w:i w:val="false"/>
          <w:color w:val="000000"/>
          <w:sz w:val="28"/>
        </w:rPr>
        <w:t>
      Территории вдоль въездных магистралей с линейной застройкой соединяют центральное ядро города с территориями Алматинской агломерации.</w:t>
      </w:r>
    </w:p>
    <w:bookmarkEnd w:id="190"/>
    <w:bookmarkStart w:name="z200" w:id="191"/>
    <w:p>
      <w:pPr>
        <w:spacing w:after="0"/>
        <w:ind w:left="0"/>
        <w:jc w:val="both"/>
      </w:pPr>
      <w:r>
        <w:rPr>
          <w:rFonts w:ascii="Times New Roman"/>
          <w:b w:val="false"/>
          <w:i w:val="false"/>
          <w:color w:val="000000"/>
          <w:sz w:val="28"/>
        </w:rPr>
        <w:t>
      Урбанистический каркас города формируется ядром центра, транспортными магистралями, главными улицами, площадями, градостроительными узлами и примагистральными территориями.</w:t>
      </w:r>
    </w:p>
    <w:bookmarkEnd w:id="191"/>
    <w:bookmarkStart w:name="z201" w:id="192"/>
    <w:p>
      <w:pPr>
        <w:spacing w:after="0"/>
        <w:ind w:left="0"/>
        <w:jc w:val="both"/>
      </w:pPr>
      <w:r>
        <w:rPr>
          <w:rFonts w:ascii="Times New Roman"/>
          <w:b w:val="false"/>
          <w:i w:val="false"/>
          <w:color w:val="000000"/>
          <w:sz w:val="28"/>
        </w:rPr>
        <w:t>
      Принцип высотности застройки формируется путем понижения этажности зданий и сооружений от центральной части города к периферийной части (границе) города.</w:t>
      </w:r>
    </w:p>
    <w:bookmarkEnd w:id="192"/>
    <w:bookmarkStart w:name="z202" w:id="193"/>
    <w:p>
      <w:pPr>
        <w:spacing w:after="0"/>
        <w:ind w:left="0"/>
        <w:jc w:val="both"/>
      </w:pPr>
      <w:r>
        <w:rPr>
          <w:rFonts w:ascii="Times New Roman"/>
          <w:b w:val="false"/>
          <w:i w:val="false"/>
          <w:color w:val="000000"/>
          <w:sz w:val="28"/>
        </w:rPr>
        <w:t>
      Основным принципом генерального плана является решение о формировании транспортной инфраструктуры для доставки жителей города из жилых районов до мест работы (приложения труда). Вдоль основных городских магистралей предлагается строительство большого количество площадей под офисы, складские помещения и пр.</w:t>
      </w:r>
    </w:p>
    <w:bookmarkEnd w:id="193"/>
    <w:bookmarkStart w:name="z203" w:id="194"/>
    <w:p>
      <w:pPr>
        <w:spacing w:after="0"/>
        <w:ind w:left="0"/>
        <w:jc w:val="both"/>
      </w:pPr>
      <w:r>
        <w:rPr>
          <w:rFonts w:ascii="Times New Roman"/>
          <w:b w:val="false"/>
          <w:i w:val="false"/>
          <w:color w:val="000000"/>
          <w:sz w:val="28"/>
        </w:rPr>
        <w:t xml:space="preserve">
      На территории GATE District планируется размещение Международного центра развития бизнеса, который предлагается к строительству в южной части проектируемого города, на границе с города Алматы. Этот проект дает возможность для размещения различных офисных помещений, включая бизнес-отели и объекты розничной торговли более чем на 3,7 млн м² общей площади зданий. </w:t>
      </w:r>
    </w:p>
    <w:bookmarkEnd w:id="194"/>
    <w:bookmarkStart w:name="z204" w:id="195"/>
    <w:p>
      <w:pPr>
        <w:spacing w:after="0"/>
        <w:ind w:left="0"/>
        <w:jc w:val="both"/>
      </w:pPr>
      <w:r>
        <w:rPr>
          <w:rFonts w:ascii="Times New Roman"/>
          <w:b w:val="false"/>
          <w:i w:val="false"/>
          <w:color w:val="000000"/>
          <w:sz w:val="28"/>
        </w:rPr>
        <w:t>
      GOLDEN District воплощает идею создания нового ультрасовременного Международного центра образования, здравоохранения и спорта с кластерами академических зон на 40 тыс. студентов, медицинских учреждений на 2 тыс. коек, спортивного центра и ипподрома. Территория центра более 400 га.</w:t>
      </w:r>
    </w:p>
    <w:bookmarkEnd w:id="195"/>
    <w:bookmarkStart w:name="z205" w:id="196"/>
    <w:p>
      <w:pPr>
        <w:spacing w:after="0"/>
        <w:ind w:left="0"/>
        <w:jc w:val="both"/>
      </w:pPr>
      <w:r>
        <w:rPr>
          <w:rFonts w:ascii="Times New Roman"/>
          <w:b w:val="false"/>
          <w:i w:val="false"/>
          <w:color w:val="000000"/>
          <w:sz w:val="28"/>
        </w:rPr>
        <w:t>
      До Международного центра можно легко добраться на проектном общественном транспорте ЛРТ из других районов и города Алматы.</w:t>
      </w:r>
    </w:p>
    <w:bookmarkEnd w:id="196"/>
    <w:bookmarkStart w:name="z206" w:id="197"/>
    <w:p>
      <w:pPr>
        <w:spacing w:after="0"/>
        <w:ind w:left="0"/>
        <w:jc w:val="both"/>
      </w:pPr>
      <w:r>
        <w:rPr>
          <w:rFonts w:ascii="Times New Roman"/>
          <w:b w:val="false"/>
          <w:i w:val="false"/>
          <w:color w:val="000000"/>
          <w:sz w:val="28"/>
        </w:rPr>
        <w:t xml:space="preserve">
      Дополнительно на территории GOLDEN District предлагается размещение кластера агроперерабатывающей отрасли и логистический узел. </w:t>
      </w:r>
    </w:p>
    <w:bookmarkEnd w:id="197"/>
    <w:bookmarkStart w:name="z207" w:id="198"/>
    <w:p>
      <w:pPr>
        <w:spacing w:after="0"/>
        <w:ind w:left="0"/>
        <w:jc w:val="both"/>
      </w:pPr>
      <w:r>
        <w:rPr>
          <w:rFonts w:ascii="Times New Roman"/>
          <w:b w:val="false"/>
          <w:i w:val="false"/>
          <w:color w:val="000000"/>
          <w:sz w:val="28"/>
        </w:rPr>
        <w:t>
      Новый интегрированный экспортно-ориентированный промышленный и логистический центр в GROWING District, располагается вдоль стратегической развязки на трассе Алматы-Капчагай и планируемой точки расширения железнодорожного пути Жетыген-Казыбек бек и соединяет город Алатау со специальной экономической зоной "Международный центр приграничного сотрудничества "Хоргос", расположенной в Китае, для установления дальнейшего транспортного сообщения с Центральной Азией и Европой.</w:t>
      </w:r>
    </w:p>
    <w:bookmarkEnd w:id="198"/>
    <w:bookmarkStart w:name="z208" w:id="199"/>
    <w:p>
      <w:pPr>
        <w:spacing w:after="0"/>
        <w:ind w:left="0"/>
        <w:jc w:val="both"/>
      </w:pPr>
      <w:r>
        <w:rPr>
          <w:rFonts w:ascii="Times New Roman"/>
          <w:b w:val="false"/>
          <w:i w:val="false"/>
          <w:color w:val="000000"/>
          <w:sz w:val="28"/>
        </w:rPr>
        <w:t>
      Промышленное развитие является основным экономическим двигателем GROWING District, а создание комфортного для жизни промышленного района представляет собой основную цель. Промышленный кластер спроектирован с учетом взаимосвязанных пешеходных переходов ландшафтного дизайна, тротуаров и зеленых насаждений. Основными направлениями развития экономики города будут – пищевая, легкая, химическая и строительная промышленность, а также логистика. Участки, расположенные вблизи ЛРТ, должны содержать торговые помещения для развития потенциального агротуризма посредством интеграции городского сельского хозяйства вдоль зеленого коридора. Такая отличительная особенность будет привлекать внимание компаний и людей, желающих работать и жить в Growing District.</w:t>
      </w:r>
    </w:p>
    <w:bookmarkEnd w:id="199"/>
    <w:bookmarkStart w:name="z209" w:id="200"/>
    <w:p>
      <w:pPr>
        <w:spacing w:after="0"/>
        <w:ind w:left="0"/>
        <w:jc w:val="both"/>
      </w:pPr>
      <w:r>
        <w:rPr>
          <w:rFonts w:ascii="Times New Roman"/>
          <w:b w:val="false"/>
          <w:i w:val="false"/>
          <w:color w:val="000000"/>
          <w:sz w:val="28"/>
        </w:rPr>
        <w:t>
      Дополнительно, предполагается для формирования высококвалифицированной рабочей силы, разместить в GROWING District Профессионально-технический институт на 10-15 тыс. студентов.</w:t>
      </w:r>
    </w:p>
    <w:bookmarkEnd w:id="200"/>
    <w:bookmarkStart w:name="z210" w:id="201"/>
    <w:p>
      <w:pPr>
        <w:spacing w:after="0"/>
        <w:ind w:left="0"/>
        <w:jc w:val="both"/>
      </w:pPr>
      <w:r>
        <w:rPr>
          <w:rFonts w:ascii="Times New Roman"/>
          <w:b w:val="false"/>
          <w:i w:val="false"/>
          <w:color w:val="000000"/>
          <w:sz w:val="28"/>
        </w:rPr>
        <w:t>
      GREEN District позиционируется как Международный центр отдыха и туризма и ориентирован как семейный интегрированный курорт с захватывающими развлечениями, отелями, торговыми центрами, океанариумом, всепогодным аквапарком, пристанью на берегу Капчагайского водохранилища.</w:t>
      </w:r>
    </w:p>
    <w:bookmarkEnd w:id="201"/>
    <w:bookmarkStart w:name="z211" w:id="202"/>
    <w:p>
      <w:pPr>
        <w:spacing w:after="0"/>
        <w:ind w:left="0"/>
        <w:jc w:val="both"/>
      </w:pPr>
      <w:r>
        <w:rPr>
          <w:rFonts w:ascii="Times New Roman"/>
          <w:b w:val="false"/>
          <w:i w:val="false"/>
          <w:color w:val="000000"/>
          <w:sz w:val="28"/>
        </w:rPr>
        <w:t>
      Игорная деятельность должна стать одним из основных направлений деятельности Green District.</w:t>
      </w:r>
    </w:p>
    <w:bookmarkEnd w:id="202"/>
    <w:bookmarkStart w:name="z212" w:id="203"/>
    <w:p>
      <w:pPr>
        <w:spacing w:after="0"/>
        <w:ind w:left="0"/>
        <w:jc w:val="both"/>
      </w:pPr>
      <w:r>
        <w:rPr>
          <w:rFonts w:ascii="Times New Roman"/>
          <w:b w:val="false"/>
          <w:i w:val="false"/>
          <w:color w:val="000000"/>
          <w:sz w:val="28"/>
        </w:rPr>
        <w:t>
      Общая площадь зданий интегрированного курортно-развлекательного центра 1 353,3 тыс. м2 расположится на территории 100 га.</w:t>
      </w:r>
    </w:p>
    <w:bookmarkEnd w:id="203"/>
    <w:bookmarkStart w:name="z213" w:id="204"/>
    <w:p>
      <w:pPr>
        <w:spacing w:after="0"/>
        <w:ind w:left="0"/>
        <w:jc w:val="both"/>
      </w:pPr>
      <w:r>
        <w:rPr>
          <w:rFonts w:ascii="Times New Roman"/>
          <w:b w:val="false"/>
          <w:i w:val="false"/>
          <w:color w:val="000000"/>
          <w:sz w:val="28"/>
        </w:rPr>
        <w:t>
      В каждой из ключевых зон будут созданы жилые районы с соответствующими городскими центрами. Эти центры будут обслуживать объекты муниципального уровня, включая спортивные центры, городские парки, пожарные части, полицейские участки и автовокзалы. Каждая ключевая зона также будет включать в себя районные центры, предоставляющие офисные помещения, супермаркеты, торговые центры, театры и другие объекты районного уровня. В этих районах также будут находиться местные больницы и областные библиотеки. Каждая зона также будет разделена на несколько жилых районов, обслуживаемых небольшими квартальными центрами с объектами местного значения, включая центры для проведения общественных собраний, общественные парки и религиозные сооружения. Жилые районы будут состоять из 4-6 небольших микрорайонов, в каждом из которых будет проживать от 5 000 до 6 000 жителей. В шаговой доступности от этих районов будут находиться объекты первой необходимости, школы и районные парки. Районы включат в себя жилые кварталы, обслуживаемые местными районными центрами. В непосредственной близости будут расположены зеленые насаждения и детские сады.</w:t>
      </w:r>
    </w:p>
    <w:bookmarkEnd w:id="204"/>
    <w:bookmarkStart w:name="z214" w:id="205"/>
    <w:p>
      <w:pPr>
        <w:spacing w:after="0"/>
        <w:ind w:left="0"/>
        <w:jc w:val="both"/>
      </w:pPr>
      <w:r>
        <w:rPr>
          <w:rFonts w:ascii="Times New Roman"/>
          <w:b w:val="false"/>
          <w:i w:val="false"/>
          <w:color w:val="000000"/>
          <w:sz w:val="28"/>
        </w:rPr>
        <w:t>
      Модель развития города представляет собой организацию кварталов, районов и участков с соответствующими объектами. Она позволяет планировать удобные и полноценные жилые районы с интегрированными объектами.</w:t>
      </w:r>
    </w:p>
    <w:bookmarkEnd w:id="205"/>
    <w:bookmarkStart w:name="z215" w:id="206"/>
    <w:p>
      <w:pPr>
        <w:spacing w:after="0"/>
        <w:ind w:left="0"/>
        <w:jc w:val="both"/>
      </w:pPr>
      <w:r>
        <w:rPr>
          <w:rFonts w:ascii="Times New Roman"/>
          <w:b w:val="false"/>
          <w:i w:val="false"/>
          <w:color w:val="000000"/>
          <w:sz w:val="28"/>
        </w:rPr>
        <w:t>
      Модель также определяет принципы размещения жилых объектов, распределения дорожной инфраструктуры и общественного транспорта, а также зеленых насаждений.</w:t>
      </w:r>
    </w:p>
    <w:bookmarkEnd w:id="206"/>
    <w:bookmarkStart w:name="z216" w:id="207"/>
    <w:p>
      <w:pPr>
        <w:spacing w:after="0"/>
        <w:ind w:left="0"/>
        <w:jc w:val="both"/>
      </w:pPr>
      <w:r>
        <w:rPr>
          <w:rFonts w:ascii="Times New Roman"/>
          <w:b w:val="false"/>
          <w:i w:val="false"/>
          <w:color w:val="000000"/>
          <w:sz w:val="28"/>
        </w:rPr>
        <w:t>
      Иерархия дорог будет обеспечивать качественную транспортную доступность:</w:t>
      </w:r>
    </w:p>
    <w:bookmarkEnd w:id="207"/>
    <w:bookmarkStart w:name="z217" w:id="208"/>
    <w:p>
      <w:pPr>
        <w:spacing w:after="0"/>
        <w:ind w:left="0"/>
        <w:jc w:val="both"/>
      </w:pPr>
      <w:r>
        <w:rPr>
          <w:rFonts w:ascii="Times New Roman"/>
          <w:b w:val="false"/>
          <w:i w:val="false"/>
          <w:color w:val="000000"/>
          <w:sz w:val="28"/>
        </w:rPr>
        <w:t>
      Основные магистральные дороги будут проходить через каждые 4-5 км, обеспечивая доступ ко всем населенным пунктам.</w:t>
      </w:r>
    </w:p>
    <w:bookmarkEnd w:id="208"/>
    <w:bookmarkStart w:name="z218" w:id="209"/>
    <w:p>
      <w:pPr>
        <w:spacing w:after="0"/>
        <w:ind w:left="0"/>
        <w:jc w:val="both"/>
      </w:pPr>
      <w:r>
        <w:rPr>
          <w:rFonts w:ascii="Times New Roman"/>
          <w:b w:val="false"/>
          <w:i w:val="false"/>
          <w:color w:val="000000"/>
          <w:sz w:val="28"/>
        </w:rPr>
        <w:t>
      Второстепенные дороги будут находиться на расстоянии от 800 м до 1,2 км, обеспечивая доступ к местным населенным пунктам и соответствующим объектам.</w:t>
      </w:r>
    </w:p>
    <w:bookmarkEnd w:id="209"/>
    <w:bookmarkStart w:name="z219" w:id="210"/>
    <w:p>
      <w:pPr>
        <w:spacing w:after="0"/>
        <w:ind w:left="0"/>
        <w:jc w:val="both"/>
      </w:pPr>
      <w:r>
        <w:rPr>
          <w:rFonts w:ascii="Times New Roman"/>
          <w:b w:val="false"/>
          <w:i w:val="false"/>
          <w:color w:val="000000"/>
          <w:sz w:val="28"/>
        </w:rPr>
        <w:t>
      Улицы районного значения будут располагаться на расстоянии от 400 м до 500 м, обеспечивая доступ к соседним кварталам и объектам.</w:t>
      </w:r>
    </w:p>
    <w:bookmarkEnd w:id="210"/>
    <w:bookmarkStart w:name="z220" w:id="211"/>
    <w:p>
      <w:pPr>
        <w:spacing w:after="0"/>
        <w:ind w:left="0"/>
        <w:jc w:val="both"/>
      </w:pPr>
      <w:r>
        <w:rPr>
          <w:rFonts w:ascii="Times New Roman"/>
          <w:b w:val="false"/>
          <w:i w:val="false"/>
          <w:color w:val="000000"/>
          <w:sz w:val="28"/>
        </w:rPr>
        <w:t>
      Помимо этого, будут созданы местные подъездные дороги, и зеленые пересечения будут спроектированы для создания пешеходных зон.</w:t>
      </w:r>
    </w:p>
    <w:bookmarkEnd w:id="211"/>
    <w:bookmarkStart w:name="z221" w:id="212"/>
    <w:p>
      <w:pPr>
        <w:spacing w:after="0"/>
        <w:ind w:left="0"/>
        <w:jc w:val="both"/>
      </w:pPr>
      <w:r>
        <w:rPr>
          <w:rFonts w:ascii="Times New Roman"/>
          <w:b w:val="false"/>
          <w:i w:val="false"/>
          <w:color w:val="000000"/>
          <w:sz w:val="28"/>
        </w:rPr>
        <w:t xml:space="preserve">
      Что касается типологии и распределения жилья, предлагается разнообразие в плотности заселения, чтобы обеспечить районы с разными уровнями доходов и широким выбором жилья. </w:t>
      </w:r>
    </w:p>
    <w:bookmarkEnd w:id="212"/>
    <w:bookmarkStart w:name="z222" w:id="213"/>
    <w:p>
      <w:pPr>
        <w:spacing w:after="0"/>
        <w:ind w:left="0"/>
        <w:jc w:val="both"/>
      </w:pPr>
      <w:r>
        <w:rPr>
          <w:rFonts w:ascii="Times New Roman"/>
          <w:b w:val="false"/>
          <w:i w:val="false"/>
          <w:color w:val="000000"/>
          <w:sz w:val="28"/>
        </w:rPr>
        <w:t>
      Развитие интегрированного города Алатау формируется на основе создания оптимальной модели пространства города с учетом всех функций, необходимых для комфортного проживания, отдыха и работы любого горожанина, их взаимосвязей и рационального расположения, удобства использования, доступности.</w:t>
      </w:r>
    </w:p>
    <w:bookmarkEnd w:id="213"/>
    <w:bookmarkStart w:name="z223" w:id="214"/>
    <w:p>
      <w:pPr>
        <w:spacing w:after="0"/>
        <w:ind w:left="0"/>
        <w:jc w:val="both"/>
      </w:pPr>
      <w:r>
        <w:rPr>
          <w:rFonts w:ascii="Times New Roman"/>
          <w:b w:val="false"/>
          <w:i w:val="false"/>
          <w:color w:val="000000"/>
          <w:sz w:val="28"/>
        </w:rPr>
        <w:t>
      Застройка, в основном высотная в центральной части и с убыванием к периферии, придает объемно-пространственному облику главной оси архитектурную значимость, привлекательность и неповторимость.</w:t>
      </w:r>
    </w:p>
    <w:bookmarkEnd w:id="214"/>
    <w:bookmarkStart w:name="z224" w:id="215"/>
    <w:p>
      <w:pPr>
        <w:spacing w:after="0"/>
        <w:ind w:left="0"/>
        <w:jc w:val="both"/>
      </w:pPr>
      <w:r>
        <w:rPr>
          <w:rFonts w:ascii="Times New Roman"/>
          <w:b w:val="false"/>
          <w:i w:val="false"/>
          <w:color w:val="000000"/>
          <w:sz w:val="28"/>
        </w:rPr>
        <w:t>
      По фасадной части всех кварталов располагаются зеленые мини-площади общего назначения с озеленением, оформленными фонтанами, цветниками и объектами декоративно-монументального искусства, соединяющие внутриквартальные пространства, детские сады и школы. Нижние этажи зданий вдоль основных городских магистралей выделяются под объекты обслуживания населения (в том числе малый и средний бизнес).</w:t>
      </w:r>
    </w:p>
    <w:bookmarkEnd w:id="215"/>
    <w:bookmarkStart w:name="z225" w:id="216"/>
    <w:p>
      <w:pPr>
        <w:spacing w:after="0"/>
        <w:ind w:left="0"/>
        <w:jc w:val="both"/>
      </w:pPr>
      <w:r>
        <w:rPr>
          <w:rFonts w:ascii="Times New Roman"/>
          <w:b w:val="false"/>
          <w:i w:val="false"/>
          <w:color w:val="000000"/>
          <w:sz w:val="28"/>
        </w:rPr>
        <w:t>
      При разработке генерального плана Алатау был применҰн лучший мировой опыт энергоэффективного городского планирования, ориентированного на создание комфортной, экологичной и высокотехнологичной среды проживания. Расположение зданий будет соответствовать принципам биоклиматического градостроительного планирования для максимально эффективного использования солнечного света и минимизации давления воздушных потоков. Распределение зеленых насаждений на уровне улиц и между зданиями предусмотрено таким образом, чтобы создать комфортный микроклимат.</w:t>
      </w:r>
    </w:p>
    <w:bookmarkEnd w:id="216"/>
    <w:bookmarkStart w:name="z226" w:id="217"/>
    <w:p>
      <w:pPr>
        <w:spacing w:after="0"/>
        <w:ind w:left="0"/>
        <w:jc w:val="both"/>
      </w:pPr>
      <w:r>
        <w:rPr>
          <w:rFonts w:ascii="Times New Roman"/>
          <w:b w:val="false"/>
          <w:i w:val="false"/>
          <w:color w:val="000000"/>
          <w:sz w:val="28"/>
        </w:rPr>
        <w:t>
      Образуемая модель экологически устойчивого многофункционального района придаст дополнительный импульс для дальнейшего развития Алатау.</w:t>
      </w:r>
    </w:p>
    <w:bookmarkEnd w:id="217"/>
    <w:bookmarkStart w:name="z227" w:id="218"/>
    <w:p>
      <w:pPr>
        <w:spacing w:after="0"/>
        <w:ind w:left="0"/>
        <w:jc w:val="both"/>
      </w:pPr>
      <w:r>
        <w:rPr>
          <w:rFonts w:ascii="Times New Roman"/>
          <w:b w:val="false"/>
          <w:i w:val="false"/>
          <w:color w:val="000000"/>
          <w:sz w:val="28"/>
        </w:rPr>
        <w:t>
      Отличительной особенностью объемно-пространственной модели города, помимо крупных значимых зданий и центров районов, является то, что большая часть территории отведена под массовое озеленение и водным объектам с большим зеркалом воды. Здесь планируется организовать размещение мест отдыха и массовых развлечений, таких как крытые и открытые объекты по зимним и летним видам спорта и т.д.</w:t>
      </w:r>
    </w:p>
    <w:bookmarkEnd w:id="218"/>
    <w:bookmarkStart w:name="z228" w:id="219"/>
    <w:p>
      <w:pPr>
        <w:spacing w:after="0"/>
        <w:ind w:left="0"/>
        <w:jc w:val="both"/>
      </w:pPr>
      <w:r>
        <w:rPr>
          <w:rFonts w:ascii="Times New Roman"/>
          <w:b w:val="false"/>
          <w:i w:val="false"/>
          <w:color w:val="000000"/>
          <w:sz w:val="28"/>
        </w:rPr>
        <w:t>
      К западу от проектируемой автомобильной дороги республиканского значения IА технической категории направления, проходящая с западной стороны городов Алатау и Қонаев, на территории песков Мойынкум запроектирована лесопарковая зона для обеспечения защиты селитебной зоны от продвижения песчаных масс.</w:t>
      </w:r>
    </w:p>
    <w:bookmarkEnd w:id="219"/>
    <w:bookmarkStart w:name="z229" w:id="220"/>
    <w:p>
      <w:pPr>
        <w:spacing w:after="0"/>
        <w:ind w:left="0"/>
        <w:jc w:val="both"/>
      </w:pPr>
      <w:r>
        <w:rPr>
          <w:rFonts w:ascii="Times New Roman"/>
          <w:b w:val="false"/>
          <w:i w:val="false"/>
          <w:color w:val="000000"/>
          <w:sz w:val="28"/>
        </w:rPr>
        <w:t>
      Генеральным планом определены зоны преимущественного отчуждения и приобретения земель. Площадь города в проектных границах к концу расчетного срока составит 88 000 га, из них земли Талгарского района – 12 053 га, Илийского района – 64 985 га, земли городской администрации города Конаев – 10 962 га.</w:t>
      </w:r>
    </w:p>
    <w:bookmarkEnd w:id="220"/>
    <w:bookmarkStart w:name="z230" w:id="221"/>
    <w:p>
      <w:pPr>
        <w:spacing w:after="0"/>
        <w:ind w:left="0"/>
        <w:jc w:val="left"/>
      </w:pPr>
      <w:r>
        <w:rPr>
          <w:rFonts w:ascii="Times New Roman"/>
          <w:b/>
          <w:i w:val="false"/>
          <w:color w:val="000000"/>
        </w:rPr>
        <w:t xml:space="preserve"> Глава 7. Организация системы озелененных пространств</w:t>
      </w:r>
    </w:p>
    <w:bookmarkEnd w:id="221"/>
    <w:bookmarkStart w:name="z231" w:id="222"/>
    <w:p>
      <w:pPr>
        <w:spacing w:after="0"/>
        <w:ind w:left="0"/>
        <w:jc w:val="both"/>
      </w:pPr>
      <w:r>
        <w:rPr>
          <w:rFonts w:ascii="Times New Roman"/>
          <w:b w:val="false"/>
          <w:i w:val="false"/>
          <w:color w:val="000000"/>
          <w:sz w:val="28"/>
        </w:rPr>
        <w:t>
      Организация системы проектируемых зеленых устройств города Алатау обусловлена проектными решениями генерального плана, а также природно-климатическими условиями рассматриваемого района.</w:t>
      </w:r>
    </w:p>
    <w:bookmarkEnd w:id="222"/>
    <w:bookmarkStart w:name="z232" w:id="223"/>
    <w:p>
      <w:pPr>
        <w:spacing w:after="0"/>
        <w:ind w:left="0"/>
        <w:jc w:val="both"/>
      </w:pPr>
      <w:r>
        <w:rPr>
          <w:rFonts w:ascii="Times New Roman"/>
          <w:b w:val="false"/>
          <w:i w:val="false"/>
          <w:color w:val="000000"/>
          <w:sz w:val="28"/>
        </w:rPr>
        <w:t>
      Ландшафтно-рекреационная организация территории города Алатау заключается в сбалансированном развитии всех озелененных частей городской среды, обеспечивающих благоприятные природные и экологические условия для жителей города.</w:t>
      </w:r>
    </w:p>
    <w:bookmarkEnd w:id="223"/>
    <w:bookmarkStart w:name="z233" w:id="224"/>
    <w:p>
      <w:pPr>
        <w:spacing w:after="0"/>
        <w:ind w:left="0"/>
        <w:jc w:val="both"/>
      </w:pPr>
      <w:r>
        <w:rPr>
          <w:rFonts w:ascii="Times New Roman"/>
          <w:b w:val="false"/>
          <w:i w:val="false"/>
          <w:color w:val="000000"/>
          <w:sz w:val="28"/>
        </w:rPr>
        <w:t>
      Основной целью в разработке перспективной системы озелененных территорий города является предложение мер по оптимальной архитектурно-ландшафтной организации его территории.</w:t>
      </w:r>
    </w:p>
    <w:bookmarkEnd w:id="224"/>
    <w:bookmarkStart w:name="z234" w:id="225"/>
    <w:p>
      <w:pPr>
        <w:spacing w:after="0"/>
        <w:ind w:left="0"/>
        <w:jc w:val="both"/>
      </w:pPr>
      <w:r>
        <w:rPr>
          <w:rFonts w:ascii="Times New Roman"/>
          <w:b w:val="false"/>
          <w:i w:val="false"/>
          <w:color w:val="000000"/>
          <w:sz w:val="28"/>
        </w:rPr>
        <w:t xml:space="preserve">
      Основными принципами формирования системы озелененных пространств города являются: </w:t>
      </w:r>
    </w:p>
    <w:bookmarkEnd w:id="225"/>
    <w:bookmarkStart w:name="z235" w:id="226"/>
    <w:p>
      <w:pPr>
        <w:spacing w:after="0"/>
        <w:ind w:left="0"/>
        <w:jc w:val="both"/>
      </w:pPr>
      <w:r>
        <w:rPr>
          <w:rFonts w:ascii="Times New Roman"/>
          <w:b w:val="false"/>
          <w:i w:val="false"/>
          <w:color w:val="000000"/>
          <w:sz w:val="28"/>
        </w:rPr>
        <w:t>
      - равномерность распределения по территории города и их транспортная и пешеходная доступность;</w:t>
      </w:r>
    </w:p>
    <w:bookmarkEnd w:id="226"/>
    <w:bookmarkStart w:name="z236" w:id="227"/>
    <w:p>
      <w:pPr>
        <w:spacing w:after="0"/>
        <w:ind w:left="0"/>
        <w:jc w:val="both"/>
      </w:pPr>
      <w:r>
        <w:rPr>
          <w:rFonts w:ascii="Times New Roman"/>
          <w:b w:val="false"/>
          <w:i w:val="false"/>
          <w:color w:val="000000"/>
          <w:sz w:val="28"/>
        </w:rPr>
        <w:t>
      - непрерывность;</w:t>
      </w:r>
    </w:p>
    <w:bookmarkEnd w:id="227"/>
    <w:bookmarkStart w:name="z237" w:id="228"/>
    <w:p>
      <w:pPr>
        <w:spacing w:after="0"/>
        <w:ind w:left="0"/>
        <w:jc w:val="both"/>
      </w:pPr>
      <w:r>
        <w:rPr>
          <w:rFonts w:ascii="Times New Roman"/>
          <w:b w:val="false"/>
          <w:i w:val="false"/>
          <w:color w:val="000000"/>
          <w:sz w:val="28"/>
        </w:rPr>
        <w:t>
      - взаимосвязь городских и загородных лесопарковых озелененных территорий.</w:t>
      </w:r>
    </w:p>
    <w:bookmarkEnd w:id="228"/>
    <w:bookmarkStart w:name="z238" w:id="229"/>
    <w:p>
      <w:pPr>
        <w:spacing w:after="0"/>
        <w:ind w:left="0"/>
        <w:jc w:val="both"/>
      </w:pPr>
      <w:r>
        <w:rPr>
          <w:rFonts w:ascii="Times New Roman"/>
          <w:b w:val="false"/>
          <w:i w:val="false"/>
          <w:color w:val="000000"/>
          <w:sz w:val="28"/>
        </w:rPr>
        <w:t>
      Предлагаемая проектом система озелененных территорий предполагает значительное увеличение площади озеленения за счет создания новых объектов ландшафтной архитектуры.</w:t>
      </w:r>
    </w:p>
    <w:bookmarkEnd w:id="229"/>
    <w:bookmarkStart w:name="z239" w:id="230"/>
    <w:p>
      <w:pPr>
        <w:spacing w:after="0"/>
        <w:ind w:left="0"/>
        <w:jc w:val="both"/>
      </w:pPr>
      <w:r>
        <w:rPr>
          <w:rFonts w:ascii="Times New Roman"/>
          <w:b w:val="false"/>
          <w:i w:val="false"/>
          <w:color w:val="000000"/>
          <w:sz w:val="28"/>
        </w:rPr>
        <w:t xml:space="preserve">
      По функциональному назначению городская система озеленения делится на зеленые насаждения общего пользования, ограниченного пользования, специального назначения и т.д. </w:t>
      </w:r>
    </w:p>
    <w:bookmarkEnd w:id="230"/>
    <w:bookmarkStart w:name="z240" w:id="231"/>
    <w:p>
      <w:pPr>
        <w:spacing w:after="0"/>
        <w:ind w:left="0"/>
        <w:jc w:val="both"/>
      </w:pPr>
      <w:r>
        <w:rPr>
          <w:rFonts w:ascii="Times New Roman"/>
          <w:b w:val="false"/>
          <w:i w:val="false"/>
          <w:color w:val="000000"/>
          <w:sz w:val="28"/>
        </w:rPr>
        <w:t xml:space="preserve">
      Проектируемая система озеленения – зеленые насаждения, многофункциональные парки, скверы, сады, озелененные пространства жилых и офисных комплексов, спортивных территорий, торгово-развлекательных, образовательных объектов, гостиничных комплексов и т.д. должна объединиться, с чрезвычайно важным в планировочном отношении элементом ландшафта соединяя озелененными пешеходными связями естественные реки малая Алматинка, Каскелен и др. Роль пешеходных связей играют озелененные улицы и широкие прогулочные бульвары, пешеходные аллеи. </w:t>
      </w:r>
    </w:p>
    <w:bookmarkEnd w:id="231"/>
    <w:bookmarkStart w:name="z241" w:id="232"/>
    <w:p>
      <w:pPr>
        <w:spacing w:after="0"/>
        <w:ind w:left="0"/>
        <w:jc w:val="both"/>
      </w:pPr>
      <w:r>
        <w:rPr>
          <w:rFonts w:ascii="Times New Roman"/>
          <w:b w:val="false"/>
          <w:i w:val="false"/>
          <w:color w:val="000000"/>
          <w:sz w:val="28"/>
        </w:rPr>
        <w:t>
      В зависимости от гидрологических характеристик русел рек проектом предусмотрено соответствующее берегоукрепление русел рек, обеспечивающее их стабилизацию и беспрепятственный пропуск расчетных расходов вод.</w:t>
      </w:r>
    </w:p>
    <w:bookmarkEnd w:id="232"/>
    <w:bookmarkStart w:name="z242" w:id="233"/>
    <w:p>
      <w:pPr>
        <w:spacing w:after="0"/>
        <w:ind w:left="0"/>
        <w:jc w:val="both"/>
      </w:pPr>
      <w:r>
        <w:rPr>
          <w:rFonts w:ascii="Times New Roman"/>
          <w:b w:val="false"/>
          <w:i w:val="false"/>
          <w:color w:val="000000"/>
          <w:sz w:val="28"/>
        </w:rPr>
        <w:t>
      Дополнительно по всей территории проектированного города предлагается развитие сети общественных пространств с включением в них игровых площадок и зон для активного отдыха, а также мест для спокойного отдыха.</w:t>
      </w:r>
    </w:p>
    <w:bookmarkEnd w:id="233"/>
    <w:bookmarkStart w:name="z243" w:id="234"/>
    <w:p>
      <w:pPr>
        <w:spacing w:after="0"/>
        <w:ind w:left="0"/>
        <w:jc w:val="both"/>
      </w:pPr>
      <w:r>
        <w:rPr>
          <w:rFonts w:ascii="Times New Roman"/>
          <w:b w:val="false"/>
          <w:i w:val="false"/>
          <w:color w:val="000000"/>
          <w:sz w:val="28"/>
        </w:rPr>
        <w:t>
      Все эти элементы озеленения и благоустройства будут способствовать разнообразию отдыха жителей и гостей города, создавать комфортные условия для активного и спокойного отдыха, а также способствовать развитию туризма и привлечению новых посетителей.</w:t>
      </w:r>
    </w:p>
    <w:bookmarkEnd w:id="234"/>
    <w:bookmarkStart w:name="z244" w:id="235"/>
    <w:p>
      <w:pPr>
        <w:spacing w:after="0"/>
        <w:ind w:left="0"/>
        <w:jc w:val="left"/>
      </w:pPr>
      <w:r>
        <w:rPr>
          <w:rFonts w:ascii="Times New Roman"/>
          <w:b/>
          <w:i w:val="false"/>
          <w:color w:val="000000"/>
        </w:rPr>
        <w:t xml:space="preserve"> Глава 8. Транспортная инфраструктура</w:t>
      </w:r>
    </w:p>
    <w:bookmarkEnd w:id="235"/>
    <w:bookmarkStart w:name="z245" w:id="236"/>
    <w:p>
      <w:pPr>
        <w:spacing w:after="0"/>
        <w:ind w:left="0"/>
        <w:jc w:val="left"/>
      </w:pPr>
      <w:r>
        <w:rPr>
          <w:rFonts w:ascii="Times New Roman"/>
          <w:b/>
          <w:i w:val="false"/>
          <w:color w:val="000000"/>
        </w:rPr>
        <w:t xml:space="preserve"> Параграф 1. Улично-дорожная сеть</w:t>
      </w:r>
    </w:p>
    <w:bookmarkEnd w:id="236"/>
    <w:bookmarkStart w:name="z246" w:id="237"/>
    <w:p>
      <w:pPr>
        <w:spacing w:after="0"/>
        <w:ind w:left="0"/>
        <w:jc w:val="both"/>
      </w:pPr>
      <w:r>
        <w:rPr>
          <w:rFonts w:ascii="Times New Roman"/>
          <w:b w:val="false"/>
          <w:i w:val="false"/>
          <w:color w:val="000000"/>
          <w:sz w:val="28"/>
        </w:rPr>
        <w:t>
      Планировочное развитие каркасной магистральной улично-дорожной сети города Алатау запланировано по линейно-прямоугольной схеме и будет выполнено с учҰтом перспективного развития транспортных коридоров на территории Алматинской агломерации.</w:t>
      </w:r>
    </w:p>
    <w:bookmarkEnd w:id="237"/>
    <w:bookmarkStart w:name="z247" w:id="238"/>
    <w:p>
      <w:pPr>
        <w:spacing w:after="0"/>
        <w:ind w:left="0"/>
        <w:jc w:val="both"/>
      </w:pPr>
      <w:r>
        <w:rPr>
          <w:rFonts w:ascii="Times New Roman"/>
          <w:b w:val="false"/>
          <w:i w:val="false"/>
          <w:color w:val="000000"/>
          <w:sz w:val="28"/>
        </w:rPr>
        <w:t>
      К основной каркасной сети относятся:</w:t>
      </w:r>
    </w:p>
    <w:bookmarkEnd w:id="238"/>
    <w:bookmarkStart w:name="z248" w:id="239"/>
    <w:p>
      <w:pPr>
        <w:spacing w:after="0"/>
        <w:ind w:left="0"/>
        <w:jc w:val="both"/>
      </w:pPr>
      <w:r>
        <w:rPr>
          <w:rFonts w:ascii="Times New Roman"/>
          <w:b w:val="false"/>
          <w:i w:val="false"/>
          <w:color w:val="000000"/>
          <w:sz w:val="28"/>
        </w:rPr>
        <w:t>
      - 3 главных меридиональных коммуникации (север-юг);</w:t>
      </w:r>
    </w:p>
    <w:bookmarkEnd w:id="239"/>
    <w:bookmarkStart w:name="z249" w:id="240"/>
    <w:p>
      <w:pPr>
        <w:spacing w:after="0"/>
        <w:ind w:left="0"/>
        <w:jc w:val="both"/>
      </w:pPr>
      <w:r>
        <w:rPr>
          <w:rFonts w:ascii="Times New Roman"/>
          <w:b w:val="false"/>
          <w:i w:val="false"/>
          <w:color w:val="000000"/>
          <w:sz w:val="28"/>
        </w:rPr>
        <w:t>
      - 6 главных широтных коммуникаций (запад-восток).</w:t>
      </w:r>
    </w:p>
    <w:bookmarkEnd w:id="240"/>
    <w:bookmarkStart w:name="z250" w:id="241"/>
    <w:p>
      <w:pPr>
        <w:spacing w:after="0"/>
        <w:ind w:left="0"/>
        <w:jc w:val="both"/>
      </w:pPr>
      <w:r>
        <w:rPr>
          <w:rFonts w:ascii="Times New Roman"/>
          <w:b w:val="false"/>
          <w:i w:val="false"/>
          <w:color w:val="000000"/>
          <w:sz w:val="28"/>
        </w:rPr>
        <w:t>
      К главным меридиональным коммуникациям относятся:</w:t>
      </w:r>
    </w:p>
    <w:bookmarkEnd w:id="241"/>
    <w:bookmarkStart w:name="z251" w:id="242"/>
    <w:p>
      <w:pPr>
        <w:spacing w:after="0"/>
        <w:ind w:left="0"/>
        <w:jc w:val="both"/>
      </w:pPr>
      <w:r>
        <w:rPr>
          <w:rFonts w:ascii="Times New Roman"/>
          <w:b w:val="false"/>
          <w:i w:val="false"/>
          <w:color w:val="000000"/>
          <w:sz w:val="28"/>
        </w:rPr>
        <w:t>
      - существующая автодорога А-3 со статусом городских магистральных дорог скоростного движения, проходящая по географическому центру города Алатау;</w:t>
      </w:r>
    </w:p>
    <w:bookmarkEnd w:id="242"/>
    <w:bookmarkStart w:name="z252" w:id="243"/>
    <w:p>
      <w:pPr>
        <w:spacing w:after="0"/>
        <w:ind w:left="0"/>
        <w:jc w:val="both"/>
      </w:pPr>
      <w:r>
        <w:rPr>
          <w:rFonts w:ascii="Times New Roman"/>
          <w:b w:val="false"/>
          <w:i w:val="false"/>
          <w:color w:val="000000"/>
          <w:sz w:val="28"/>
        </w:rPr>
        <w:t>
      - проектируемая автомобильная дорога республиканского значения IА технической категории направления Алматы – Талдыкорган – Усть-Каменогорск, проходящая с западной стороны городов Алатау и Қонаев;</w:t>
      </w:r>
    </w:p>
    <w:bookmarkEnd w:id="243"/>
    <w:bookmarkStart w:name="z253" w:id="244"/>
    <w:p>
      <w:pPr>
        <w:spacing w:after="0"/>
        <w:ind w:left="0"/>
        <w:jc w:val="both"/>
      </w:pPr>
      <w:r>
        <w:rPr>
          <w:rFonts w:ascii="Times New Roman"/>
          <w:b w:val="false"/>
          <w:i w:val="false"/>
          <w:color w:val="000000"/>
          <w:sz w:val="28"/>
        </w:rPr>
        <w:t>
      - проектируемая магистральная улица общегородского значения непрерывного движения, проходящая с восточной стороны города Алатау до Green District.</w:t>
      </w:r>
    </w:p>
    <w:bookmarkEnd w:id="244"/>
    <w:bookmarkStart w:name="z254" w:id="245"/>
    <w:p>
      <w:pPr>
        <w:spacing w:after="0"/>
        <w:ind w:left="0"/>
        <w:jc w:val="both"/>
      </w:pPr>
      <w:r>
        <w:rPr>
          <w:rFonts w:ascii="Times New Roman"/>
          <w:b w:val="false"/>
          <w:i w:val="false"/>
          <w:color w:val="000000"/>
          <w:sz w:val="28"/>
        </w:rPr>
        <w:t>
      К главным широтным коммуникациям относятся:</w:t>
      </w:r>
    </w:p>
    <w:bookmarkEnd w:id="245"/>
    <w:bookmarkStart w:name="z255" w:id="246"/>
    <w:p>
      <w:pPr>
        <w:spacing w:after="0"/>
        <w:ind w:left="0"/>
        <w:jc w:val="both"/>
      </w:pPr>
      <w:r>
        <w:rPr>
          <w:rFonts w:ascii="Times New Roman"/>
          <w:b w:val="false"/>
          <w:i w:val="false"/>
          <w:color w:val="000000"/>
          <w:sz w:val="28"/>
        </w:rPr>
        <w:t>
      - БАКАД со статусом автомобильной дороги республиканского и международного значения IА технической категории (в планировочной структуре Алматинской агломерации является 1-м полукольцом);</w:t>
      </w:r>
    </w:p>
    <w:bookmarkEnd w:id="246"/>
    <w:bookmarkStart w:name="z256" w:id="247"/>
    <w:p>
      <w:pPr>
        <w:spacing w:after="0"/>
        <w:ind w:left="0"/>
        <w:jc w:val="both"/>
      </w:pPr>
      <w:r>
        <w:rPr>
          <w:rFonts w:ascii="Times New Roman"/>
          <w:b w:val="false"/>
          <w:i w:val="false"/>
          <w:color w:val="000000"/>
          <w:sz w:val="28"/>
        </w:rPr>
        <w:t>
      - автодорога А-19/АН-5 Алматы - Шелек – Хоргос со статусом автомобильной дороги международного значения IБ технической категории;</w:t>
      </w:r>
    </w:p>
    <w:bookmarkEnd w:id="247"/>
    <w:bookmarkStart w:name="z257" w:id="248"/>
    <w:p>
      <w:pPr>
        <w:spacing w:after="0"/>
        <w:ind w:left="0"/>
        <w:jc w:val="both"/>
      </w:pPr>
      <w:r>
        <w:rPr>
          <w:rFonts w:ascii="Times New Roman"/>
          <w:b w:val="false"/>
          <w:i w:val="false"/>
          <w:color w:val="000000"/>
          <w:sz w:val="28"/>
        </w:rPr>
        <w:t>
      - две проектируемые магистральные улицы общегородского значения непрерывного движения, являющиеся участком агломерационной полукольцевой коммуникации республиканского значения - 3-е и 4-е полукольца;</w:t>
      </w:r>
    </w:p>
    <w:bookmarkEnd w:id="248"/>
    <w:bookmarkStart w:name="z258" w:id="249"/>
    <w:p>
      <w:pPr>
        <w:spacing w:after="0"/>
        <w:ind w:left="0"/>
        <w:jc w:val="both"/>
      </w:pPr>
      <w:r>
        <w:rPr>
          <w:rFonts w:ascii="Times New Roman"/>
          <w:b w:val="false"/>
          <w:i w:val="false"/>
          <w:color w:val="000000"/>
          <w:sz w:val="28"/>
        </w:rPr>
        <w:t>
      - проектируемая магистральная улица общегородского значения непрерывного движения в Green District;</w:t>
      </w:r>
    </w:p>
    <w:bookmarkEnd w:id="249"/>
    <w:bookmarkStart w:name="z259" w:id="250"/>
    <w:p>
      <w:pPr>
        <w:spacing w:after="0"/>
        <w:ind w:left="0"/>
        <w:jc w:val="both"/>
      </w:pPr>
      <w:r>
        <w:rPr>
          <w:rFonts w:ascii="Times New Roman"/>
          <w:b w:val="false"/>
          <w:i w:val="false"/>
          <w:color w:val="000000"/>
          <w:sz w:val="28"/>
        </w:rPr>
        <w:t>
      - проектируемая магистральная улица общегородского значения регулируемого движения в Green District, выходящая на автомобильную дорогу Р-18 Қонаев – Курты.ф</w:t>
      </w:r>
    </w:p>
    <w:bookmarkEnd w:id="250"/>
    <w:bookmarkStart w:name="z260" w:id="251"/>
    <w:p>
      <w:pPr>
        <w:spacing w:after="0"/>
        <w:ind w:left="0"/>
        <w:jc w:val="both"/>
      </w:pPr>
      <w:r>
        <w:rPr>
          <w:rFonts w:ascii="Times New Roman"/>
          <w:b w:val="false"/>
          <w:i w:val="false"/>
          <w:color w:val="000000"/>
          <w:sz w:val="28"/>
        </w:rPr>
        <w:t>
      Основные меридиональные и широтные направления дополняются второстепенными со статусом магистральных улиц общегородского значения регулируемого движения, главных улиц сельских населҰнных пунктов и автомобильных дорог областного значения.</w:t>
      </w:r>
    </w:p>
    <w:bookmarkEnd w:id="251"/>
    <w:bookmarkStart w:name="z261" w:id="252"/>
    <w:p>
      <w:pPr>
        <w:spacing w:after="0"/>
        <w:ind w:left="0"/>
        <w:jc w:val="both"/>
      </w:pPr>
      <w:r>
        <w:rPr>
          <w:rFonts w:ascii="Times New Roman"/>
          <w:b w:val="false"/>
          <w:i w:val="false"/>
          <w:color w:val="000000"/>
          <w:sz w:val="28"/>
        </w:rPr>
        <w:t>
      В структуре перспективной улично-дорожной сети представлен весь набор городских улиц и дорог, соподчинҰнных друг другу в соответствии с принятой классификацией:</w:t>
      </w:r>
    </w:p>
    <w:bookmarkEnd w:id="252"/>
    <w:bookmarkStart w:name="z262" w:id="253"/>
    <w:p>
      <w:pPr>
        <w:spacing w:after="0"/>
        <w:ind w:left="0"/>
        <w:jc w:val="both"/>
      </w:pPr>
      <w:r>
        <w:rPr>
          <w:rFonts w:ascii="Times New Roman"/>
          <w:b w:val="false"/>
          <w:i w:val="false"/>
          <w:color w:val="000000"/>
          <w:sz w:val="28"/>
        </w:rPr>
        <w:t>
      - автодороги международного значения, БАКАД и А-19/АН-5 – 8,8 км в границах городской черты на 6 и 4 полосы для движения, соответственно,</w:t>
      </w:r>
    </w:p>
    <w:bookmarkEnd w:id="253"/>
    <w:bookmarkStart w:name="z263" w:id="254"/>
    <w:p>
      <w:pPr>
        <w:spacing w:after="0"/>
        <w:ind w:left="0"/>
        <w:jc w:val="both"/>
      </w:pPr>
      <w:r>
        <w:rPr>
          <w:rFonts w:ascii="Times New Roman"/>
          <w:b w:val="false"/>
          <w:i w:val="false"/>
          <w:color w:val="000000"/>
          <w:sz w:val="28"/>
        </w:rPr>
        <w:t>
      - автодороги республиканского значения – 51,7 км на 2-6 полос;</w:t>
      </w:r>
    </w:p>
    <w:bookmarkEnd w:id="254"/>
    <w:bookmarkStart w:name="z264" w:id="255"/>
    <w:p>
      <w:pPr>
        <w:spacing w:after="0"/>
        <w:ind w:left="0"/>
        <w:jc w:val="both"/>
      </w:pPr>
      <w:r>
        <w:rPr>
          <w:rFonts w:ascii="Times New Roman"/>
          <w:b w:val="false"/>
          <w:i w:val="false"/>
          <w:color w:val="000000"/>
          <w:sz w:val="28"/>
        </w:rPr>
        <w:t>
      - автодороги областного значения – 26,2 км на 2 полосы;</w:t>
      </w:r>
    </w:p>
    <w:bookmarkEnd w:id="255"/>
    <w:bookmarkStart w:name="z265" w:id="256"/>
    <w:p>
      <w:pPr>
        <w:spacing w:after="0"/>
        <w:ind w:left="0"/>
        <w:jc w:val="both"/>
      </w:pPr>
      <w:r>
        <w:rPr>
          <w:rFonts w:ascii="Times New Roman"/>
          <w:b w:val="false"/>
          <w:i w:val="false"/>
          <w:color w:val="000000"/>
          <w:sz w:val="28"/>
        </w:rPr>
        <w:t>
      - автодороги местного значения – 56,6 км на 2 полосы;</w:t>
      </w:r>
    </w:p>
    <w:bookmarkEnd w:id="256"/>
    <w:bookmarkStart w:name="z266" w:id="257"/>
    <w:p>
      <w:pPr>
        <w:spacing w:after="0"/>
        <w:ind w:left="0"/>
        <w:jc w:val="both"/>
      </w:pPr>
      <w:r>
        <w:rPr>
          <w:rFonts w:ascii="Times New Roman"/>
          <w:b w:val="false"/>
          <w:i w:val="false"/>
          <w:color w:val="000000"/>
          <w:sz w:val="28"/>
        </w:rPr>
        <w:t>
      - городские дороги скоростного движения (существующая автодорога А-3) – 48,3 км на 6 полос;</w:t>
      </w:r>
    </w:p>
    <w:bookmarkEnd w:id="257"/>
    <w:bookmarkStart w:name="z267" w:id="258"/>
    <w:p>
      <w:pPr>
        <w:spacing w:after="0"/>
        <w:ind w:left="0"/>
        <w:jc w:val="both"/>
      </w:pPr>
      <w:r>
        <w:rPr>
          <w:rFonts w:ascii="Times New Roman"/>
          <w:b w:val="false"/>
          <w:i w:val="false"/>
          <w:color w:val="000000"/>
          <w:sz w:val="28"/>
        </w:rPr>
        <w:t>
      - магистральные улицы общегородского значения непрерывного движения – 58,8 км на 6 полос;</w:t>
      </w:r>
    </w:p>
    <w:bookmarkEnd w:id="258"/>
    <w:bookmarkStart w:name="z268" w:id="259"/>
    <w:p>
      <w:pPr>
        <w:spacing w:after="0"/>
        <w:ind w:left="0"/>
        <w:jc w:val="both"/>
      </w:pPr>
      <w:r>
        <w:rPr>
          <w:rFonts w:ascii="Times New Roman"/>
          <w:b w:val="false"/>
          <w:i w:val="false"/>
          <w:color w:val="000000"/>
          <w:sz w:val="28"/>
        </w:rPr>
        <w:t>
      - магистральные улицы общегородского значения регулируемого движения – 284,0 км на 4-6 полос;</w:t>
      </w:r>
    </w:p>
    <w:bookmarkEnd w:id="259"/>
    <w:bookmarkStart w:name="z269" w:id="260"/>
    <w:p>
      <w:pPr>
        <w:spacing w:after="0"/>
        <w:ind w:left="0"/>
        <w:jc w:val="both"/>
      </w:pPr>
      <w:r>
        <w:rPr>
          <w:rFonts w:ascii="Times New Roman"/>
          <w:b w:val="false"/>
          <w:i w:val="false"/>
          <w:color w:val="000000"/>
          <w:sz w:val="28"/>
        </w:rPr>
        <w:t>
      - магистральные улицы районного значения – 579,0 км на 2-4 полосы;</w:t>
      </w:r>
    </w:p>
    <w:bookmarkEnd w:id="260"/>
    <w:bookmarkStart w:name="z270" w:id="261"/>
    <w:p>
      <w:pPr>
        <w:spacing w:after="0"/>
        <w:ind w:left="0"/>
        <w:jc w:val="both"/>
      </w:pPr>
      <w:r>
        <w:rPr>
          <w:rFonts w:ascii="Times New Roman"/>
          <w:b w:val="false"/>
          <w:i w:val="false"/>
          <w:color w:val="000000"/>
          <w:sz w:val="28"/>
        </w:rPr>
        <w:t>
      - основные улицы местного значения – 919,3 км на 2-4 полосы;</w:t>
      </w:r>
    </w:p>
    <w:bookmarkEnd w:id="261"/>
    <w:bookmarkStart w:name="z271" w:id="262"/>
    <w:p>
      <w:pPr>
        <w:spacing w:after="0"/>
        <w:ind w:left="0"/>
        <w:jc w:val="both"/>
      </w:pPr>
      <w:r>
        <w:rPr>
          <w:rFonts w:ascii="Times New Roman"/>
          <w:b w:val="false"/>
          <w:i w:val="false"/>
          <w:color w:val="000000"/>
          <w:sz w:val="28"/>
        </w:rPr>
        <w:t>
      - главные улицы сельских населҰнных пунктов – 30,3 км на 2 полосы;</w:t>
      </w:r>
    </w:p>
    <w:bookmarkEnd w:id="262"/>
    <w:bookmarkStart w:name="z272" w:id="263"/>
    <w:p>
      <w:pPr>
        <w:spacing w:after="0"/>
        <w:ind w:left="0"/>
        <w:jc w:val="both"/>
      </w:pPr>
      <w:r>
        <w:rPr>
          <w:rFonts w:ascii="Times New Roman"/>
          <w:b w:val="false"/>
          <w:i w:val="false"/>
          <w:color w:val="000000"/>
          <w:sz w:val="28"/>
        </w:rPr>
        <w:t>
      - иная уличная сеть местного значения.</w:t>
      </w:r>
    </w:p>
    <w:bookmarkEnd w:id="263"/>
    <w:bookmarkStart w:name="z273" w:id="264"/>
    <w:p>
      <w:pPr>
        <w:spacing w:after="0"/>
        <w:ind w:left="0"/>
        <w:jc w:val="both"/>
      </w:pPr>
      <w:r>
        <w:rPr>
          <w:rFonts w:ascii="Times New Roman"/>
          <w:b w:val="false"/>
          <w:i w:val="false"/>
          <w:color w:val="000000"/>
          <w:sz w:val="28"/>
        </w:rPr>
        <w:t>
      Суммарная протяжҰнность улично-дорожной сети составит 2097 км. Плотность улично-дорожной сети на территориях нового освоения составляет 5,1 км/км2, в том числе, плотность магистральной сети - 2,9 км/км2.</w:t>
      </w:r>
    </w:p>
    <w:bookmarkEnd w:id="264"/>
    <w:bookmarkStart w:name="z274" w:id="265"/>
    <w:p>
      <w:pPr>
        <w:spacing w:after="0"/>
        <w:ind w:left="0"/>
        <w:jc w:val="both"/>
      </w:pPr>
      <w:r>
        <w:rPr>
          <w:rFonts w:ascii="Times New Roman"/>
          <w:b w:val="false"/>
          <w:i w:val="false"/>
          <w:color w:val="000000"/>
          <w:sz w:val="28"/>
        </w:rPr>
        <w:t>
      Общее количество транспортных развязок в разных уровнях на скоростном контуре улично-дорожной сети города Алатау запланировано в количестве 78 единиц, в том числе, 14 – существующие, 34 – реализация на расчҰтный срок до 2050 года и 30 – с возможной реализацией после расчҰтного срока действия генерального плана города. Разноуровневые транспортные пересечения в границах проектирования будут реализованы:</w:t>
      </w:r>
    </w:p>
    <w:bookmarkEnd w:id="265"/>
    <w:bookmarkStart w:name="z275" w:id="266"/>
    <w:p>
      <w:pPr>
        <w:spacing w:after="0"/>
        <w:ind w:left="0"/>
        <w:jc w:val="both"/>
      </w:pPr>
      <w:r>
        <w:rPr>
          <w:rFonts w:ascii="Times New Roman"/>
          <w:b w:val="false"/>
          <w:i w:val="false"/>
          <w:color w:val="000000"/>
          <w:sz w:val="28"/>
        </w:rPr>
        <w:t>
      - на БАКАД – 12 развязок (в том числе, 7 – существующие);</w:t>
      </w:r>
    </w:p>
    <w:bookmarkEnd w:id="266"/>
    <w:bookmarkStart w:name="z276" w:id="267"/>
    <w:p>
      <w:pPr>
        <w:spacing w:after="0"/>
        <w:ind w:left="0"/>
        <w:jc w:val="both"/>
      </w:pPr>
      <w:r>
        <w:rPr>
          <w:rFonts w:ascii="Times New Roman"/>
          <w:b w:val="false"/>
          <w:i w:val="false"/>
          <w:color w:val="000000"/>
          <w:sz w:val="28"/>
        </w:rPr>
        <w:t>
      - на автодороге А-3 – 23 развязки (в том числе, 7 - существующие);</w:t>
      </w:r>
    </w:p>
    <w:bookmarkEnd w:id="267"/>
    <w:bookmarkStart w:name="z277" w:id="268"/>
    <w:p>
      <w:pPr>
        <w:spacing w:after="0"/>
        <w:ind w:left="0"/>
        <w:jc w:val="both"/>
      </w:pPr>
      <w:r>
        <w:rPr>
          <w:rFonts w:ascii="Times New Roman"/>
          <w:b w:val="false"/>
          <w:i w:val="false"/>
          <w:color w:val="000000"/>
          <w:sz w:val="28"/>
        </w:rPr>
        <w:t>
      - на проектируемой автодороге республиканского значения IА технической категории – 16 развязок;</w:t>
      </w:r>
    </w:p>
    <w:bookmarkEnd w:id="268"/>
    <w:bookmarkStart w:name="z278" w:id="269"/>
    <w:p>
      <w:pPr>
        <w:spacing w:after="0"/>
        <w:ind w:left="0"/>
        <w:jc w:val="both"/>
      </w:pPr>
      <w:r>
        <w:rPr>
          <w:rFonts w:ascii="Times New Roman"/>
          <w:b w:val="false"/>
          <w:i w:val="false"/>
          <w:color w:val="000000"/>
          <w:sz w:val="28"/>
        </w:rPr>
        <w:t>
      - на автодороге А-19/АН-5 Алматы - Шелек – Хоргос – 1 развязка,</w:t>
      </w:r>
    </w:p>
    <w:bookmarkEnd w:id="269"/>
    <w:bookmarkStart w:name="z279" w:id="270"/>
    <w:p>
      <w:pPr>
        <w:spacing w:after="0"/>
        <w:ind w:left="0"/>
        <w:jc w:val="both"/>
      </w:pPr>
      <w:r>
        <w:rPr>
          <w:rFonts w:ascii="Times New Roman"/>
          <w:b w:val="false"/>
          <w:i w:val="false"/>
          <w:color w:val="000000"/>
          <w:sz w:val="28"/>
        </w:rPr>
        <w:t>
      - на магистральных улицах общегородского значения непрерывного движения – 25 развязок;</w:t>
      </w:r>
    </w:p>
    <w:bookmarkEnd w:id="270"/>
    <w:bookmarkStart w:name="z280" w:id="271"/>
    <w:p>
      <w:pPr>
        <w:spacing w:after="0"/>
        <w:ind w:left="0"/>
        <w:jc w:val="both"/>
      </w:pPr>
      <w:r>
        <w:rPr>
          <w:rFonts w:ascii="Times New Roman"/>
          <w:b w:val="false"/>
          <w:i w:val="false"/>
          <w:color w:val="000000"/>
          <w:sz w:val="28"/>
        </w:rPr>
        <w:t>
      - в районе нового аэропорта – 1 развязка.</w:t>
      </w:r>
    </w:p>
    <w:bookmarkEnd w:id="271"/>
    <w:bookmarkStart w:name="z281" w:id="272"/>
    <w:p>
      <w:pPr>
        <w:spacing w:after="0"/>
        <w:ind w:left="0"/>
        <w:jc w:val="both"/>
      </w:pPr>
      <w:r>
        <w:rPr>
          <w:rFonts w:ascii="Times New Roman"/>
          <w:b w:val="false"/>
          <w:i w:val="false"/>
          <w:color w:val="000000"/>
          <w:sz w:val="28"/>
        </w:rPr>
        <w:t>
      На первую очередь до 2030 года запланировано:</w:t>
      </w:r>
    </w:p>
    <w:bookmarkEnd w:id="272"/>
    <w:bookmarkStart w:name="z282" w:id="273"/>
    <w:p>
      <w:pPr>
        <w:spacing w:after="0"/>
        <w:ind w:left="0"/>
        <w:jc w:val="both"/>
      </w:pPr>
      <w:r>
        <w:rPr>
          <w:rFonts w:ascii="Times New Roman"/>
          <w:b w:val="false"/>
          <w:i w:val="false"/>
          <w:color w:val="000000"/>
          <w:sz w:val="28"/>
        </w:rPr>
        <w:t>
      - строительство улично-дорожной сети общей протяжҰнностью 359,3 км, в том числе, улицы общегородского значения – 72,7 км, улицы районного значения – 152,4 км, основная сеть улиц местного значения – 134,2 км;</w:t>
      </w:r>
    </w:p>
    <w:bookmarkEnd w:id="273"/>
    <w:bookmarkStart w:name="z283" w:id="274"/>
    <w:p>
      <w:pPr>
        <w:spacing w:after="0"/>
        <w:ind w:left="0"/>
        <w:jc w:val="both"/>
      </w:pPr>
      <w:r>
        <w:rPr>
          <w:rFonts w:ascii="Times New Roman"/>
          <w:b w:val="false"/>
          <w:i w:val="false"/>
          <w:color w:val="000000"/>
          <w:sz w:val="28"/>
        </w:rPr>
        <w:t>
      - строительство 7 транспортных развязок на скоростном контуре улично-дорожной сети.</w:t>
      </w:r>
    </w:p>
    <w:bookmarkEnd w:id="274"/>
    <w:bookmarkStart w:name="z284" w:id="275"/>
    <w:p>
      <w:pPr>
        <w:spacing w:after="0"/>
        <w:ind w:left="0"/>
        <w:jc w:val="both"/>
      </w:pPr>
      <w:r>
        <w:rPr>
          <w:rFonts w:ascii="Times New Roman"/>
          <w:b w:val="false"/>
          <w:i w:val="false"/>
          <w:color w:val="000000"/>
          <w:sz w:val="28"/>
        </w:rPr>
        <w:t>
      В целях обеспечения безопасности дорожного движения заявлена принципиальная необходимость реализации внутригородского скоростного режима 70 – 50 – 30 (км/ч):</w:t>
      </w:r>
    </w:p>
    <w:bookmarkEnd w:id="275"/>
    <w:bookmarkStart w:name="z285" w:id="276"/>
    <w:p>
      <w:pPr>
        <w:spacing w:after="0"/>
        <w:ind w:left="0"/>
        <w:jc w:val="both"/>
      </w:pPr>
      <w:r>
        <w:rPr>
          <w:rFonts w:ascii="Times New Roman"/>
          <w:b w:val="false"/>
          <w:i w:val="false"/>
          <w:color w:val="000000"/>
          <w:sz w:val="28"/>
        </w:rPr>
        <w:t>
      - на магистральных улицах общегородского значения непрерывного движения 70 км/ч;</w:t>
      </w:r>
    </w:p>
    <w:bookmarkEnd w:id="276"/>
    <w:bookmarkStart w:name="z286" w:id="277"/>
    <w:p>
      <w:pPr>
        <w:spacing w:after="0"/>
        <w:ind w:left="0"/>
        <w:jc w:val="both"/>
      </w:pPr>
      <w:r>
        <w:rPr>
          <w:rFonts w:ascii="Times New Roman"/>
          <w:b w:val="false"/>
          <w:i w:val="false"/>
          <w:color w:val="000000"/>
          <w:sz w:val="28"/>
        </w:rPr>
        <w:t>
      - на магистральных улицах общегородского значения регулируемого движения и районного значения 50 км/ч;</w:t>
      </w:r>
    </w:p>
    <w:bookmarkEnd w:id="277"/>
    <w:bookmarkStart w:name="z287" w:id="278"/>
    <w:p>
      <w:pPr>
        <w:spacing w:after="0"/>
        <w:ind w:left="0"/>
        <w:jc w:val="both"/>
      </w:pPr>
      <w:r>
        <w:rPr>
          <w:rFonts w:ascii="Times New Roman"/>
          <w:b w:val="false"/>
          <w:i w:val="false"/>
          <w:color w:val="000000"/>
          <w:sz w:val="28"/>
        </w:rPr>
        <w:t>
      - на улицах местного значения 30 км/ч.</w:t>
      </w:r>
    </w:p>
    <w:bookmarkEnd w:id="278"/>
    <w:bookmarkStart w:name="z288" w:id="279"/>
    <w:p>
      <w:pPr>
        <w:spacing w:after="0"/>
        <w:ind w:left="0"/>
        <w:jc w:val="both"/>
      </w:pPr>
      <w:r>
        <w:rPr>
          <w:rFonts w:ascii="Times New Roman"/>
          <w:b w:val="false"/>
          <w:i w:val="false"/>
          <w:color w:val="000000"/>
          <w:sz w:val="28"/>
        </w:rPr>
        <w:t>
      Развитие велосипедной инфраструктуры запланировано:</w:t>
      </w:r>
    </w:p>
    <w:bookmarkEnd w:id="279"/>
    <w:bookmarkStart w:name="z289" w:id="280"/>
    <w:p>
      <w:pPr>
        <w:spacing w:after="0"/>
        <w:ind w:left="0"/>
        <w:jc w:val="both"/>
      </w:pPr>
      <w:r>
        <w:rPr>
          <w:rFonts w:ascii="Times New Roman"/>
          <w:b w:val="false"/>
          <w:i w:val="false"/>
          <w:color w:val="000000"/>
          <w:sz w:val="28"/>
        </w:rPr>
        <w:t>
      - вдоль магистральных улиц города на связях мест проживания с местами работы, учҰбы, объектами посетительского притяжения, рекреационными зонами;</w:t>
      </w:r>
    </w:p>
    <w:bookmarkEnd w:id="280"/>
    <w:bookmarkStart w:name="z290" w:id="281"/>
    <w:p>
      <w:pPr>
        <w:spacing w:after="0"/>
        <w:ind w:left="0"/>
        <w:jc w:val="both"/>
      </w:pPr>
      <w:r>
        <w:rPr>
          <w:rFonts w:ascii="Times New Roman"/>
          <w:b w:val="false"/>
          <w:i w:val="false"/>
          <w:color w:val="000000"/>
          <w:sz w:val="28"/>
        </w:rPr>
        <w:t>
      - вдоль внешних автодорожных входов в город на связях с ближайшим пригородом и городами Алматы и Қонаев;</w:t>
      </w:r>
    </w:p>
    <w:bookmarkEnd w:id="281"/>
    <w:bookmarkStart w:name="z291" w:id="282"/>
    <w:p>
      <w:pPr>
        <w:spacing w:after="0"/>
        <w:ind w:left="0"/>
        <w:jc w:val="both"/>
      </w:pPr>
      <w:r>
        <w:rPr>
          <w:rFonts w:ascii="Times New Roman"/>
          <w:b w:val="false"/>
          <w:i w:val="false"/>
          <w:color w:val="000000"/>
          <w:sz w:val="28"/>
        </w:rPr>
        <w:t>
      - по рекреационным маршрутам, пролегающим на связях с зоной Капшагайского водохранилища, вдоль рек и иных городских рекреационных зонах.</w:t>
      </w:r>
    </w:p>
    <w:bookmarkEnd w:id="282"/>
    <w:bookmarkStart w:name="z292" w:id="283"/>
    <w:p>
      <w:pPr>
        <w:spacing w:after="0"/>
        <w:ind w:left="0"/>
        <w:jc w:val="both"/>
      </w:pPr>
      <w:r>
        <w:rPr>
          <w:rFonts w:ascii="Times New Roman"/>
          <w:b w:val="false"/>
          <w:i w:val="false"/>
          <w:color w:val="000000"/>
          <w:sz w:val="28"/>
        </w:rPr>
        <w:t>
      Доля передвижений с использованием средств индивидуальной мобильности запланирована на уровне не менее 5%. Общая протяжҰнность путей сообщения составит более 1,0 тыс. км.</w:t>
      </w:r>
    </w:p>
    <w:bookmarkEnd w:id="283"/>
    <w:bookmarkStart w:name="z293" w:id="284"/>
    <w:p>
      <w:pPr>
        <w:spacing w:after="0"/>
        <w:ind w:left="0"/>
        <w:jc w:val="left"/>
      </w:pPr>
      <w:r>
        <w:rPr>
          <w:rFonts w:ascii="Times New Roman"/>
          <w:b/>
          <w:i w:val="false"/>
          <w:color w:val="000000"/>
        </w:rPr>
        <w:t xml:space="preserve"> Параграф 2. Общественный пассажирский транспорт</w:t>
      </w:r>
    </w:p>
    <w:bookmarkEnd w:id="284"/>
    <w:bookmarkStart w:name="z294" w:id="285"/>
    <w:p>
      <w:pPr>
        <w:spacing w:after="0"/>
        <w:ind w:left="0"/>
        <w:jc w:val="both"/>
      </w:pPr>
      <w:r>
        <w:rPr>
          <w:rFonts w:ascii="Times New Roman"/>
          <w:b w:val="false"/>
          <w:i w:val="false"/>
          <w:color w:val="000000"/>
          <w:sz w:val="28"/>
        </w:rPr>
        <w:t xml:space="preserve">
      Перспективная сеть общественного пассажирского транспорта представлена линиями рельсовых и наземных видов. </w:t>
      </w:r>
    </w:p>
    <w:bookmarkEnd w:id="285"/>
    <w:bookmarkStart w:name="z295" w:id="286"/>
    <w:p>
      <w:pPr>
        <w:spacing w:after="0"/>
        <w:ind w:left="0"/>
        <w:jc w:val="both"/>
      </w:pPr>
      <w:r>
        <w:rPr>
          <w:rFonts w:ascii="Times New Roman"/>
          <w:b w:val="false"/>
          <w:i w:val="false"/>
          <w:color w:val="000000"/>
          <w:sz w:val="28"/>
        </w:rPr>
        <w:t>
      К рельсовому транспорту, который возьмҰт на себя основное количество пассажирских передвижений, отнесены:</w:t>
      </w:r>
    </w:p>
    <w:bookmarkEnd w:id="286"/>
    <w:bookmarkStart w:name="z296" w:id="287"/>
    <w:p>
      <w:pPr>
        <w:spacing w:after="0"/>
        <w:ind w:left="0"/>
        <w:jc w:val="both"/>
      </w:pPr>
      <w:r>
        <w:rPr>
          <w:rFonts w:ascii="Times New Roman"/>
          <w:b w:val="false"/>
          <w:i w:val="false"/>
          <w:color w:val="000000"/>
          <w:sz w:val="28"/>
        </w:rPr>
        <w:t>
      - региональные линии - железнодорожное сообщения дальнего следования, протяжҰнностью в городе 126,6 км. В Алатау будет построен крупный железнодорожный вокзал, который будет являться точкой отправления пассажиров в международном, междугороднем и пригородном сообщениях;</w:t>
      </w:r>
    </w:p>
    <w:bookmarkEnd w:id="287"/>
    <w:bookmarkStart w:name="z297" w:id="288"/>
    <w:p>
      <w:pPr>
        <w:spacing w:after="0"/>
        <w:ind w:left="0"/>
        <w:jc w:val="both"/>
      </w:pPr>
      <w:r>
        <w:rPr>
          <w:rFonts w:ascii="Times New Roman"/>
          <w:b w:val="false"/>
          <w:i w:val="false"/>
          <w:color w:val="000000"/>
          <w:sz w:val="28"/>
        </w:rPr>
        <w:t>
      - агломерационные линии – скоростное железнодорожное сообщение на связях Алматы – Алатау – Қонаев, а также аэроэкспрессы в аэропорт "Алматы" и новый аэропорт "Алатау", общей протяжҰнностью в границах города 53,5 км. Среднее расстояние между станциями предусмотрено 6,3 км, скорость сообщения - в 60-70 км/ч. Ожидаемый пассажиропоток будет достигать на самом загруженном перегоне линии 65,0 тыс. пассажиров за сутки в каждую сторону, а суточный объҰм перевозок – около 150,0 тыс. пассажиров;</w:t>
      </w:r>
    </w:p>
    <w:bookmarkEnd w:id="288"/>
    <w:bookmarkStart w:name="z298" w:id="289"/>
    <w:p>
      <w:pPr>
        <w:spacing w:after="0"/>
        <w:ind w:left="0"/>
        <w:jc w:val="both"/>
      </w:pPr>
      <w:r>
        <w:rPr>
          <w:rFonts w:ascii="Times New Roman"/>
          <w:b w:val="false"/>
          <w:i w:val="false"/>
          <w:color w:val="000000"/>
          <w:sz w:val="28"/>
        </w:rPr>
        <w:t>
      - городские линии – легкорельсовый транспорт (ЛРТ) на направлениях устойчивых пассажиропотоков, протяжҰнностью 76,2 км. В Алатау будут реализованы 3 линии ЛРТ с расстояниями между остановочными пунктами 0,8-1,5 км в зависимости от градостроительной ситуации. В зависимости от принятой формы организации ЛРТ, скорость сообщения на городских линиях может варьироваться от 25,0 до 40,0 км/ч. Ожидаемый пассажиропоток на самых загруженных перегонах линии оценивается в 55,0 тыс. пассажиров в сутки в одну сторону, ожидаемых объҰм перевозок – около 200,0 тыс. пассажиров в сутки по системе городских линий.</w:t>
      </w:r>
    </w:p>
    <w:bookmarkEnd w:id="289"/>
    <w:bookmarkStart w:name="z299" w:id="290"/>
    <w:p>
      <w:pPr>
        <w:spacing w:after="0"/>
        <w:ind w:left="0"/>
        <w:jc w:val="both"/>
      </w:pPr>
      <w:r>
        <w:rPr>
          <w:rFonts w:ascii="Times New Roman"/>
          <w:b w:val="false"/>
          <w:i w:val="false"/>
          <w:color w:val="000000"/>
          <w:sz w:val="28"/>
        </w:rPr>
        <w:t>
      В развитие решений генерального плана города Алатау потребуется разработка технико-экономического обоснования на строительство линий рельсового транспорта.</w:t>
      </w:r>
    </w:p>
    <w:bookmarkEnd w:id="290"/>
    <w:bookmarkStart w:name="z300" w:id="291"/>
    <w:p>
      <w:pPr>
        <w:spacing w:after="0"/>
        <w:ind w:left="0"/>
        <w:jc w:val="both"/>
      </w:pPr>
      <w:r>
        <w:rPr>
          <w:rFonts w:ascii="Times New Roman"/>
          <w:b w:val="false"/>
          <w:i w:val="false"/>
          <w:color w:val="000000"/>
          <w:sz w:val="28"/>
        </w:rPr>
        <w:t>
      Наземный ОПТ будет представлен линиями пневмоколҰсного транспорта, на которых задействуется подвижной состав в виде электробусов, автобусов с альтернативным топливом или троллейбусов с увеличенным автономным ходом. Общая протяжҰнность наземной системы ОПТ – 914 км. Скорость сообщения на маршрутах наземных видов ОПТ будет варьироваться от 18 до 25 км/ч в зависимости от формы организации наземных линий – это может быть выделенная полоса, организация БРТ или движение в общем потоке.</w:t>
      </w:r>
    </w:p>
    <w:bookmarkEnd w:id="291"/>
    <w:bookmarkStart w:name="z301" w:id="292"/>
    <w:p>
      <w:pPr>
        <w:spacing w:after="0"/>
        <w:ind w:left="0"/>
        <w:jc w:val="both"/>
      </w:pPr>
      <w:r>
        <w:rPr>
          <w:rFonts w:ascii="Times New Roman"/>
          <w:b w:val="false"/>
          <w:i w:val="false"/>
          <w:color w:val="000000"/>
          <w:sz w:val="28"/>
        </w:rPr>
        <w:t>
      Вдоль береговой линии Капшагайского водохранилища и р. Или запланирована инфраструктура водного транспорта: станции речного трамвая для пассажирского обслуживания внутригородских и туристических маршрутов – 8 единиц, речные вокзалы для организации отстоя и обслуживания суден – 3 единицы, поисково- спасательные станции – 12 единиц.</w:t>
      </w:r>
    </w:p>
    <w:bookmarkEnd w:id="292"/>
    <w:bookmarkStart w:name="z302" w:id="293"/>
    <w:p>
      <w:pPr>
        <w:spacing w:after="0"/>
        <w:ind w:left="0"/>
        <w:jc w:val="both"/>
      </w:pPr>
      <w:r>
        <w:rPr>
          <w:rFonts w:ascii="Times New Roman"/>
          <w:b w:val="false"/>
          <w:i w:val="false"/>
          <w:color w:val="000000"/>
          <w:sz w:val="28"/>
        </w:rPr>
        <w:t>
      Внутригородское (для городов Алатау и Қонаев) и туристическое пассажирское обслуживание водным транспортом будет осуществляться речным трамваем, курсирующим между запланированными 8 станциями. ПротяжҰнность маршрута в одну сторону составит 37,0 км.</w:t>
      </w:r>
    </w:p>
    <w:bookmarkEnd w:id="293"/>
    <w:bookmarkStart w:name="z303" w:id="294"/>
    <w:p>
      <w:pPr>
        <w:spacing w:after="0"/>
        <w:ind w:left="0"/>
        <w:jc w:val="both"/>
      </w:pPr>
      <w:r>
        <w:rPr>
          <w:rFonts w:ascii="Times New Roman"/>
          <w:b w:val="false"/>
          <w:i w:val="false"/>
          <w:color w:val="000000"/>
          <w:sz w:val="28"/>
        </w:rPr>
        <w:t>
      На первую очередь до 2030 года и объектов ОПТ запланировано:</w:t>
      </w:r>
    </w:p>
    <w:bookmarkEnd w:id="294"/>
    <w:bookmarkStart w:name="z304" w:id="295"/>
    <w:p>
      <w:pPr>
        <w:spacing w:after="0"/>
        <w:ind w:left="0"/>
        <w:jc w:val="both"/>
      </w:pPr>
      <w:r>
        <w:rPr>
          <w:rFonts w:ascii="Times New Roman"/>
          <w:b w:val="false"/>
          <w:i w:val="false"/>
          <w:color w:val="000000"/>
          <w:sz w:val="28"/>
        </w:rPr>
        <w:t>
      - реализация участка агломерационных линий от станции Алматы-1 до перспективной станции в районе пересечения БАКАД и автодороги А-3 протяжҰнностью 13,2 км (в границах города Алатау – 0,8 км);</w:t>
      </w:r>
    </w:p>
    <w:bookmarkEnd w:id="295"/>
    <w:bookmarkStart w:name="z305" w:id="296"/>
    <w:p>
      <w:pPr>
        <w:spacing w:after="0"/>
        <w:ind w:left="0"/>
        <w:jc w:val="both"/>
      </w:pPr>
      <w:r>
        <w:rPr>
          <w:rFonts w:ascii="Times New Roman"/>
          <w:b w:val="false"/>
          <w:i w:val="false"/>
          <w:color w:val="000000"/>
          <w:sz w:val="28"/>
        </w:rPr>
        <w:t>
      - организация маршрутов наземного пневмоколҰсного транспорта в районах первоочередного строительства с обеспечением подвоза пассажиров к местам приложения труда, объектам внешнего транспорта и метрополитену г. Алматы, общей протяжҰнностью новых линий 220 км. Потребность в подвижном составе – 50 единиц большой и особо большой вместимости;</w:t>
      </w:r>
    </w:p>
    <w:bookmarkEnd w:id="296"/>
    <w:bookmarkStart w:name="z306" w:id="297"/>
    <w:p>
      <w:pPr>
        <w:spacing w:after="0"/>
        <w:ind w:left="0"/>
        <w:jc w:val="both"/>
      </w:pPr>
      <w:r>
        <w:rPr>
          <w:rFonts w:ascii="Times New Roman"/>
          <w:b w:val="false"/>
          <w:i w:val="false"/>
          <w:color w:val="000000"/>
          <w:sz w:val="28"/>
        </w:rPr>
        <w:t>
      - реализация 5 станций речного трамвая, в том числе, 1 станция на территории города Алатау.</w:t>
      </w:r>
    </w:p>
    <w:bookmarkEnd w:id="297"/>
    <w:bookmarkStart w:name="z307" w:id="298"/>
    <w:p>
      <w:pPr>
        <w:spacing w:after="0"/>
        <w:ind w:left="0"/>
        <w:jc w:val="left"/>
      </w:pPr>
      <w:r>
        <w:rPr>
          <w:rFonts w:ascii="Times New Roman"/>
          <w:b/>
          <w:i w:val="false"/>
          <w:color w:val="000000"/>
        </w:rPr>
        <w:t xml:space="preserve"> Параграф 3. Объекты внешнего транспорта</w:t>
      </w:r>
    </w:p>
    <w:bookmarkEnd w:id="298"/>
    <w:bookmarkStart w:name="z308" w:id="299"/>
    <w:p>
      <w:pPr>
        <w:spacing w:after="0"/>
        <w:ind w:left="0"/>
        <w:jc w:val="both"/>
      </w:pPr>
      <w:r>
        <w:rPr>
          <w:rFonts w:ascii="Times New Roman"/>
          <w:b w:val="false"/>
          <w:i w:val="false"/>
          <w:color w:val="000000"/>
          <w:sz w:val="28"/>
        </w:rPr>
        <w:t>
      На западной границе города Алатау запланировано размещение к 2030 году нового международного аэропорта "Алатау" с перспективной пропускной способностью 15,0 млн. пассажиров год. Доступность нового аэропорта будет обеспечиваться всеми видами ОПТ, в том числе, аэроэкспрессами из городов Алматы и Қонаев.</w:t>
      </w:r>
    </w:p>
    <w:bookmarkEnd w:id="299"/>
    <w:bookmarkStart w:name="z309" w:id="300"/>
    <w:p>
      <w:pPr>
        <w:spacing w:after="0"/>
        <w:ind w:left="0"/>
        <w:jc w:val="both"/>
      </w:pPr>
      <w:r>
        <w:rPr>
          <w:rFonts w:ascii="Times New Roman"/>
          <w:b w:val="false"/>
          <w:i w:val="false"/>
          <w:color w:val="000000"/>
          <w:sz w:val="28"/>
        </w:rPr>
        <w:t>
      Размещаемые в непосредственной близости аэропорт "Алатау" и новый железнодорожный вокзал "Алатау" образуют крупнейший в регионе транспортно-пересадочный узел внешнего транспорта.</w:t>
      </w:r>
    </w:p>
    <w:bookmarkEnd w:id="300"/>
    <w:bookmarkStart w:name="z310" w:id="301"/>
    <w:p>
      <w:pPr>
        <w:spacing w:after="0"/>
        <w:ind w:left="0"/>
        <w:jc w:val="both"/>
      </w:pPr>
      <w:r>
        <w:rPr>
          <w:rFonts w:ascii="Times New Roman"/>
          <w:b w:val="false"/>
          <w:i w:val="false"/>
          <w:color w:val="000000"/>
          <w:sz w:val="28"/>
        </w:rPr>
        <w:t>
      Железнодорожный участок Жетыген – Казыбек Бек трансконтинентального транспортного коридора Западная Европа – Западный Китай, пересекающий территорию города Алатау, запланирован к реализации до 2030 года. Грузовая железнодорожная инфраструктура предполагает размещение крупной сортировочной станции на перегоне между новым аэропортом города Алатау и городом Қонаев.</w:t>
      </w:r>
    </w:p>
    <w:bookmarkEnd w:id="301"/>
    <w:bookmarkStart w:name="z311" w:id="302"/>
    <w:p>
      <w:pPr>
        <w:spacing w:after="0"/>
        <w:ind w:left="0"/>
        <w:jc w:val="both"/>
      </w:pPr>
      <w:r>
        <w:rPr>
          <w:rFonts w:ascii="Times New Roman"/>
          <w:b w:val="false"/>
          <w:i w:val="false"/>
          <w:color w:val="000000"/>
          <w:sz w:val="28"/>
        </w:rPr>
        <w:t>
      После утверждения "Генерального плана города Алатау", необходима разработка и утверждение проекта "Комплексная транспортная схема города Алатау".</w:t>
      </w:r>
    </w:p>
    <w:bookmarkEnd w:id="302"/>
    <w:bookmarkStart w:name="z312" w:id="303"/>
    <w:p>
      <w:pPr>
        <w:spacing w:after="0"/>
        <w:ind w:left="0"/>
        <w:jc w:val="left"/>
      </w:pPr>
      <w:r>
        <w:rPr>
          <w:rFonts w:ascii="Times New Roman"/>
          <w:b/>
          <w:i w:val="false"/>
          <w:color w:val="000000"/>
        </w:rPr>
        <w:t xml:space="preserve"> Глава 9. Инженерная инфраструктура</w:t>
      </w:r>
    </w:p>
    <w:bookmarkEnd w:id="303"/>
    <w:bookmarkStart w:name="z313" w:id="304"/>
    <w:p>
      <w:pPr>
        <w:spacing w:after="0"/>
        <w:ind w:left="0"/>
        <w:jc w:val="left"/>
      </w:pPr>
      <w:r>
        <w:rPr>
          <w:rFonts w:ascii="Times New Roman"/>
          <w:b/>
          <w:i w:val="false"/>
          <w:color w:val="000000"/>
        </w:rPr>
        <w:t xml:space="preserve"> Параграф 1. Водоснабжение</w:t>
      </w:r>
    </w:p>
    <w:bookmarkEnd w:id="304"/>
    <w:bookmarkStart w:name="z314" w:id="305"/>
    <w:p>
      <w:pPr>
        <w:spacing w:after="0"/>
        <w:ind w:left="0"/>
        <w:jc w:val="both"/>
      </w:pPr>
      <w:r>
        <w:rPr>
          <w:rFonts w:ascii="Times New Roman"/>
          <w:b w:val="false"/>
          <w:i w:val="false"/>
          <w:color w:val="000000"/>
          <w:sz w:val="28"/>
        </w:rPr>
        <w:t xml:space="preserve">
      Водоснабжение в границах проектирования города Алатау предусмотрено с использованием месторождений подземных вод (МПВ). Источниками водоснабжения выступают 2 крупных месторождения подземных вод: Покровское МВП, Талгарское МВП. </w:t>
      </w:r>
    </w:p>
    <w:bookmarkEnd w:id="305"/>
    <w:bookmarkStart w:name="z315" w:id="306"/>
    <w:p>
      <w:pPr>
        <w:spacing w:after="0"/>
        <w:ind w:left="0"/>
        <w:jc w:val="both"/>
      </w:pPr>
      <w:r>
        <w:rPr>
          <w:rFonts w:ascii="Times New Roman"/>
          <w:b w:val="false"/>
          <w:i w:val="false"/>
          <w:color w:val="000000"/>
          <w:sz w:val="28"/>
        </w:rPr>
        <w:t>
      В рамках генерального плана принимается две системы водоснабжения: хозяйственно-питьевая и производственно-техническая.</w:t>
      </w:r>
    </w:p>
    <w:bookmarkEnd w:id="306"/>
    <w:bookmarkStart w:name="z316" w:id="307"/>
    <w:p>
      <w:pPr>
        <w:spacing w:after="0"/>
        <w:ind w:left="0"/>
        <w:jc w:val="both"/>
      </w:pPr>
      <w:r>
        <w:rPr>
          <w:rFonts w:ascii="Times New Roman"/>
          <w:b w:val="false"/>
          <w:i w:val="false"/>
          <w:color w:val="000000"/>
          <w:sz w:val="28"/>
        </w:rPr>
        <w:t>
      Суммарный среднесуточный расчетный объем водопотребления для города Алатау на первую очередь (2030 год) составляет: 93,90 тыс. м³/сут, в том числе:</w:t>
      </w:r>
    </w:p>
    <w:bookmarkEnd w:id="307"/>
    <w:bookmarkStart w:name="z317" w:id="308"/>
    <w:p>
      <w:pPr>
        <w:spacing w:after="0"/>
        <w:ind w:left="0"/>
        <w:jc w:val="both"/>
      </w:pPr>
      <w:r>
        <w:rPr>
          <w:rFonts w:ascii="Times New Roman"/>
          <w:b w:val="false"/>
          <w:i w:val="false"/>
          <w:color w:val="000000"/>
          <w:sz w:val="28"/>
        </w:rPr>
        <w:t>
      - на хозяйственно-питьевые нужды: 56,34 тыс.м³/сут.;</w:t>
      </w:r>
    </w:p>
    <w:bookmarkEnd w:id="308"/>
    <w:bookmarkStart w:name="z318" w:id="309"/>
    <w:p>
      <w:pPr>
        <w:spacing w:after="0"/>
        <w:ind w:left="0"/>
        <w:jc w:val="both"/>
      </w:pPr>
      <w:r>
        <w:rPr>
          <w:rFonts w:ascii="Times New Roman"/>
          <w:b w:val="false"/>
          <w:i w:val="false"/>
          <w:color w:val="000000"/>
          <w:sz w:val="28"/>
        </w:rPr>
        <w:t>
      - производственно-технические нужды: 37,56 тыс.м³/сут.</w:t>
      </w:r>
    </w:p>
    <w:bookmarkEnd w:id="309"/>
    <w:bookmarkStart w:name="z319" w:id="310"/>
    <w:p>
      <w:pPr>
        <w:spacing w:after="0"/>
        <w:ind w:left="0"/>
        <w:jc w:val="both"/>
      </w:pPr>
      <w:r>
        <w:rPr>
          <w:rFonts w:ascii="Times New Roman"/>
          <w:b w:val="false"/>
          <w:i w:val="false"/>
          <w:color w:val="000000"/>
          <w:sz w:val="28"/>
        </w:rPr>
        <w:t>
      Расходы на полив зеленных насаждений составили 28 091,0 м³/сут.</w:t>
      </w:r>
    </w:p>
    <w:bookmarkEnd w:id="310"/>
    <w:bookmarkStart w:name="z320" w:id="311"/>
    <w:p>
      <w:pPr>
        <w:spacing w:after="0"/>
        <w:ind w:left="0"/>
        <w:jc w:val="both"/>
      </w:pPr>
      <w:r>
        <w:rPr>
          <w:rFonts w:ascii="Times New Roman"/>
          <w:b w:val="false"/>
          <w:i w:val="false"/>
          <w:color w:val="000000"/>
          <w:sz w:val="28"/>
        </w:rPr>
        <w:t>
      Суммарный среднесуточный расчетный объем водопотребления для города Алатау на промежуточный этап (2040 год) составляет: 263,95 тыс. м³/сут, в том числе:</w:t>
      </w:r>
    </w:p>
    <w:bookmarkEnd w:id="311"/>
    <w:bookmarkStart w:name="z321" w:id="312"/>
    <w:p>
      <w:pPr>
        <w:spacing w:after="0"/>
        <w:ind w:left="0"/>
        <w:jc w:val="both"/>
      </w:pPr>
      <w:r>
        <w:rPr>
          <w:rFonts w:ascii="Times New Roman"/>
          <w:b w:val="false"/>
          <w:i w:val="false"/>
          <w:color w:val="000000"/>
          <w:sz w:val="28"/>
        </w:rPr>
        <w:t>
      - на хозяйственно-питьевые нужды: 158,37 тыс.м³/сут.;</w:t>
      </w:r>
    </w:p>
    <w:bookmarkEnd w:id="312"/>
    <w:bookmarkStart w:name="z322" w:id="313"/>
    <w:p>
      <w:pPr>
        <w:spacing w:after="0"/>
        <w:ind w:left="0"/>
        <w:jc w:val="both"/>
      </w:pPr>
      <w:r>
        <w:rPr>
          <w:rFonts w:ascii="Times New Roman"/>
          <w:b w:val="false"/>
          <w:i w:val="false"/>
          <w:color w:val="000000"/>
          <w:sz w:val="28"/>
        </w:rPr>
        <w:t>
      - производственно-технические нужды: 105,58 тыс.м³/сут.</w:t>
      </w:r>
    </w:p>
    <w:bookmarkEnd w:id="313"/>
    <w:bookmarkStart w:name="z323" w:id="314"/>
    <w:p>
      <w:pPr>
        <w:spacing w:after="0"/>
        <w:ind w:left="0"/>
        <w:jc w:val="both"/>
      </w:pPr>
      <w:r>
        <w:rPr>
          <w:rFonts w:ascii="Times New Roman"/>
          <w:b w:val="false"/>
          <w:i w:val="false"/>
          <w:color w:val="000000"/>
          <w:sz w:val="28"/>
        </w:rPr>
        <w:t>
      Расходы на полив зеленных насаждений составили 78 960,0 м³/сут.</w:t>
      </w:r>
    </w:p>
    <w:bookmarkEnd w:id="314"/>
    <w:bookmarkStart w:name="z324" w:id="315"/>
    <w:p>
      <w:pPr>
        <w:spacing w:after="0"/>
        <w:ind w:left="0"/>
        <w:jc w:val="both"/>
      </w:pPr>
      <w:r>
        <w:rPr>
          <w:rFonts w:ascii="Times New Roman"/>
          <w:b w:val="false"/>
          <w:i w:val="false"/>
          <w:color w:val="000000"/>
          <w:sz w:val="28"/>
        </w:rPr>
        <w:t>
      Суммарный среднесуточный расчетный объем водопотребления для города Алатау на расчетный срок (2050 год) составляет: 477,36 тыс. м³/сут, в том числе:</w:t>
      </w:r>
    </w:p>
    <w:bookmarkEnd w:id="315"/>
    <w:bookmarkStart w:name="z325" w:id="316"/>
    <w:p>
      <w:pPr>
        <w:spacing w:after="0"/>
        <w:ind w:left="0"/>
        <w:jc w:val="both"/>
      </w:pPr>
      <w:r>
        <w:rPr>
          <w:rFonts w:ascii="Times New Roman"/>
          <w:b w:val="false"/>
          <w:i w:val="false"/>
          <w:color w:val="000000"/>
          <w:sz w:val="28"/>
        </w:rPr>
        <w:t>
      - на хозяйственно-питьевые нужды: 286,42 тыс.м³/сут.;</w:t>
      </w:r>
    </w:p>
    <w:bookmarkEnd w:id="316"/>
    <w:bookmarkStart w:name="z326" w:id="317"/>
    <w:p>
      <w:pPr>
        <w:spacing w:after="0"/>
        <w:ind w:left="0"/>
        <w:jc w:val="both"/>
      </w:pPr>
      <w:r>
        <w:rPr>
          <w:rFonts w:ascii="Times New Roman"/>
          <w:b w:val="false"/>
          <w:i w:val="false"/>
          <w:color w:val="000000"/>
          <w:sz w:val="28"/>
        </w:rPr>
        <w:t>
      - производственно-технические нужды: 190,94 тыс.м³/сут.</w:t>
      </w:r>
    </w:p>
    <w:bookmarkEnd w:id="317"/>
    <w:bookmarkStart w:name="z327" w:id="318"/>
    <w:p>
      <w:pPr>
        <w:spacing w:after="0"/>
        <w:ind w:left="0"/>
        <w:jc w:val="both"/>
      </w:pPr>
      <w:r>
        <w:rPr>
          <w:rFonts w:ascii="Times New Roman"/>
          <w:b w:val="false"/>
          <w:i w:val="false"/>
          <w:color w:val="000000"/>
          <w:sz w:val="28"/>
        </w:rPr>
        <w:t>
      Расходы на полив зеленных насаждений составили 142 800,0 м³/сут.</w:t>
      </w:r>
    </w:p>
    <w:bookmarkEnd w:id="318"/>
    <w:bookmarkStart w:name="z328" w:id="319"/>
    <w:p>
      <w:pPr>
        <w:spacing w:after="0"/>
        <w:ind w:left="0"/>
        <w:jc w:val="both"/>
      </w:pPr>
      <w:r>
        <w:rPr>
          <w:rFonts w:ascii="Times New Roman"/>
          <w:b w:val="false"/>
          <w:i w:val="false"/>
          <w:color w:val="000000"/>
          <w:sz w:val="28"/>
        </w:rPr>
        <w:t>
      Покрытие расчетных потребностей в воде питьевого качества предполагается с использованием Покровского МПВ и Талгарского МПВ глубиной до 300 метров. Суммарная мощность водозаборных сооружений обеспечивает покрытие расчетной потребности в воде питьевого качества и возможность дальнейшего увеличения объемов ее забора, при необходимости.</w:t>
      </w:r>
    </w:p>
    <w:bookmarkEnd w:id="319"/>
    <w:bookmarkStart w:name="z329" w:id="320"/>
    <w:p>
      <w:pPr>
        <w:spacing w:after="0"/>
        <w:ind w:left="0"/>
        <w:jc w:val="both"/>
      </w:pPr>
      <w:r>
        <w:rPr>
          <w:rFonts w:ascii="Times New Roman"/>
          <w:b w:val="false"/>
          <w:i w:val="false"/>
          <w:color w:val="000000"/>
          <w:sz w:val="28"/>
        </w:rPr>
        <w:t>
      Техническое водоснабжение будет осуществляться с использованием верхних горизонтов Покровского МПВ и Талгарского МПВ глубиной до 130 метров.</w:t>
      </w:r>
    </w:p>
    <w:bookmarkEnd w:id="320"/>
    <w:bookmarkStart w:name="z330" w:id="321"/>
    <w:p>
      <w:pPr>
        <w:spacing w:after="0"/>
        <w:ind w:left="0"/>
        <w:jc w:val="both"/>
      </w:pPr>
      <w:r>
        <w:rPr>
          <w:rFonts w:ascii="Times New Roman"/>
          <w:b w:val="false"/>
          <w:i w:val="false"/>
          <w:color w:val="000000"/>
          <w:sz w:val="28"/>
        </w:rPr>
        <w:t>
      В условиях дефицита водных ресурсов в Казахстане и необходимостью эффективного управления водными ресурсами, проектом предусмотрено применение новых методов экономии хозяйственно-питьевой воды:</w:t>
      </w:r>
    </w:p>
    <w:bookmarkEnd w:id="321"/>
    <w:bookmarkStart w:name="z331" w:id="322"/>
    <w:p>
      <w:pPr>
        <w:spacing w:after="0"/>
        <w:ind w:left="0"/>
        <w:jc w:val="both"/>
      </w:pPr>
      <w:r>
        <w:rPr>
          <w:rFonts w:ascii="Times New Roman"/>
          <w:b w:val="false"/>
          <w:i w:val="false"/>
          <w:color w:val="000000"/>
          <w:sz w:val="28"/>
        </w:rPr>
        <w:t>
      - использование в санузлах жилых и общественных зданий для смыва нечистот глубоко доочищенных городских сточных вод вместо воды хозяйственно-питьевого качества;</w:t>
      </w:r>
    </w:p>
    <w:bookmarkEnd w:id="322"/>
    <w:bookmarkStart w:name="z332" w:id="323"/>
    <w:p>
      <w:pPr>
        <w:spacing w:after="0"/>
        <w:ind w:left="0"/>
        <w:jc w:val="both"/>
      </w:pPr>
      <w:r>
        <w:rPr>
          <w:rFonts w:ascii="Times New Roman"/>
          <w:b w:val="false"/>
          <w:i w:val="false"/>
          <w:color w:val="000000"/>
          <w:sz w:val="28"/>
        </w:rPr>
        <w:t>
      - искусственное пополнение запасов подземных вод технического качества глубоко доочищенными городскими сточными водами методом инфильтрации.</w:t>
      </w:r>
    </w:p>
    <w:bookmarkEnd w:id="323"/>
    <w:bookmarkStart w:name="z333" w:id="324"/>
    <w:p>
      <w:pPr>
        <w:spacing w:after="0"/>
        <w:ind w:left="0"/>
        <w:jc w:val="both"/>
      </w:pPr>
      <w:r>
        <w:rPr>
          <w:rFonts w:ascii="Times New Roman"/>
          <w:b w:val="false"/>
          <w:i w:val="false"/>
          <w:color w:val="000000"/>
          <w:sz w:val="28"/>
        </w:rPr>
        <w:t>
      Искусственное пополнение запасов подземных вод предполагается на Покровском месторождении верхнего интервала 0,0-130,0 м. На данном месторождении верхний интервал отделяется от нижних горизонтов слоем глины мощностью 20,0 м. Этот слой препятствует прохождению загрязнҰнной воды в нижние горизонты.</w:t>
      </w:r>
    </w:p>
    <w:bookmarkEnd w:id="324"/>
    <w:bookmarkStart w:name="z334" w:id="325"/>
    <w:p>
      <w:pPr>
        <w:spacing w:after="0"/>
        <w:ind w:left="0"/>
        <w:jc w:val="both"/>
      </w:pPr>
      <w:r>
        <w:rPr>
          <w:rFonts w:ascii="Times New Roman"/>
          <w:b w:val="false"/>
          <w:i w:val="false"/>
          <w:color w:val="000000"/>
          <w:sz w:val="28"/>
        </w:rPr>
        <w:t>
      Проектом, также предусмотрено оборотное водоснабжение, которое предусматривает повторное использование доочищенных сточных вод для различных целей в технологических, промышленных и бытовых процессах (промводоснабжение промпредприятий, полив улиц и зеленых насаждений и т.д.). Это позволит экономить 30-40% питьевой воды.</w:t>
      </w:r>
    </w:p>
    <w:bookmarkEnd w:id="325"/>
    <w:bookmarkStart w:name="z335" w:id="326"/>
    <w:p>
      <w:pPr>
        <w:spacing w:after="0"/>
        <w:ind w:left="0"/>
        <w:jc w:val="both"/>
      </w:pPr>
      <w:r>
        <w:rPr>
          <w:rFonts w:ascii="Times New Roman"/>
          <w:b w:val="false"/>
          <w:i w:val="false"/>
          <w:color w:val="000000"/>
          <w:sz w:val="28"/>
        </w:rPr>
        <w:t>
      На расчетный срок 2050 год для развития систем водоснабжения города Алатау необходимо строительство:</w:t>
      </w:r>
    </w:p>
    <w:bookmarkEnd w:id="326"/>
    <w:bookmarkStart w:name="z336" w:id="327"/>
    <w:p>
      <w:pPr>
        <w:spacing w:after="0"/>
        <w:ind w:left="0"/>
        <w:jc w:val="both"/>
      </w:pPr>
      <w:r>
        <w:rPr>
          <w:rFonts w:ascii="Times New Roman"/>
          <w:b w:val="false"/>
          <w:i w:val="false"/>
          <w:color w:val="000000"/>
          <w:sz w:val="28"/>
        </w:rPr>
        <w:t>
      - 2 водозаборных сооружений на Покровском МПВ;</w:t>
      </w:r>
    </w:p>
    <w:bookmarkEnd w:id="327"/>
    <w:bookmarkStart w:name="z337" w:id="328"/>
    <w:p>
      <w:pPr>
        <w:spacing w:after="0"/>
        <w:ind w:left="0"/>
        <w:jc w:val="both"/>
      </w:pPr>
      <w:r>
        <w:rPr>
          <w:rFonts w:ascii="Times New Roman"/>
          <w:b w:val="false"/>
          <w:i w:val="false"/>
          <w:color w:val="000000"/>
          <w:sz w:val="28"/>
        </w:rPr>
        <w:t>
      - 2 водозаборных сооружений на Талгарском МПВ;</w:t>
      </w:r>
    </w:p>
    <w:bookmarkEnd w:id="328"/>
    <w:bookmarkStart w:name="z338" w:id="329"/>
    <w:p>
      <w:pPr>
        <w:spacing w:after="0"/>
        <w:ind w:left="0"/>
        <w:jc w:val="both"/>
      </w:pPr>
      <w:r>
        <w:rPr>
          <w:rFonts w:ascii="Times New Roman"/>
          <w:b w:val="false"/>
          <w:i w:val="false"/>
          <w:color w:val="000000"/>
          <w:sz w:val="28"/>
        </w:rPr>
        <w:t>
      - 3 водопроводных насосных станций в каждом районе города.</w:t>
      </w:r>
    </w:p>
    <w:bookmarkEnd w:id="329"/>
    <w:bookmarkStart w:name="z339" w:id="330"/>
    <w:p>
      <w:pPr>
        <w:spacing w:after="0"/>
        <w:ind w:left="0"/>
        <w:jc w:val="both"/>
      </w:pPr>
      <w:r>
        <w:rPr>
          <w:rFonts w:ascii="Times New Roman"/>
          <w:b w:val="false"/>
          <w:i w:val="false"/>
          <w:color w:val="000000"/>
          <w:sz w:val="28"/>
        </w:rPr>
        <w:t xml:space="preserve">
      - строительство магистральных водопроводных сетей диаметром 300-1000 мм протяженностью – 337,92 км. </w:t>
      </w:r>
    </w:p>
    <w:bookmarkEnd w:id="330"/>
    <w:bookmarkStart w:name="z340" w:id="331"/>
    <w:p>
      <w:pPr>
        <w:spacing w:after="0"/>
        <w:ind w:left="0"/>
        <w:jc w:val="left"/>
      </w:pPr>
      <w:r>
        <w:rPr>
          <w:rFonts w:ascii="Times New Roman"/>
          <w:b/>
          <w:i w:val="false"/>
          <w:color w:val="000000"/>
        </w:rPr>
        <w:t xml:space="preserve"> Параграф 2. Водоотведение</w:t>
      </w:r>
    </w:p>
    <w:bookmarkEnd w:id="331"/>
    <w:bookmarkStart w:name="z341" w:id="332"/>
    <w:p>
      <w:pPr>
        <w:spacing w:after="0"/>
        <w:ind w:left="0"/>
        <w:jc w:val="both"/>
      </w:pPr>
      <w:r>
        <w:rPr>
          <w:rFonts w:ascii="Times New Roman"/>
          <w:b w:val="false"/>
          <w:i w:val="false"/>
          <w:color w:val="000000"/>
          <w:sz w:val="28"/>
        </w:rPr>
        <w:t xml:space="preserve">
      Схема водоотведения города Алатау предусматривает локальные канализационные очистные сооружения (КОС). Система канализации – полная раздельная. Отвод ливневых и талых вод будет осуществляться отдельной сетью ливневой канализации. </w:t>
      </w:r>
    </w:p>
    <w:bookmarkEnd w:id="332"/>
    <w:bookmarkStart w:name="z342" w:id="333"/>
    <w:p>
      <w:pPr>
        <w:spacing w:after="0"/>
        <w:ind w:left="0"/>
        <w:jc w:val="both"/>
      </w:pPr>
      <w:r>
        <w:rPr>
          <w:rFonts w:ascii="Times New Roman"/>
          <w:b w:val="false"/>
          <w:i w:val="false"/>
          <w:color w:val="000000"/>
          <w:sz w:val="28"/>
        </w:rPr>
        <w:t>
      Суммарный среднесуточный расчетный объем водоотведения для г. Алатау:</w:t>
      </w:r>
    </w:p>
    <w:bookmarkEnd w:id="333"/>
    <w:bookmarkStart w:name="z343" w:id="334"/>
    <w:p>
      <w:pPr>
        <w:spacing w:after="0"/>
        <w:ind w:left="0"/>
        <w:jc w:val="both"/>
      </w:pPr>
      <w:r>
        <w:rPr>
          <w:rFonts w:ascii="Times New Roman"/>
          <w:b w:val="false"/>
          <w:i w:val="false"/>
          <w:color w:val="000000"/>
          <w:sz w:val="28"/>
        </w:rPr>
        <w:t xml:space="preserve">
      на первую очередь (2030 год) составляет - 82,17 тыс. м³/сут; </w:t>
      </w:r>
    </w:p>
    <w:bookmarkEnd w:id="334"/>
    <w:bookmarkStart w:name="z344" w:id="335"/>
    <w:p>
      <w:pPr>
        <w:spacing w:after="0"/>
        <w:ind w:left="0"/>
        <w:jc w:val="both"/>
      </w:pPr>
      <w:r>
        <w:rPr>
          <w:rFonts w:ascii="Times New Roman"/>
          <w:b w:val="false"/>
          <w:i w:val="false"/>
          <w:color w:val="000000"/>
          <w:sz w:val="28"/>
        </w:rPr>
        <w:t xml:space="preserve">
      на промежуточный этап (2040 год) составляет - 230,96 тыс. м³/сут; </w:t>
      </w:r>
    </w:p>
    <w:bookmarkEnd w:id="335"/>
    <w:bookmarkStart w:name="z345" w:id="336"/>
    <w:p>
      <w:pPr>
        <w:spacing w:after="0"/>
        <w:ind w:left="0"/>
        <w:jc w:val="both"/>
      </w:pPr>
      <w:r>
        <w:rPr>
          <w:rFonts w:ascii="Times New Roman"/>
          <w:b w:val="false"/>
          <w:i w:val="false"/>
          <w:color w:val="000000"/>
          <w:sz w:val="28"/>
        </w:rPr>
        <w:t>
      на расчетный срок (2050 год) составляет - 417,69 тыс. м³/сут.</w:t>
      </w:r>
    </w:p>
    <w:bookmarkEnd w:id="336"/>
    <w:bookmarkStart w:name="z346" w:id="337"/>
    <w:p>
      <w:pPr>
        <w:spacing w:after="0"/>
        <w:ind w:left="0"/>
        <w:jc w:val="both"/>
      </w:pPr>
      <w:r>
        <w:rPr>
          <w:rFonts w:ascii="Times New Roman"/>
          <w:b w:val="false"/>
          <w:i w:val="false"/>
          <w:color w:val="000000"/>
          <w:sz w:val="28"/>
        </w:rPr>
        <w:t>
      С учетом пункта 8.2.4 "Восстановление и хранение в водоносном горизонте" СТ РК ISO 20760-1-2020 "Повторное использование воды в городских районах. Руководящие указания по централизованной системе повторного использования воды. Часть 1. Принцип проектирования централизованной системы повторного использования воды." (утвержден и введен в действие Приказом Председателя Комитета технического регулирования и метрологии Министерства торговли и интеграции Республики Казахстан № 464-од от 24 декабря 2020 года.) для города Алатау рекомендуется следующая система водоотведения:</w:t>
      </w:r>
    </w:p>
    <w:bookmarkEnd w:id="337"/>
    <w:bookmarkStart w:name="z347" w:id="338"/>
    <w:p>
      <w:pPr>
        <w:spacing w:after="0"/>
        <w:ind w:left="0"/>
        <w:jc w:val="both"/>
      </w:pPr>
      <w:r>
        <w:rPr>
          <w:rFonts w:ascii="Times New Roman"/>
          <w:b w:val="false"/>
          <w:i w:val="false"/>
          <w:color w:val="000000"/>
          <w:sz w:val="28"/>
        </w:rPr>
        <w:t>
      Городские сточные воды города Алатау после их очистки и глубокой доочистки с использованием мембранной технологии будут подаваться в смывные бачки санузлов жилой и общественной застройки, на промводоснабжение предприятий, которым не требуется вода хозяйственно-питьевого качества, на полив зелҰных насаждений, полив дорог и тротуаров. Излишек доочищенных сточных вод будет использоваться для подпитки запасов подземных вод верхнего горизонта и разгружаться естественным образом, как и происходит в настоящее время.</w:t>
      </w:r>
    </w:p>
    <w:bookmarkEnd w:id="338"/>
    <w:bookmarkStart w:name="z348" w:id="339"/>
    <w:p>
      <w:pPr>
        <w:spacing w:after="0"/>
        <w:ind w:left="0"/>
        <w:jc w:val="both"/>
      </w:pPr>
      <w:r>
        <w:rPr>
          <w:rFonts w:ascii="Times New Roman"/>
          <w:b w:val="false"/>
          <w:i w:val="false"/>
          <w:color w:val="000000"/>
          <w:sz w:val="28"/>
        </w:rPr>
        <w:t>
      Принятые решения позволят рациональнее использовать водные ресурсы и сократить забор воды из источников.</w:t>
      </w:r>
    </w:p>
    <w:bookmarkEnd w:id="339"/>
    <w:bookmarkStart w:name="z349" w:id="340"/>
    <w:p>
      <w:pPr>
        <w:spacing w:after="0"/>
        <w:ind w:left="0"/>
        <w:jc w:val="both"/>
      </w:pPr>
      <w:r>
        <w:rPr>
          <w:rFonts w:ascii="Times New Roman"/>
          <w:b w:val="false"/>
          <w:i w:val="false"/>
          <w:color w:val="000000"/>
          <w:sz w:val="28"/>
        </w:rPr>
        <w:t>
      На расчетный срок 2050 год для развития систем водоотведения города Алатау необходимо строительство:</w:t>
      </w:r>
    </w:p>
    <w:bookmarkEnd w:id="340"/>
    <w:bookmarkStart w:name="z350" w:id="341"/>
    <w:p>
      <w:pPr>
        <w:spacing w:after="0"/>
        <w:ind w:left="0"/>
        <w:jc w:val="both"/>
      </w:pPr>
      <w:r>
        <w:rPr>
          <w:rFonts w:ascii="Times New Roman"/>
          <w:b w:val="false"/>
          <w:i w:val="false"/>
          <w:color w:val="000000"/>
          <w:sz w:val="28"/>
        </w:rPr>
        <w:t>
      - 4 канализационных очистных станций в каждом районе города;</w:t>
      </w:r>
    </w:p>
    <w:bookmarkEnd w:id="341"/>
    <w:bookmarkStart w:name="z351" w:id="342"/>
    <w:p>
      <w:pPr>
        <w:spacing w:after="0"/>
        <w:ind w:left="0"/>
        <w:jc w:val="both"/>
      </w:pPr>
      <w:r>
        <w:rPr>
          <w:rFonts w:ascii="Times New Roman"/>
          <w:b w:val="false"/>
          <w:i w:val="false"/>
          <w:color w:val="000000"/>
          <w:sz w:val="28"/>
        </w:rPr>
        <w:t>
      - 4 инфильтрационных бассейна в каждом районе города;</w:t>
      </w:r>
    </w:p>
    <w:bookmarkEnd w:id="342"/>
    <w:bookmarkStart w:name="z352" w:id="343"/>
    <w:p>
      <w:pPr>
        <w:spacing w:after="0"/>
        <w:ind w:left="0"/>
        <w:jc w:val="both"/>
      </w:pPr>
      <w:r>
        <w:rPr>
          <w:rFonts w:ascii="Times New Roman"/>
          <w:b w:val="false"/>
          <w:i w:val="false"/>
          <w:color w:val="000000"/>
          <w:sz w:val="28"/>
        </w:rPr>
        <w:t>
      - строительство магистральных сетей водоотведения диаметром 300-1000 мм протяженностью – 156,55 км.</w:t>
      </w:r>
    </w:p>
    <w:bookmarkEnd w:id="343"/>
    <w:bookmarkStart w:name="z353" w:id="344"/>
    <w:p>
      <w:pPr>
        <w:spacing w:after="0"/>
        <w:ind w:left="0"/>
        <w:jc w:val="both"/>
      </w:pPr>
      <w:r>
        <w:rPr>
          <w:rFonts w:ascii="Times New Roman"/>
          <w:b w:val="false"/>
          <w:i w:val="false"/>
          <w:color w:val="000000"/>
          <w:sz w:val="28"/>
        </w:rPr>
        <w:t>
      Прокладку сетей водоотведения выполнить бестраншейным методом по технологии микротоннелирования.</w:t>
      </w:r>
    </w:p>
    <w:bookmarkEnd w:id="344"/>
    <w:bookmarkStart w:name="z354" w:id="345"/>
    <w:p>
      <w:pPr>
        <w:spacing w:after="0"/>
        <w:ind w:left="0"/>
        <w:jc w:val="both"/>
      </w:pPr>
      <w:r>
        <w:rPr>
          <w:rFonts w:ascii="Times New Roman"/>
          <w:b w:val="false"/>
          <w:i w:val="false"/>
          <w:color w:val="000000"/>
          <w:sz w:val="28"/>
        </w:rPr>
        <w:t>
      После утверждения "Генерального плана города Алатау", необходимо уточнение предлагаемых решений с разработкой:</w:t>
      </w:r>
    </w:p>
    <w:bookmarkEnd w:id="345"/>
    <w:bookmarkStart w:name="z355" w:id="346"/>
    <w:p>
      <w:pPr>
        <w:spacing w:after="0"/>
        <w:ind w:left="0"/>
        <w:jc w:val="both"/>
      </w:pPr>
      <w:r>
        <w:rPr>
          <w:rFonts w:ascii="Times New Roman"/>
          <w:b w:val="false"/>
          <w:i w:val="false"/>
          <w:color w:val="000000"/>
          <w:sz w:val="28"/>
        </w:rPr>
        <w:t>
      - отраслевой схемы водоснабжения и водоотведения с уточнением прогнозных расходов водопотребления и водоотведения, технических решений по строительству объектов водоснабжения и водоотведения и технико-экономических расчетов;</w:t>
      </w:r>
    </w:p>
    <w:bookmarkEnd w:id="346"/>
    <w:bookmarkStart w:name="z356" w:id="347"/>
    <w:p>
      <w:pPr>
        <w:spacing w:after="0"/>
        <w:ind w:left="0"/>
        <w:jc w:val="both"/>
      </w:pPr>
      <w:r>
        <w:rPr>
          <w:rFonts w:ascii="Times New Roman"/>
          <w:b w:val="false"/>
          <w:i w:val="false"/>
          <w:color w:val="000000"/>
          <w:sz w:val="28"/>
        </w:rPr>
        <w:t>
      - ТЭО строительства объектов водоснабжения и водоотведения с оценкой экономической эффективности и определения схемы финансирования.</w:t>
      </w:r>
    </w:p>
    <w:bookmarkEnd w:id="347"/>
    <w:bookmarkStart w:name="z357" w:id="348"/>
    <w:p>
      <w:pPr>
        <w:spacing w:after="0"/>
        <w:ind w:left="0"/>
        <w:jc w:val="left"/>
      </w:pPr>
      <w:r>
        <w:rPr>
          <w:rFonts w:ascii="Times New Roman"/>
          <w:b/>
          <w:i w:val="false"/>
          <w:color w:val="000000"/>
        </w:rPr>
        <w:t xml:space="preserve"> Параграф 3. Санитарная очистка территории</w:t>
      </w:r>
    </w:p>
    <w:bookmarkEnd w:id="348"/>
    <w:bookmarkStart w:name="z358" w:id="349"/>
    <w:p>
      <w:pPr>
        <w:spacing w:after="0"/>
        <w:ind w:left="0"/>
        <w:jc w:val="both"/>
      </w:pPr>
      <w:r>
        <w:rPr>
          <w:rFonts w:ascii="Times New Roman"/>
          <w:b w:val="false"/>
          <w:i w:val="false"/>
          <w:color w:val="000000"/>
          <w:sz w:val="28"/>
        </w:rPr>
        <w:t>
      Существующее положение</w:t>
      </w:r>
    </w:p>
    <w:bookmarkEnd w:id="349"/>
    <w:bookmarkStart w:name="z359" w:id="350"/>
    <w:p>
      <w:pPr>
        <w:spacing w:after="0"/>
        <w:ind w:left="0"/>
        <w:jc w:val="both"/>
      </w:pPr>
      <w:r>
        <w:rPr>
          <w:rFonts w:ascii="Times New Roman"/>
          <w:b w:val="false"/>
          <w:i w:val="false"/>
          <w:color w:val="000000"/>
          <w:sz w:val="28"/>
        </w:rPr>
        <w:t>
      На территории проектируемого города зафиксировано три полигона ТБО: полигон г. Қонаева, полигон близ посҰлка Али и полигон посҰлка Первомaйкa.</w:t>
      </w:r>
    </w:p>
    <w:bookmarkEnd w:id="350"/>
    <w:bookmarkStart w:name="z360" w:id="351"/>
    <w:p>
      <w:pPr>
        <w:spacing w:after="0"/>
        <w:ind w:left="0"/>
        <w:jc w:val="both"/>
      </w:pPr>
      <w:r>
        <w:rPr>
          <w:rFonts w:ascii="Times New Roman"/>
          <w:b w:val="false"/>
          <w:i w:val="false"/>
          <w:color w:val="000000"/>
          <w:sz w:val="28"/>
        </w:rPr>
        <w:t xml:space="preserve">
      На существующее положение на территории проектируемого города Алатау действует один мусоросортировочный завод и одна мусоросортировочная станция. На эти предприятия поступают отходы из населҰнных пунктов Илийского и Талгарского районов. Мусоросортировочный комплекс (МСК) ТОО "Таза Жер МПК" располагается по адресу: Алматинская область, Илийский район, Караойский сельский округ, село Караой. При максимальной загруженности комплекса объемы отходов ТБО, подлежащие вывозу на захоронение на полигон по договору с ТОО "ADC Taza Alem" составляют 24200 т/год. Отсортированные отходы в объҰме 15800 т/год вывозятся по договорам на специализированные предприятия. Производительность завода при максимальной загруженности составляет 40,0 тыс т/год (Заключение ДЭ по Алматинской области от 27.04.2021 г. №KZ37RCP00020010). </w:t>
      </w:r>
    </w:p>
    <w:bookmarkEnd w:id="351"/>
    <w:bookmarkStart w:name="z361" w:id="352"/>
    <w:p>
      <w:pPr>
        <w:spacing w:after="0"/>
        <w:ind w:left="0"/>
        <w:jc w:val="both"/>
      </w:pPr>
      <w:r>
        <w:rPr>
          <w:rFonts w:ascii="Times New Roman"/>
          <w:b w:val="false"/>
          <w:i w:val="false"/>
          <w:color w:val="000000"/>
          <w:sz w:val="28"/>
        </w:rPr>
        <w:t xml:space="preserve">
      Мусороперегрузочная, мусоросортировочная станция ТОО "PromProfit" расположена по адресу: Алматинская область, Илийский район, Байсеркинский с/о, село Коянкус. Производительность станции 9500 т/год, при этом на захоронение отправляется 6,2 тыс т, а на переработку 3.3 тыс т/год. Общая производительность мусоросортировочных предприятий составляет 49,5 тыс т/год. </w:t>
      </w:r>
    </w:p>
    <w:bookmarkEnd w:id="352"/>
    <w:bookmarkStart w:name="z362" w:id="353"/>
    <w:p>
      <w:pPr>
        <w:spacing w:after="0"/>
        <w:ind w:left="0"/>
        <w:jc w:val="both"/>
      </w:pPr>
      <w:r>
        <w:rPr>
          <w:rFonts w:ascii="Times New Roman"/>
          <w:b w:val="false"/>
          <w:i w:val="false"/>
          <w:color w:val="000000"/>
          <w:sz w:val="28"/>
        </w:rPr>
        <w:t xml:space="preserve">
      Таким образом на существующее положение на захоронение может быть отправлено 30,4 тыс.т/год, а отсортировано 19,1 тыс.т/год (Заключение УПР РП Алматинской области от 12.07.2022 года № KZ06VDC00090076). </w:t>
      </w:r>
    </w:p>
    <w:bookmarkEnd w:id="353"/>
    <w:bookmarkStart w:name="z363" w:id="354"/>
    <w:p>
      <w:pPr>
        <w:spacing w:after="0"/>
        <w:ind w:left="0"/>
        <w:jc w:val="both"/>
      </w:pPr>
      <w:r>
        <w:rPr>
          <w:rFonts w:ascii="Times New Roman"/>
          <w:b w:val="false"/>
          <w:i w:val="false"/>
          <w:color w:val="000000"/>
          <w:sz w:val="28"/>
        </w:rPr>
        <w:t>
      По оценкам специалистов реальный объҰм сортировки не превышает 15 % от поступающего сырья. В пересчҰте на численность населения, проживающего на территории проектируемого города (52,46 тыс, чел), образование ТБО на существующее положение составляет 13,8 тыс. т/год. Из этого объҰма отходов сортируется всего лишь 2,1 тыс.т/год а на захоронение поступает 11,7 тыс.т /год.</w:t>
      </w:r>
    </w:p>
    <w:bookmarkEnd w:id="354"/>
    <w:bookmarkStart w:name="z364" w:id="355"/>
    <w:p>
      <w:pPr>
        <w:spacing w:after="0"/>
        <w:ind w:left="0"/>
        <w:jc w:val="both"/>
      </w:pPr>
      <w:r>
        <w:rPr>
          <w:rFonts w:ascii="Times New Roman"/>
          <w:b w:val="false"/>
          <w:i w:val="false"/>
          <w:color w:val="000000"/>
          <w:sz w:val="28"/>
        </w:rPr>
        <w:t xml:space="preserve">
      Переработкой ртутьсодержащих приборов в городе занимаются ТОО "Сынап плюс" и ТОО "EсoAlmaty". Предприятия оборудованы термовакуумными демеркуризационными установками УРЛ-2М производительностью 200 шт./час. Среднегодовой объем переработки ламп, термометров и др. изделий с содержанием ртути составляет 160-170 тыс.единиц. </w:t>
      </w:r>
    </w:p>
    <w:bookmarkEnd w:id="355"/>
    <w:bookmarkStart w:name="z365" w:id="356"/>
    <w:p>
      <w:pPr>
        <w:spacing w:after="0"/>
        <w:ind w:left="0"/>
        <w:jc w:val="both"/>
      </w:pPr>
      <w:r>
        <w:rPr>
          <w:rFonts w:ascii="Times New Roman"/>
          <w:b w:val="false"/>
          <w:i w:val="false"/>
          <w:color w:val="000000"/>
          <w:sz w:val="28"/>
        </w:rPr>
        <w:t>
      Утилизацию медицинских отходов в г.Алматы осуществляют специализированные предприятия – ТОО "Эгида" (установка HR-GL-250), ТОО "Сансервис" (инсинераторная установка UH-50.1), ТОО "УтилМедстрой" (паровые утилизаторы, загрузочные камеры на 150 и 600 литров). Сбор и вывоз отходов производятся согласно заключенным с организациями и учреждениями договорам.</w:t>
      </w:r>
    </w:p>
    <w:bookmarkEnd w:id="356"/>
    <w:bookmarkStart w:name="z366" w:id="357"/>
    <w:p>
      <w:pPr>
        <w:spacing w:after="0"/>
        <w:ind w:left="0"/>
        <w:jc w:val="both"/>
      </w:pPr>
      <w:r>
        <w:rPr>
          <w:rFonts w:ascii="Times New Roman"/>
          <w:b w:val="false"/>
          <w:i w:val="false"/>
          <w:color w:val="000000"/>
          <w:sz w:val="28"/>
        </w:rPr>
        <w:t>
      На ГКП на ПВХ "Алматыэкологострой" и ТОО "Сынап+" производится переработка ртутьсодержащих ламп, на ТОО "Сынап+" также перерабатывают термометры.</w:t>
      </w:r>
    </w:p>
    <w:bookmarkEnd w:id="357"/>
    <w:bookmarkStart w:name="z367" w:id="358"/>
    <w:p>
      <w:pPr>
        <w:spacing w:after="0"/>
        <w:ind w:left="0"/>
        <w:jc w:val="both"/>
      </w:pPr>
      <w:r>
        <w:rPr>
          <w:rFonts w:ascii="Times New Roman"/>
          <w:b w:val="false"/>
          <w:i w:val="false"/>
          <w:color w:val="000000"/>
          <w:sz w:val="28"/>
        </w:rPr>
        <w:t>
      По вопросам обращения с медицинскими отходами. Субъекты города, где образуются медицинские отходы, заключают договора по переработке данных отходов со специализированными предприятиями, такими как ТОО "Интермед" (марка установки HR- GL-250) и ТОО "Олжас" (инсинераторная установка UH-50.1), ТОО "Барт Медиа".</w:t>
      </w:r>
    </w:p>
    <w:bookmarkEnd w:id="358"/>
    <w:bookmarkStart w:name="z368" w:id="359"/>
    <w:p>
      <w:pPr>
        <w:spacing w:after="0"/>
        <w:ind w:left="0"/>
        <w:jc w:val="both"/>
      </w:pPr>
      <w:r>
        <w:rPr>
          <w:rFonts w:ascii="Times New Roman"/>
          <w:b w:val="false"/>
          <w:i w:val="false"/>
          <w:color w:val="000000"/>
          <w:sz w:val="28"/>
        </w:rPr>
        <w:t xml:space="preserve">
      Проектные предложения по системе складирования (утилизации) отходов </w:t>
      </w:r>
    </w:p>
    <w:bookmarkEnd w:id="359"/>
    <w:bookmarkStart w:name="z369" w:id="360"/>
    <w:p>
      <w:pPr>
        <w:spacing w:after="0"/>
        <w:ind w:left="0"/>
        <w:jc w:val="both"/>
      </w:pPr>
      <w:r>
        <w:rPr>
          <w:rFonts w:ascii="Times New Roman"/>
          <w:b w:val="false"/>
          <w:i w:val="false"/>
          <w:color w:val="000000"/>
          <w:sz w:val="28"/>
        </w:rPr>
        <w:t xml:space="preserve">
      Санитарная очистка территории проектируемого города с общей площадью 88 тыс. га, предусматривает проведение мероприятий по санитарной очистке в три этапа; первоочередные мероприятия до 2030 года, промежуточный этап - 2040 год и расчҰтный, завершающий этап – 2050 год. </w:t>
      </w:r>
    </w:p>
    <w:bookmarkEnd w:id="360"/>
    <w:bookmarkStart w:name="z370" w:id="361"/>
    <w:p>
      <w:pPr>
        <w:spacing w:after="0"/>
        <w:ind w:left="0"/>
        <w:jc w:val="both"/>
      </w:pPr>
      <w:r>
        <w:rPr>
          <w:rFonts w:ascii="Times New Roman"/>
          <w:b w:val="false"/>
          <w:i w:val="false"/>
          <w:color w:val="000000"/>
          <w:sz w:val="28"/>
        </w:rPr>
        <w:t>
      Особенность проекта санитарной очистки г. Алатау заключается в том, что в течение трҰх этапов строительства планируется как создание новых полигонов ТБО, так и их ликвидация (кроме резервного) вместе с ныне существующими полигонами ТБО к расчҰтному сроку (2050 г). Эта цель может быть достигнута за счҰт строительства мусороперерабатывающих и мусоросжигательных заводов, производительность которых должна быть достаточна для утилизации накопленных и вновь образующихся отходов.</w:t>
      </w:r>
    </w:p>
    <w:bookmarkEnd w:id="361"/>
    <w:bookmarkStart w:name="z371" w:id="362"/>
    <w:p>
      <w:pPr>
        <w:spacing w:after="0"/>
        <w:ind w:left="0"/>
        <w:jc w:val="both"/>
      </w:pPr>
      <w:r>
        <w:rPr>
          <w:rFonts w:ascii="Times New Roman"/>
          <w:b w:val="false"/>
          <w:i w:val="false"/>
          <w:color w:val="000000"/>
          <w:sz w:val="28"/>
        </w:rPr>
        <w:t>
      На первую очередь (2030 г) планируется:</w:t>
      </w:r>
    </w:p>
    <w:bookmarkEnd w:id="362"/>
    <w:bookmarkStart w:name="z372" w:id="363"/>
    <w:p>
      <w:pPr>
        <w:spacing w:after="0"/>
        <w:ind w:left="0"/>
        <w:jc w:val="both"/>
      </w:pPr>
      <w:r>
        <w:rPr>
          <w:rFonts w:ascii="Times New Roman"/>
          <w:b w:val="false"/>
          <w:i w:val="false"/>
          <w:color w:val="000000"/>
          <w:sz w:val="28"/>
        </w:rPr>
        <w:t xml:space="preserve">
      - ликвидация несанкционированных свалок в количестве 18 ед (64526 т) на площади 9,23 га, путҰм их перемещения на новые полигоны ТБО; </w:t>
      </w:r>
    </w:p>
    <w:bookmarkEnd w:id="363"/>
    <w:bookmarkStart w:name="z373" w:id="364"/>
    <w:p>
      <w:pPr>
        <w:spacing w:after="0"/>
        <w:ind w:left="0"/>
        <w:jc w:val="both"/>
      </w:pPr>
      <w:r>
        <w:rPr>
          <w:rFonts w:ascii="Times New Roman"/>
          <w:b w:val="false"/>
          <w:i w:val="false"/>
          <w:color w:val="000000"/>
          <w:sz w:val="28"/>
        </w:rPr>
        <w:t xml:space="preserve">
      - строительство мусороперерабатывающего завода производительностью 250 тыс т/год; </w:t>
      </w:r>
    </w:p>
    <w:bookmarkEnd w:id="364"/>
    <w:bookmarkStart w:name="z374" w:id="365"/>
    <w:p>
      <w:pPr>
        <w:spacing w:after="0"/>
        <w:ind w:left="0"/>
        <w:jc w:val="both"/>
      </w:pPr>
      <w:r>
        <w:rPr>
          <w:rFonts w:ascii="Times New Roman"/>
          <w:b w:val="false"/>
          <w:i w:val="false"/>
          <w:color w:val="000000"/>
          <w:sz w:val="28"/>
        </w:rPr>
        <w:t>
      - строительство 3-х полигонов ТБО, площадью по 35 га;</w:t>
      </w:r>
    </w:p>
    <w:bookmarkEnd w:id="365"/>
    <w:bookmarkStart w:name="z375" w:id="366"/>
    <w:p>
      <w:pPr>
        <w:spacing w:after="0"/>
        <w:ind w:left="0"/>
        <w:jc w:val="both"/>
      </w:pPr>
      <w:r>
        <w:rPr>
          <w:rFonts w:ascii="Times New Roman"/>
          <w:b w:val="false"/>
          <w:i w:val="false"/>
          <w:color w:val="000000"/>
          <w:sz w:val="28"/>
        </w:rPr>
        <w:t>
      - установка мусорных контейнеров (V=1,5 м³) – 1193 шт.;</w:t>
      </w:r>
    </w:p>
    <w:bookmarkEnd w:id="366"/>
    <w:bookmarkStart w:name="z376" w:id="367"/>
    <w:p>
      <w:pPr>
        <w:spacing w:after="0"/>
        <w:ind w:left="0"/>
        <w:jc w:val="both"/>
      </w:pPr>
      <w:r>
        <w:rPr>
          <w:rFonts w:ascii="Times New Roman"/>
          <w:b w:val="false"/>
          <w:i w:val="false"/>
          <w:color w:val="000000"/>
          <w:sz w:val="28"/>
        </w:rPr>
        <w:t>
      - приобретение мусоровозов марки КО-440-8 (2 рейса в день для транспортировки ТБО в объҰме 261,8 тыс. м³/год (95,5 тыс.т/год) – 20 ед;</w:t>
      </w:r>
    </w:p>
    <w:bookmarkEnd w:id="367"/>
    <w:bookmarkStart w:name="z377" w:id="368"/>
    <w:p>
      <w:pPr>
        <w:spacing w:after="0"/>
        <w:ind w:left="0"/>
        <w:jc w:val="both"/>
      </w:pPr>
      <w:r>
        <w:rPr>
          <w:rFonts w:ascii="Times New Roman"/>
          <w:b w:val="false"/>
          <w:i w:val="false"/>
          <w:color w:val="000000"/>
          <w:sz w:val="28"/>
        </w:rPr>
        <w:t>
      - строительство мусоросжигательного завода, производительностью 134 тыс.т/год в т.ч. 102 тыс т/год по переработке и 32,0 тыс. т/год по сжиганию и выработке электроэнергии;</w:t>
      </w:r>
    </w:p>
    <w:bookmarkEnd w:id="368"/>
    <w:bookmarkStart w:name="z378" w:id="369"/>
    <w:p>
      <w:pPr>
        <w:spacing w:after="0"/>
        <w:ind w:left="0"/>
        <w:jc w:val="both"/>
      </w:pPr>
      <w:r>
        <w:rPr>
          <w:rFonts w:ascii="Times New Roman"/>
          <w:b w:val="false"/>
          <w:i w:val="false"/>
          <w:color w:val="000000"/>
          <w:sz w:val="28"/>
        </w:rPr>
        <w:t>
      -изъятие накопленных отходов для переработки на мусоросжигательном заводе в объҰме 134 тыс.т/год;</w:t>
      </w:r>
    </w:p>
    <w:bookmarkEnd w:id="369"/>
    <w:bookmarkStart w:name="z379" w:id="370"/>
    <w:p>
      <w:pPr>
        <w:spacing w:after="0"/>
        <w:ind w:left="0"/>
        <w:jc w:val="both"/>
      </w:pPr>
      <w:r>
        <w:rPr>
          <w:rFonts w:ascii="Times New Roman"/>
          <w:b w:val="false"/>
          <w:i w:val="false"/>
          <w:color w:val="000000"/>
          <w:sz w:val="28"/>
        </w:rPr>
        <w:t>
      На промежуточный этап (2040 г) планируется;</w:t>
      </w:r>
    </w:p>
    <w:bookmarkEnd w:id="370"/>
    <w:bookmarkStart w:name="z380" w:id="371"/>
    <w:p>
      <w:pPr>
        <w:spacing w:after="0"/>
        <w:ind w:left="0"/>
        <w:jc w:val="both"/>
      </w:pPr>
      <w:r>
        <w:rPr>
          <w:rFonts w:ascii="Times New Roman"/>
          <w:b w:val="false"/>
          <w:i w:val="false"/>
          <w:color w:val="000000"/>
          <w:sz w:val="28"/>
        </w:rPr>
        <w:t>
      - установка мусорных контейнеров (V=1,5 м³) с общим количеством 4018 шт.;</w:t>
      </w:r>
    </w:p>
    <w:bookmarkEnd w:id="371"/>
    <w:bookmarkStart w:name="z381" w:id="372"/>
    <w:p>
      <w:pPr>
        <w:spacing w:after="0"/>
        <w:ind w:left="0"/>
        <w:jc w:val="both"/>
      </w:pPr>
      <w:r>
        <w:rPr>
          <w:rFonts w:ascii="Times New Roman"/>
          <w:b w:val="false"/>
          <w:i w:val="false"/>
          <w:color w:val="000000"/>
          <w:sz w:val="28"/>
        </w:rPr>
        <w:t>
      - увеличение количества мусоровозов марки КО-440-8 (2 рейса в день для транспортировки ТБО в объҰме 1017,6 тыс. м³/год (254,4 тыс.т/год) до 77 ед.</w:t>
      </w:r>
    </w:p>
    <w:bookmarkEnd w:id="372"/>
    <w:bookmarkStart w:name="z382" w:id="373"/>
    <w:p>
      <w:pPr>
        <w:spacing w:after="0"/>
        <w:ind w:left="0"/>
        <w:jc w:val="both"/>
      </w:pPr>
      <w:r>
        <w:rPr>
          <w:rFonts w:ascii="Times New Roman"/>
          <w:b w:val="false"/>
          <w:i w:val="false"/>
          <w:color w:val="000000"/>
          <w:sz w:val="28"/>
        </w:rPr>
        <w:t>
      На расчетный срок (2050 г) планируется:</w:t>
      </w:r>
    </w:p>
    <w:bookmarkEnd w:id="373"/>
    <w:bookmarkStart w:name="z383" w:id="374"/>
    <w:p>
      <w:pPr>
        <w:spacing w:after="0"/>
        <w:ind w:left="0"/>
        <w:jc w:val="both"/>
      </w:pPr>
      <w:r>
        <w:rPr>
          <w:rFonts w:ascii="Times New Roman"/>
          <w:b w:val="false"/>
          <w:i w:val="false"/>
          <w:color w:val="000000"/>
          <w:sz w:val="28"/>
        </w:rPr>
        <w:t>
      - строительство второго мусоросжигательного завода, производительностью 134 тыс.т/год в т.ч. 102 тыс т/год по переработке и 32,0 тыс. т/год по сжиганию и выработке электроэнергии;</w:t>
      </w:r>
    </w:p>
    <w:bookmarkEnd w:id="374"/>
    <w:bookmarkStart w:name="z384" w:id="375"/>
    <w:p>
      <w:pPr>
        <w:spacing w:after="0"/>
        <w:ind w:left="0"/>
        <w:jc w:val="both"/>
      </w:pPr>
      <w:r>
        <w:rPr>
          <w:rFonts w:ascii="Times New Roman"/>
          <w:b w:val="false"/>
          <w:i w:val="false"/>
          <w:color w:val="000000"/>
          <w:sz w:val="28"/>
        </w:rPr>
        <w:t>
      - установка мусорных контейнеров (V=1,5 м³) с общим количеством 7826 шт.;</w:t>
      </w:r>
    </w:p>
    <w:bookmarkEnd w:id="375"/>
    <w:bookmarkStart w:name="z385" w:id="376"/>
    <w:p>
      <w:pPr>
        <w:spacing w:after="0"/>
        <w:ind w:left="0"/>
        <w:jc w:val="both"/>
      </w:pPr>
      <w:r>
        <w:rPr>
          <w:rFonts w:ascii="Times New Roman"/>
          <w:b w:val="false"/>
          <w:i w:val="false"/>
          <w:color w:val="000000"/>
          <w:sz w:val="28"/>
        </w:rPr>
        <w:t>
      - увеличение количества мусоровозов марки КО-440-8 (2 рейса в день для транспортировки ТБО в объҰме 1982,2тыс. м³/год (495,6 тыс.т/год) до 151ед.</w:t>
      </w:r>
    </w:p>
    <w:bookmarkEnd w:id="376"/>
    <w:bookmarkStart w:name="z386" w:id="377"/>
    <w:p>
      <w:pPr>
        <w:spacing w:after="0"/>
        <w:ind w:left="0"/>
        <w:jc w:val="left"/>
      </w:pPr>
      <w:r>
        <w:rPr>
          <w:rFonts w:ascii="Times New Roman"/>
          <w:b/>
          <w:i w:val="false"/>
          <w:color w:val="000000"/>
        </w:rPr>
        <w:t xml:space="preserve"> Параграф 4. Теплоснабжение</w:t>
      </w:r>
    </w:p>
    <w:bookmarkEnd w:id="377"/>
    <w:bookmarkStart w:name="z387" w:id="378"/>
    <w:p>
      <w:pPr>
        <w:spacing w:after="0"/>
        <w:ind w:left="0"/>
        <w:jc w:val="both"/>
      </w:pPr>
      <w:r>
        <w:rPr>
          <w:rFonts w:ascii="Times New Roman"/>
          <w:b w:val="false"/>
          <w:i w:val="false"/>
          <w:color w:val="000000"/>
          <w:sz w:val="28"/>
        </w:rPr>
        <w:t>
      Расчетная тепловая нагрузка города Алатау, за счет нового строительства жилой и общественной застройки составляет:</w:t>
      </w:r>
    </w:p>
    <w:bookmarkEnd w:id="378"/>
    <w:bookmarkStart w:name="z388" w:id="379"/>
    <w:p>
      <w:pPr>
        <w:spacing w:after="0"/>
        <w:ind w:left="0"/>
        <w:jc w:val="both"/>
      </w:pPr>
      <w:r>
        <w:rPr>
          <w:rFonts w:ascii="Times New Roman"/>
          <w:b w:val="false"/>
          <w:i w:val="false"/>
          <w:color w:val="000000"/>
          <w:sz w:val="28"/>
        </w:rPr>
        <w:t>
      на первую очередь (2030 год) – 1479 Гкал/ч;</w:t>
      </w:r>
    </w:p>
    <w:bookmarkEnd w:id="379"/>
    <w:bookmarkStart w:name="z389" w:id="380"/>
    <w:p>
      <w:pPr>
        <w:spacing w:after="0"/>
        <w:ind w:left="0"/>
        <w:jc w:val="both"/>
      </w:pPr>
      <w:r>
        <w:rPr>
          <w:rFonts w:ascii="Times New Roman"/>
          <w:b w:val="false"/>
          <w:i w:val="false"/>
          <w:color w:val="000000"/>
          <w:sz w:val="28"/>
        </w:rPr>
        <w:t>
      на промежуточный этап (2040 год) – 3164 Гкал/ч;</w:t>
      </w:r>
    </w:p>
    <w:bookmarkEnd w:id="380"/>
    <w:bookmarkStart w:name="z390" w:id="381"/>
    <w:p>
      <w:pPr>
        <w:spacing w:after="0"/>
        <w:ind w:left="0"/>
        <w:jc w:val="both"/>
      </w:pPr>
      <w:r>
        <w:rPr>
          <w:rFonts w:ascii="Times New Roman"/>
          <w:b w:val="false"/>
          <w:i w:val="false"/>
          <w:color w:val="000000"/>
          <w:sz w:val="28"/>
        </w:rPr>
        <w:t>
      на расчетный срок (2050 год) – 5114 Гкал/ч.</w:t>
      </w:r>
    </w:p>
    <w:bookmarkEnd w:id="381"/>
    <w:bookmarkStart w:name="z391" w:id="382"/>
    <w:p>
      <w:pPr>
        <w:spacing w:after="0"/>
        <w:ind w:left="0"/>
        <w:jc w:val="both"/>
      </w:pPr>
      <w:r>
        <w:rPr>
          <w:rFonts w:ascii="Times New Roman"/>
          <w:b w:val="false"/>
          <w:i w:val="false"/>
          <w:color w:val="000000"/>
          <w:sz w:val="28"/>
        </w:rPr>
        <w:t>
      Проектом планируется максимальный охват новых районов многоэтажной застройки централизованным теплоснабжением:</w:t>
      </w:r>
    </w:p>
    <w:bookmarkEnd w:id="382"/>
    <w:bookmarkStart w:name="z392" w:id="383"/>
    <w:p>
      <w:pPr>
        <w:spacing w:after="0"/>
        <w:ind w:left="0"/>
        <w:jc w:val="both"/>
      </w:pPr>
      <w:r>
        <w:rPr>
          <w:rFonts w:ascii="Times New Roman"/>
          <w:b w:val="false"/>
          <w:i w:val="false"/>
          <w:color w:val="000000"/>
          <w:sz w:val="28"/>
        </w:rPr>
        <w:t>
      - от новых источников теплоснабжения с использованием комбинированного производства теплоэнергии и электроэнергии на базе современных газотурбинных технологий (КоГТУ) с целью повышения экономичности теплоснабжения;</w:t>
      </w:r>
    </w:p>
    <w:bookmarkEnd w:id="383"/>
    <w:bookmarkStart w:name="z393" w:id="384"/>
    <w:p>
      <w:pPr>
        <w:spacing w:after="0"/>
        <w:ind w:left="0"/>
        <w:jc w:val="both"/>
      </w:pPr>
      <w:r>
        <w:rPr>
          <w:rFonts w:ascii="Times New Roman"/>
          <w:b w:val="false"/>
          <w:i w:val="false"/>
          <w:color w:val="000000"/>
          <w:sz w:val="28"/>
        </w:rPr>
        <w:t>
      - от районных котельных;</w:t>
      </w:r>
    </w:p>
    <w:bookmarkEnd w:id="384"/>
    <w:bookmarkStart w:name="z394" w:id="385"/>
    <w:p>
      <w:pPr>
        <w:spacing w:after="0"/>
        <w:ind w:left="0"/>
        <w:jc w:val="both"/>
      </w:pPr>
      <w:r>
        <w:rPr>
          <w:rFonts w:ascii="Times New Roman"/>
          <w:b w:val="false"/>
          <w:i w:val="false"/>
          <w:color w:val="000000"/>
          <w:sz w:val="28"/>
        </w:rPr>
        <w:t xml:space="preserve">
      - вместе с тем, предлагается вовлечение в тепловой баланс района Green district экологически более чистых нетрадиционных источников теплоснабжения на базе возобновляемой энергетики – тепловых насосов (ТНС) с использованием в качестве источника низко потенциального тепла озерной воды Капшагайского водохранилища. </w:t>
      </w:r>
    </w:p>
    <w:bookmarkEnd w:id="385"/>
    <w:bookmarkStart w:name="z395" w:id="386"/>
    <w:p>
      <w:pPr>
        <w:spacing w:after="0"/>
        <w:ind w:left="0"/>
        <w:jc w:val="both"/>
      </w:pPr>
      <w:r>
        <w:rPr>
          <w:rFonts w:ascii="Times New Roman"/>
          <w:b w:val="false"/>
          <w:i w:val="false"/>
          <w:color w:val="000000"/>
          <w:sz w:val="28"/>
        </w:rPr>
        <w:t>
      Теплоснабжение усадебной застройки предполагается от автономных систем отопления (АСО) с использованием автоматизированных котлов полной заводской готовности с герметичной камерой сгорания.</w:t>
      </w:r>
    </w:p>
    <w:bookmarkEnd w:id="386"/>
    <w:bookmarkStart w:name="z396" w:id="387"/>
    <w:p>
      <w:pPr>
        <w:spacing w:after="0"/>
        <w:ind w:left="0"/>
        <w:jc w:val="both"/>
      </w:pPr>
      <w:r>
        <w:rPr>
          <w:rFonts w:ascii="Times New Roman"/>
          <w:b w:val="false"/>
          <w:i w:val="false"/>
          <w:color w:val="000000"/>
          <w:sz w:val="28"/>
        </w:rPr>
        <w:t>
      Теплоснабжение новых промышленных предприятий, предусмотрено от автономных источников теплоснабжения на природном газе.</w:t>
      </w:r>
    </w:p>
    <w:bookmarkEnd w:id="387"/>
    <w:bookmarkStart w:name="z397" w:id="388"/>
    <w:p>
      <w:pPr>
        <w:spacing w:after="0"/>
        <w:ind w:left="0"/>
        <w:jc w:val="both"/>
      </w:pPr>
      <w:r>
        <w:rPr>
          <w:rFonts w:ascii="Times New Roman"/>
          <w:b w:val="false"/>
          <w:i w:val="false"/>
          <w:color w:val="000000"/>
          <w:sz w:val="28"/>
        </w:rPr>
        <w:t>
      Теплоснабжение существующих поселков, входящих в границы проектирования города Алатау сохраняется.</w:t>
      </w:r>
    </w:p>
    <w:bookmarkEnd w:id="388"/>
    <w:bookmarkStart w:name="z398" w:id="389"/>
    <w:p>
      <w:pPr>
        <w:spacing w:after="0"/>
        <w:ind w:left="0"/>
        <w:jc w:val="both"/>
      </w:pPr>
      <w:r>
        <w:rPr>
          <w:rFonts w:ascii="Times New Roman"/>
          <w:b w:val="false"/>
          <w:i w:val="false"/>
          <w:color w:val="000000"/>
          <w:sz w:val="28"/>
        </w:rPr>
        <w:t>
      На расчетный срок 2050 год для развития системы теплоснабжения города Алатау необходимо строительство:</w:t>
      </w:r>
    </w:p>
    <w:bookmarkEnd w:id="389"/>
    <w:bookmarkStart w:name="z399" w:id="390"/>
    <w:p>
      <w:pPr>
        <w:spacing w:after="0"/>
        <w:ind w:left="0"/>
        <w:jc w:val="both"/>
      </w:pPr>
      <w:r>
        <w:rPr>
          <w:rFonts w:ascii="Times New Roman"/>
          <w:b w:val="false"/>
          <w:i w:val="false"/>
          <w:color w:val="000000"/>
          <w:sz w:val="28"/>
        </w:rPr>
        <w:t>
      - 10 новых источников (КоГТУ), с суммарной тепловой мощностью 3600 Гкал/час (каждый от 200 до 500 Гкал/ч);</w:t>
      </w:r>
    </w:p>
    <w:bookmarkEnd w:id="390"/>
    <w:bookmarkStart w:name="z400" w:id="391"/>
    <w:p>
      <w:pPr>
        <w:spacing w:after="0"/>
        <w:ind w:left="0"/>
        <w:jc w:val="both"/>
      </w:pPr>
      <w:r>
        <w:rPr>
          <w:rFonts w:ascii="Times New Roman"/>
          <w:b w:val="false"/>
          <w:i w:val="false"/>
          <w:color w:val="000000"/>
          <w:sz w:val="28"/>
        </w:rPr>
        <w:t>
      - ТНС, с установленной тепловой мощностью 500 Гкал/ч;</w:t>
      </w:r>
    </w:p>
    <w:bookmarkEnd w:id="391"/>
    <w:bookmarkStart w:name="z401" w:id="392"/>
    <w:p>
      <w:pPr>
        <w:spacing w:after="0"/>
        <w:ind w:left="0"/>
        <w:jc w:val="both"/>
      </w:pPr>
      <w:r>
        <w:rPr>
          <w:rFonts w:ascii="Times New Roman"/>
          <w:b w:val="false"/>
          <w:i w:val="false"/>
          <w:color w:val="000000"/>
          <w:sz w:val="28"/>
        </w:rPr>
        <w:t>
      - районной котельной РК-1, с установленной тепловой мощностью 200 Гкал/ч;</w:t>
      </w:r>
    </w:p>
    <w:bookmarkEnd w:id="392"/>
    <w:bookmarkStart w:name="z402" w:id="393"/>
    <w:p>
      <w:pPr>
        <w:spacing w:after="0"/>
        <w:ind w:left="0"/>
        <w:jc w:val="both"/>
      </w:pPr>
      <w:r>
        <w:rPr>
          <w:rFonts w:ascii="Times New Roman"/>
          <w:b w:val="false"/>
          <w:i w:val="false"/>
          <w:color w:val="000000"/>
          <w:sz w:val="28"/>
        </w:rPr>
        <w:t>
      - ввод в эксплуатацию районной котельной РК "Гейт Сити", с установленной тепловой мощностью 200 Гкал/ч;</w:t>
      </w:r>
    </w:p>
    <w:bookmarkEnd w:id="393"/>
    <w:bookmarkStart w:name="z403" w:id="394"/>
    <w:p>
      <w:pPr>
        <w:spacing w:after="0"/>
        <w:ind w:left="0"/>
        <w:jc w:val="both"/>
      </w:pPr>
      <w:r>
        <w:rPr>
          <w:rFonts w:ascii="Times New Roman"/>
          <w:b w:val="false"/>
          <w:i w:val="false"/>
          <w:color w:val="000000"/>
          <w:sz w:val="28"/>
        </w:rPr>
        <w:t>
      - строительство магистральных сетей теплоснабжения протяженностью 115 км. Прокладка сетей производится методом микротоннелирования.</w:t>
      </w:r>
    </w:p>
    <w:bookmarkEnd w:id="394"/>
    <w:bookmarkStart w:name="z404" w:id="395"/>
    <w:p>
      <w:pPr>
        <w:spacing w:after="0"/>
        <w:ind w:left="0"/>
        <w:jc w:val="both"/>
      </w:pPr>
      <w:r>
        <w:rPr>
          <w:rFonts w:ascii="Times New Roman"/>
          <w:b w:val="false"/>
          <w:i w:val="false"/>
          <w:color w:val="000000"/>
          <w:sz w:val="28"/>
        </w:rPr>
        <w:t>
      После утверждения "Генерального плана города Алатау", необходимо уточнение предлагаемых решений с разработкой:</w:t>
      </w:r>
    </w:p>
    <w:bookmarkEnd w:id="395"/>
    <w:bookmarkStart w:name="z405" w:id="396"/>
    <w:p>
      <w:pPr>
        <w:spacing w:after="0"/>
        <w:ind w:left="0"/>
        <w:jc w:val="both"/>
      </w:pPr>
      <w:r>
        <w:rPr>
          <w:rFonts w:ascii="Times New Roman"/>
          <w:b w:val="false"/>
          <w:i w:val="false"/>
          <w:color w:val="000000"/>
          <w:sz w:val="28"/>
        </w:rPr>
        <w:t>
      - отраслевой схемы теплоснабжения с уточнением прогнозных тепловых нагрузок и технических решений по строительству объектов теплоснабжения и технико-экономических расчетов;</w:t>
      </w:r>
    </w:p>
    <w:bookmarkEnd w:id="396"/>
    <w:bookmarkStart w:name="z406" w:id="397"/>
    <w:p>
      <w:pPr>
        <w:spacing w:after="0"/>
        <w:ind w:left="0"/>
        <w:jc w:val="both"/>
      </w:pPr>
      <w:r>
        <w:rPr>
          <w:rFonts w:ascii="Times New Roman"/>
          <w:b w:val="false"/>
          <w:i w:val="false"/>
          <w:color w:val="000000"/>
          <w:sz w:val="28"/>
        </w:rPr>
        <w:t>
      - ТЭО строительства объектов теплоснабжения с оценкой экономической эффективности и определения схемы финансирования.</w:t>
      </w:r>
    </w:p>
    <w:bookmarkEnd w:id="397"/>
    <w:bookmarkStart w:name="z407" w:id="398"/>
    <w:p>
      <w:pPr>
        <w:spacing w:after="0"/>
        <w:ind w:left="0"/>
        <w:jc w:val="left"/>
      </w:pPr>
      <w:r>
        <w:rPr>
          <w:rFonts w:ascii="Times New Roman"/>
          <w:b/>
          <w:i w:val="false"/>
          <w:color w:val="000000"/>
        </w:rPr>
        <w:t xml:space="preserve"> Параграф 5. Газоснабжение</w:t>
      </w:r>
    </w:p>
    <w:bookmarkEnd w:id="398"/>
    <w:bookmarkStart w:name="z408" w:id="399"/>
    <w:p>
      <w:pPr>
        <w:spacing w:after="0"/>
        <w:ind w:left="0"/>
        <w:jc w:val="both"/>
      </w:pPr>
      <w:r>
        <w:rPr>
          <w:rFonts w:ascii="Times New Roman"/>
          <w:b w:val="false"/>
          <w:i w:val="false"/>
          <w:color w:val="000000"/>
          <w:sz w:val="28"/>
        </w:rPr>
        <w:t>
      Общие годовые расходы природного газа, включающие в себя пище приготовление, ГВС, отопление и вентиляцию жилых и общественных зданий и промышленность для города Алатау:</w:t>
      </w:r>
    </w:p>
    <w:bookmarkEnd w:id="399"/>
    <w:bookmarkStart w:name="z409" w:id="400"/>
    <w:p>
      <w:pPr>
        <w:spacing w:after="0"/>
        <w:ind w:left="0"/>
        <w:jc w:val="both"/>
      </w:pPr>
      <w:r>
        <w:rPr>
          <w:rFonts w:ascii="Times New Roman"/>
          <w:b w:val="false"/>
          <w:i w:val="false"/>
          <w:color w:val="000000"/>
          <w:sz w:val="28"/>
        </w:rPr>
        <w:t>
      на первую очередь (2030 год) – 533,1 млн. м3;</w:t>
      </w:r>
    </w:p>
    <w:bookmarkEnd w:id="400"/>
    <w:bookmarkStart w:name="z410" w:id="401"/>
    <w:p>
      <w:pPr>
        <w:spacing w:after="0"/>
        <w:ind w:left="0"/>
        <w:jc w:val="both"/>
      </w:pPr>
      <w:r>
        <w:rPr>
          <w:rFonts w:ascii="Times New Roman"/>
          <w:b w:val="false"/>
          <w:i w:val="false"/>
          <w:color w:val="000000"/>
          <w:sz w:val="28"/>
        </w:rPr>
        <w:t>
      на промежуточный этап (2040 год) –1 498,0 млн. м3;</w:t>
      </w:r>
    </w:p>
    <w:bookmarkEnd w:id="401"/>
    <w:bookmarkStart w:name="z411" w:id="402"/>
    <w:p>
      <w:pPr>
        <w:spacing w:after="0"/>
        <w:ind w:left="0"/>
        <w:jc w:val="both"/>
      </w:pPr>
      <w:r>
        <w:rPr>
          <w:rFonts w:ascii="Times New Roman"/>
          <w:b w:val="false"/>
          <w:i w:val="false"/>
          <w:color w:val="000000"/>
          <w:sz w:val="28"/>
        </w:rPr>
        <w:t>
      на расчетный срок (2050 год) – 1 833,1 млн. м3.</w:t>
      </w:r>
    </w:p>
    <w:bookmarkEnd w:id="402"/>
    <w:bookmarkStart w:name="z412" w:id="403"/>
    <w:p>
      <w:pPr>
        <w:spacing w:after="0"/>
        <w:ind w:left="0"/>
        <w:jc w:val="both"/>
      </w:pPr>
      <w:r>
        <w:rPr>
          <w:rFonts w:ascii="Times New Roman"/>
          <w:b w:val="false"/>
          <w:i w:val="false"/>
          <w:color w:val="000000"/>
          <w:sz w:val="28"/>
        </w:rPr>
        <w:t xml:space="preserve">
      Для обеспечения природным газом города Алатау, необходимо рассмотреть возможность соглашения с уполномоченными организациями КНР по отпуску природного газа с МГ "Казахстан – Китай", или необходимо предусмотреть строительство магистрального газопровода не только от МГ "ББШ" до перемычки Tip-3, а также от Tip-3 до границ проектируемых территории. Так же, проектом предлагается построить станцию замерного узла на подобии замерного узла "Узынагаш". </w:t>
      </w:r>
    </w:p>
    <w:bookmarkEnd w:id="403"/>
    <w:bookmarkStart w:name="z413" w:id="404"/>
    <w:p>
      <w:pPr>
        <w:spacing w:after="0"/>
        <w:ind w:left="0"/>
        <w:jc w:val="both"/>
      </w:pPr>
      <w:r>
        <w:rPr>
          <w:rFonts w:ascii="Times New Roman"/>
          <w:b w:val="false"/>
          <w:i w:val="false"/>
          <w:color w:val="000000"/>
          <w:sz w:val="28"/>
        </w:rPr>
        <w:t>
      Проектом предлагается до 2050 года строительство новых АГРС и модернизация существующих АГРС, для достижения пропускной способности дополнительно еще на 900 000 м3/час.</w:t>
      </w:r>
    </w:p>
    <w:bookmarkEnd w:id="404"/>
    <w:bookmarkStart w:name="z414" w:id="405"/>
    <w:p>
      <w:pPr>
        <w:spacing w:after="0"/>
        <w:ind w:left="0"/>
        <w:jc w:val="both"/>
      </w:pPr>
      <w:r>
        <w:rPr>
          <w:rFonts w:ascii="Times New Roman"/>
          <w:b w:val="false"/>
          <w:i w:val="false"/>
          <w:color w:val="000000"/>
          <w:sz w:val="28"/>
        </w:rPr>
        <w:t>
      На период до 2040 года необходимо модернизировать и увеличить мощности следующих АГРС:</w:t>
      </w:r>
    </w:p>
    <w:bookmarkEnd w:id="405"/>
    <w:bookmarkStart w:name="z415" w:id="406"/>
    <w:p>
      <w:pPr>
        <w:spacing w:after="0"/>
        <w:ind w:left="0"/>
        <w:jc w:val="both"/>
      </w:pPr>
      <w:r>
        <w:rPr>
          <w:rFonts w:ascii="Times New Roman"/>
          <w:b w:val="false"/>
          <w:i w:val="false"/>
          <w:color w:val="000000"/>
          <w:sz w:val="28"/>
        </w:rPr>
        <w:t>
      АГРС "Байсерке" с увеличением мощности до 150 000 м3/час.</w:t>
      </w:r>
    </w:p>
    <w:bookmarkEnd w:id="406"/>
    <w:bookmarkStart w:name="z416" w:id="407"/>
    <w:p>
      <w:pPr>
        <w:spacing w:after="0"/>
        <w:ind w:left="0"/>
        <w:jc w:val="both"/>
      </w:pPr>
      <w:r>
        <w:rPr>
          <w:rFonts w:ascii="Times New Roman"/>
          <w:b w:val="false"/>
          <w:i w:val="false"/>
          <w:color w:val="000000"/>
          <w:sz w:val="28"/>
        </w:rPr>
        <w:t>
      АГРС "Гейт сити" с увеличением мощности до 100 000 м3/час.</w:t>
      </w:r>
    </w:p>
    <w:bookmarkEnd w:id="407"/>
    <w:bookmarkStart w:name="z417" w:id="408"/>
    <w:p>
      <w:pPr>
        <w:spacing w:after="0"/>
        <w:ind w:left="0"/>
        <w:jc w:val="both"/>
      </w:pPr>
      <w:r>
        <w:rPr>
          <w:rFonts w:ascii="Times New Roman"/>
          <w:b w:val="false"/>
          <w:i w:val="false"/>
          <w:color w:val="000000"/>
          <w:sz w:val="28"/>
        </w:rPr>
        <w:t>
      АГРС "Жетыген" с увеличением мощности до 100 000 м3/час.</w:t>
      </w:r>
    </w:p>
    <w:bookmarkEnd w:id="408"/>
    <w:bookmarkStart w:name="z418" w:id="409"/>
    <w:p>
      <w:pPr>
        <w:spacing w:after="0"/>
        <w:ind w:left="0"/>
        <w:jc w:val="both"/>
      </w:pPr>
      <w:r>
        <w:rPr>
          <w:rFonts w:ascii="Times New Roman"/>
          <w:b w:val="false"/>
          <w:i w:val="false"/>
          <w:color w:val="000000"/>
          <w:sz w:val="28"/>
        </w:rPr>
        <w:t>
      На расчҰтный срок до 2050 года необходимо строительство двух АГРС с мощностями 200 000 м3/час и 250 000 м3/час.</w:t>
      </w:r>
    </w:p>
    <w:bookmarkEnd w:id="409"/>
    <w:bookmarkStart w:name="z419" w:id="410"/>
    <w:p>
      <w:pPr>
        <w:spacing w:after="0"/>
        <w:ind w:left="0"/>
        <w:jc w:val="both"/>
      </w:pPr>
      <w:r>
        <w:rPr>
          <w:rFonts w:ascii="Times New Roman"/>
          <w:b w:val="false"/>
          <w:i w:val="false"/>
          <w:color w:val="000000"/>
          <w:sz w:val="28"/>
        </w:rPr>
        <w:t>
      Для оптимистического сценария расход потребления газа рассчитан на 100 % охват.</w:t>
      </w:r>
    </w:p>
    <w:bookmarkEnd w:id="410"/>
    <w:bookmarkStart w:name="z420" w:id="411"/>
    <w:p>
      <w:pPr>
        <w:spacing w:after="0"/>
        <w:ind w:left="0"/>
        <w:jc w:val="both"/>
      </w:pPr>
      <w:r>
        <w:rPr>
          <w:rFonts w:ascii="Times New Roman"/>
          <w:b w:val="false"/>
          <w:i w:val="false"/>
          <w:color w:val="000000"/>
          <w:sz w:val="28"/>
        </w:rPr>
        <w:t>
      В пессимистическим сценарии охват газоснабжения не полный. В приоритете на первом месте население (приготовление пищи, ГВС, отопление и вентиляция), на втором месте отопление и вентиляция общественных зданий, и только потом, при наличии объемов газа, на промышленный сектор.</w:t>
      </w:r>
    </w:p>
    <w:bookmarkEnd w:id="411"/>
    <w:bookmarkStart w:name="z421" w:id="412"/>
    <w:p>
      <w:pPr>
        <w:spacing w:after="0"/>
        <w:ind w:left="0"/>
        <w:jc w:val="both"/>
      </w:pPr>
      <w:r>
        <w:rPr>
          <w:rFonts w:ascii="Times New Roman"/>
          <w:b w:val="false"/>
          <w:i w:val="false"/>
          <w:color w:val="000000"/>
          <w:sz w:val="28"/>
        </w:rPr>
        <w:t>
      Распределительные сети газопроводов выполнить в подземном исполнении, с использованием полиэтиленовых труб. Прокладку сетей газоснабжения выполнить по технологии микротоннелирования.</w:t>
      </w:r>
    </w:p>
    <w:bookmarkEnd w:id="412"/>
    <w:bookmarkStart w:name="z422" w:id="413"/>
    <w:p>
      <w:pPr>
        <w:spacing w:after="0"/>
        <w:ind w:left="0"/>
        <w:jc w:val="both"/>
      </w:pPr>
      <w:r>
        <w:rPr>
          <w:rFonts w:ascii="Times New Roman"/>
          <w:b w:val="false"/>
          <w:i w:val="false"/>
          <w:color w:val="000000"/>
          <w:sz w:val="28"/>
        </w:rPr>
        <w:t>
      После утверждения "Генерального плана города Алатау", необходимо уточнение предлагаемых решений с разработкой:</w:t>
      </w:r>
    </w:p>
    <w:bookmarkEnd w:id="413"/>
    <w:bookmarkStart w:name="z423" w:id="414"/>
    <w:p>
      <w:pPr>
        <w:spacing w:after="0"/>
        <w:ind w:left="0"/>
        <w:jc w:val="both"/>
      </w:pPr>
      <w:r>
        <w:rPr>
          <w:rFonts w:ascii="Times New Roman"/>
          <w:b w:val="false"/>
          <w:i w:val="false"/>
          <w:color w:val="000000"/>
          <w:sz w:val="28"/>
        </w:rPr>
        <w:t>
      - отраслевой схемы газоснабжения с уточнением прогнозных объемов газа и технических решений по строительству объектов газоснабжения и технико-экономических расчетов;</w:t>
      </w:r>
    </w:p>
    <w:bookmarkEnd w:id="414"/>
    <w:bookmarkStart w:name="z424" w:id="415"/>
    <w:p>
      <w:pPr>
        <w:spacing w:after="0"/>
        <w:ind w:left="0"/>
        <w:jc w:val="both"/>
      </w:pPr>
      <w:r>
        <w:rPr>
          <w:rFonts w:ascii="Times New Roman"/>
          <w:b w:val="false"/>
          <w:i w:val="false"/>
          <w:color w:val="000000"/>
          <w:sz w:val="28"/>
        </w:rPr>
        <w:t>
      - ТЭО строительства объектов газоснабжения с оценкой экономической эффективности и определения схемы финансирования.</w:t>
      </w:r>
    </w:p>
    <w:bookmarkEnd w:id="415"/>
    <w:bookmarkStart w:name="z425" w:id="416"/>
    <w:p>
      <w:pPr>
        <w:spacing w:after="0"/>
        <w:ind w:left="0"/>
        <w:jc w:val="left"/>
      </w:pPr>
      <w:r>
        <w:rPr>
          <w:rFonts w:ascii="Times New Roman"/>
          <w:b/>
          <w:i w:val="false"/>
          <w:color w:val="000000"/>
        </w:rPr>
        <w:t xml:space="preserve"> Параграф 6. Электроснабжение</w:t>
      </w:r>
    </w:p>
    <w:bookmarkEnd w:id="416"/>
    <w:bookmarkStart w:name="z426" w:id="417"/>
    <w:p>
      <w:pPr>
        <w:spacing w:after="0"/>
        <w:ind w:left="0"/>
        <w:jc w:val="both"/>
      </w:pPr>
      <w:r>
        <w:rPr>
          <w:rFonts w:ascii="Times New Roman"/>
          <w:b w:val="false"/>
          <w:i w:val="false"/>
          <w:color w:val="000000"/>
          <w:sz w:val="28"/>
        </w:rPr>
        <w:t>
      Развитие системы электроснабжения проектируемого города Алатау на перспективу до 2050 года осуществляется за счҰт расширения существующих станций, а также ввода новых источников энергии. На территории города Алатау предусматривается строительство газотурбинных установок с когенерацией общей мощностью 853 МВт, с разбивкой по годам ввода в 2030 г. – 182 МВт, в 2040 г. – 244 МВт, в 2050 г. – 427 МВт.</w:t>
      </w:r>
    </w:p>
    <w:bookmarkEnd w:id="417"/>
    <w:bookmarkStart w:name="z427" w:id="418"/>
    <w:p>
      <w:pPr>
        <w:spacing w:after="0"/>
        <w:ind w:left="0"/>
        <w:jc w:val="both"/>
      </w:pPr>
      <w:r>
        <w:rPr>
          <w:rFonts w:ascii="Times New Roman"/>
          <w:b w:val="false"/>
          <w:i w:val="false"/>
          <w:color w:val="000000"/>
          <w:sz w:val="28"/>
        </w:rPr>
        <w:t>
      Величины электропотребления и электрических нагрузок города Алатау на перспективу до 2050 г.:</w:t>
      </w:r>
    </w:p>
    <w:bookmarkEnd w:id="418"/>
    <w:bookmarkStart w:name="z428" w:id="419"/>
    <w:p>
      <w:pPr>
        <w:spacing w:after="0"/>
        <w:ind w:left="0"/>
        <w:jc w:val="both"/>
      </w:pPr>
      <w:r>
        <w:rPr>
          <w:rFonts w:ascii="Times New Roman"/>
          <w:b w:val="false"/>
          <w:i w:val="false"/>
          <w:color w:val="000000"/>
          <w:sz w:val="28"/>
        </w:rPr>
        <w:t>
      на 2030 год – электропотребление 2200 млн.кВт.ч; электрическая нагрузка 376 МВт;</w:t>
      </w:r>
    </w:p>
    <w:bookmarkEnd w:id="419"/>
    <w:bookmarkStart w:name="z429" w:id="420"/>
    <w:p>
      <w:pPr>
        <w:spacing w:after="0"/>
        <w:ind w:left="0"/>
        <w:jc w:val="both"/>
      </w:pPr>
      <w:r>
        <w:rPr>
          <w:rFonts w:ascii="Times New Roman"/>
          <w:b w:val="false"/>
          <w:i w:val="false"/>
          <w:color w:val="000000"/>
          <w:sz w:val="28"/>
        </w:rPr>
        <w:t>
      на 2040 год – электропотребление 5400 млн.кВт.ч; электрическая нагрузка 933 МВт;</w:t>
      </w:r>
    </w:p>
    <w:bookmarkEnd w:id="420"/>
    <w:bookmarkStart w:name="z430" w:id="421"/>
    <w:p>
      <w:pPr>
        <w:spacing w:after="0"/>
        <w:ind w:left="0"/>
        <w:jc w:val="both"/>
      </w:pPr>
      <w:r>
        <w:rPr>
          <w:rFonts w:ascii="Times New Roman"/>
          <w:b w:val="false"/>
          <w:i w:val="false"/>
          <w:color w:val="000000"/>
          <w:sz w:val="28"/>
        </w:rPr>
        <w:t>
      на 2050 год – электропотребление 10700 млн.кВт.ч; электрическая нагрузка 1837 МВт.</w:t>
      </w:r>
    </w:p>
    <w:bookmarkEnd w:id="421"/>
    <w:bookmarkStart w:name="z431" w:id="422"/>
    <w:p>
      <w:pPr>
        <w:spacing w:after="0"/>
        <w:ind w:left="0"/>
        <w:jc w:val="both"/>
      </w:pPr>
      <w:r>
        <w:rPr>
          <w:rFonts w:ascii="Times New Roman"/>
          <w:b w:val="false"/>
          <w:i w:val="false"/>
          <w:color w:val="000000"/>
          <w:sz w:val="28"/>
        </w:rPr>
        <w:t>
      Основное направление развития системы электроснабжения города Алатау предусматривает:</w:t>
      </w:r>
    </w:p>
    <w:bookmarkEnd w:id="422"/>
    <w:bookmarkStart w:name="z432" w:id="423"/>
    <w:p>
      <w:pPr>
        <w:spacing w:after="0"/>
        <w:ind w:left="0"/>
        <w:jc w:val="both"/>
      </w:pPr>
      <w:r>
        <w:rPr>
          <w:rFonts w:ascii="Times New Roman"/>
          <w:b w:val="false"/>
          <w:i w:val="false"/>
          <w:color w:val="000000"/>
          <w:sz w:val="28"/>
        </w:rPr>
        <w:t>
      - усиление внешних сетей 220 кВ;</w:t>
      </w:r>
    </w:p>
    <w:bookmarkEnd w:id="423"/>
    <w:bookmarkStart w:name="z433" w:id="424"/>
    <w:p>
      <w:pPr>
        <w:spacing w:after="0"/>
        <w:ind w:left="0"/>
        <w:jc w:val="both"/>
      </w:pPr>
      <w:r>
        <w:rPr>
          <w:rFonts w:ascii="Times New Roman"/>
          <w:b w:val="false"/>
          <w:i w:val="false"/>
          <w:color w:val="000000"/>
          <w:sz w:val="28"/>
        </w:rPr>
        <w:t>
      - сооружение новых опорных ПС 220/110 кВ;</w:t>
      </w:r>
    </w:p>
    <w:bookmarkEnd w:id="424"/>
    <w:bookmarkStart w:name="z434" w:id="425"/>
    <w:p>
      <w:pPr>
        <w:spacing w:after="0"/>
        <w:ind w:left="0"/>
        <w:jc w:val="both"/>
      </w:pPr>
      <w:r>
        <w:rPr>
          <w:rFonts w:ascii="Times New Roman"/>
          <w:b w:val="false"/>
          <w:i w:val="false"/>
          <w:color w:val="000000"/>
          <w:sz w:val="28"/>
        </w:rPr>
        <w:t>
      - формирование сетей напряжением 110 кВ с сооружением новых питающих ПС 110/10 кВ и обеспечением выдачи мощности новых КоГТУ;</w:t>
      </w:r>
    </w:p>
    <w:bookmarkEnd w:id="425"/>
    <w:bookmarkStart w:name="z435" w:id="426"/>
    <w:p>
      <w:pPr>
        <w:spacing w:after="0"/>
        <w:ind w:left="0"/>
        <w:jc w:val="both"/>
      </w:pPr>
      <w:r>
        <w:rPr>
          <w:rFonts w:ascii="Times New Roman"/>
          <w:b w:val="false"/>
          <w:i w:val="false"/>
          <w:color w:val="000000"/>
          <w:sz w:val="28"/>
        </w:rPr>
        <w:t>
      - реконструкцию и техническое перевооружение физически и морально устаревших электросетевых объектов, замену трансформаторов на большую мощность, сооружение новых ПС 110 кВ с постепенной ликвидацией сетей 35 кВ;</w:t>
      </w:r>
    </w:p>
    <w:bookmarkEnd w:id="426"/>
    <w:bookmarkStart w:name="z436" w:id="427"/>
    <w:p>
      <w:pPr>
        <w:spacing w:after="0"/>
        <w:ind w:left="0"/>
        <w:jc w:val="both"/>
      </w:pPr>
      <w:r>
        <w:rPr>
          <w:rFonts w:ascii="Times New Roman"/>
          <w:b w:val="false"/>
          <w:i w:val="false"/>
          <w:color w:val="000000"/>
          <w:sz w:val="28"/>
        </w:rPr>
        <w:t>
      - переустройство существующих ВЛ 500, 220, 110 кВ с организацией выноса ВЛ за пределы селитебной части либо перевода в кабельное исполнение;</w:t>
      </w:r>
    </w:p>
    <w:bookmarkEnd w:id="427"/>
    <w:bookmarkStart w:name="z437" w:id="428"/>
    <w:p>
      <w:pPr>
        <w:spacing w:after="0"/>
        <w:ind w:left="0"/>
        <w:jc w:val="both"/>
      </w:pPr>
      <w:r>
        <w:rPr>
          <w:rFonts w:ascii="Times New Roman"/>
          <w:b w:val="false"/>
          <w:i w:val="false"/>
          <w:color w:val="000000"/>
          <w:sz w:val="28"/>
        </w:rPr>
        <w:t>
      - перевод сетей 6 кВ на напряжение 10 кВ;</w:t>
      </w:r>
    </w:p>
    <w:bookmarkEnd w:id="428"/>
    <w:bookmarkStart w:name="z438" w:id="429"/>
    <w:p>
      <w:pPr>
        <w:spacing w:after="0"/>
        <w:ind w:left="0"/>
        <w:jc w:val="both"/>
      </w:pPr>
      <w:r>
        <w:rPr>
          <w:rFonts w:ascii="Times New Roman"/>
          <w:b w:val="false"/>
          <w:i w:val="false"/>
          <w:color w:val="000000"/>
          <w:sz w:val="28"/>
        </w:rPr>
        <w:t>
      - внедрение концепции "умный город" в основе которой лежит система "умных" счетчиков (Smart Meters), устанавливаемых непосредственно у потребителей, и "умной" сети (Smart Grid);</w:t>
      </w:r>
    </w:p>
    <w:bookmarkEnd w:id="429"/>
    <w:bookmarkStart w:name="z439" w:id="430"/>
    <w:p>
      <w:pPr>
        <w:spacing w:after="0"/>
        <w:ind w:left="0"/>
        <w:jc w:val="both"/>
      </w:pPr>
      <w:r>
        <w:rPr>
          <w:rFonts w:ascii="Times New Roman"/>
          <w:b w:val="false"/>
          <w:i w:val="false"/>
          <w:color w:val="000000"/>
          <w:sz w:val="28"/>
        </w:rPr>
        <w:t>
      - прокладка сетей по технологии микротоннелирования.</w:t>
      </w:r>
    </w:p>
    <w:bookmarkEnd w:id="430"/>
    <w:bookmarkStart w:name="z440" w:id="431"/>
    <w:p>
      <w:pPr>
        <w:spacing w:after="0"/>
        <w:ind w:left="0"/>
        <w:jc w:val="both"/>
      </w:pPr>
      <w:r>
        <w:rPr>
          <w:rFonts w:ascii="Times New Roman"/>
          <w:b w:val="false"/>
          <w:i w:val="false"/>
          <w:color w:val="000000"/>
          <w:sz w:val="28"/>
        </w:rPr>
        <w:t xml:space="preserve">
      Развитие системы электроснабжения города Алатау можно разделить на два уровня: </w:t>
      </w:r>
    </w:p>
    <w:bookmarkEnd w:id="431"/>
    <w:bookmarkStart w:name="z441" w:id="432"/>
    <w:p>
      <w:pPr>
        <w:spacing w:after="0"/>
        <w:ind w:left="0"/>
        <w:jc w:val="both"/>
      </w:pPr>
      <w:r>
        <w:rPr>
          <w:rFonts w:ascii="Times New Roman"/>
          <w:b w:val="false"/>
          <w:i w:val="false"/>
          <w:color w:val="000000"/>
          <w:sz w:val="28"/>
        </w:rPr>
        <w:t>
      - развитие и реконструкция сетей напряжением 220 кВ;</w:t>
      </w:r>
    </w:p>
    <w:bookmarkEnd w:id="432"/>
    <w:bookmarkStart w:name="z442" w:id="433"/>
    <w:p>
      <w:pPr>
        <w:spacing w:after="0"/>
        <w:ind w:left="0"/>
        <w:jc w:val="both"/>
      </w:pPr>
      <w:r>
        <w:rPr>
          <w:rFonts w:ascii="Times New Roman"/>
          <w:b w:val="false"/>
          <w:i w:val="false"/>
          <w:color w:val="000000"/>
          <w:sz w:val="28"/>
        </w:rPr>
        <w:t>
      - развитие и реконструкция сетей напряжением 110 кВ;</w:t>
      </w:r>
    </w:p>
    <w:bookmarkEnd w:id="433"/>
    <w:bookmarkStart w:name="z443" w:id="434"/>
    <w:p>
      <w:pPr>
        <w:spacing w:after="0"/>
        <w:ind w:left="0"/>
        <w:jc w:val="both"/>
      </w:pPr>
      <w:r>
        <w:rPr>
          <w:rFonts w:ascii="Times New Roman"/>
          <w:b w:val="false"/>
          <w:i w:val="false"/>
          <w:color w:val="000000"/>
          <w:sz w:val="28"/>
        </w:rPr>
        <w:t>
      После утверждения "Генерального плана города Алатау", необходимо уточнение предлагаемых решений с разработкой:</w:t>
      </w:r>
    </w:p>
    <w:bookmarkEnd w:id="434"/>
    <w:bookmarkStart w:name="z444" w:id="435"/>
    <w:p>
      <w:pPr>
        <w:spacing w:after="0"/>
        <w:ind w:left="0"/>
        <w:jc w:val="both"/>
      </w:pPr>
      <w:r>
        <w:rPr>
          <w:rFonts w:ascii="Times New Roman"/>
          <w:b w:val="false"/>
          <w:i w:val="false"/>
          <w:color w:val="000000"/>
          <w:sz w:val="28"/>
        </w:rPr>
        <w:t>
      - отраслевой схемы электроснабжения с уточнением прогнозных электрических нагрузок, технических решений по демонтажу, реконструкции и новому строительству ПС и ЛЭП на основании электрических и технико-экономических расчетов;</w:t>
      </w:r>
    </w:p>
    <w:bookmarkEnd w:id="435"/>
    <w:bookmarkStart w:name="z445" w:id="436"/>
    <w:p>
      <w:pPr>
        <w:spacing w:after="0"/>
        <w:ind w:left="0"/>
        <w:jc w:val="both"/>
      </w:pPr>
      <w:r>
        <w:rPr>
          <w:rFonts w:ascii="Times New Roman"/>
          <w:b w:val="false"/>
          <w:i w:val="false"/>
          <w:color w:val="000000"/>
          <w:sz w:val="28"/>
        </w:rPr>
        <w:t>
      - ТЭО строительства электросетевых объектов (ПС и ЛЭП) с оценкой экономической эффективности и определения схемы финансирования.</w:t>
      </w:r>
    </w:p>
    <w:bookmarkEnd w:id="436"/>
    <w:bookmarkStart w:name="z446" w:id="437"/>
    <w:p>
      <w:pPr>
        <w:spacing w:after="0"/>
        <w:ind w:left="0"/>
        <w:jc w:val="left"/>
      </w:pPr>
      <w:r>
        <w:rPr>
          <w:rFonts w:ascii="Times New Roman"/>
          <w:b/>
          <w:i w:val="false"/>
          <w:color w:val="000000"/>
        </w:rPr>
        <w:t xml:space="preserve"> Параграф 7. Связь и телекоммуникация</w:t>
      </w:r>
    </w:p>
    <w:bookmarkEnd w:id="437"/>
    <w:bookmarkStart w:name="z447" w:id="438"/>
    <w:p>
      <w:pPr>
        <w:spacing w:after="0"/>
        <w:ind w:left="0"/>
        <w:jc w:val="both"/>
      </w:pPr>
      <w:r>
        <w:rPr>
          <w:rFonts w:ascii="Times New Roman"/>
          <w:b w:val="false"/>
          <w:i w:val="false"/>
          <w:color w:val="000000"/>
          <w:sz w:val="28"/>
        </w:rPr>
        <w:t>
      Для обеспечения широкополосного доступа к интернету в любой точке проектируемого города Алатау проектом предлагается создать интегрированную систему, объединяющую проводные, оптоволоконные и беспроводные каналы доступа. Особый упор при этом следует сделать на создание зон беспроводного доступа на базе технологии 5G в местах с прогнозируемым высоким трафиком, таких как аэропорты, вокзалы и бизнес-центры. Для обеспечения высокой пропускной способности и надежности работы сети, строительство транспортной сети проводной связи должно опираться на технологию GPON.</w:t>
      </w:r>
    </w:p>
    <w:bookmarkEnd w:id="438"/>
    <w:bookmarkStart w:name="z448" w:id="439"/>
    <w:p>
      <w:pPr>
        <w:spacing w:after="0"/>
        <w:ind w:left="0"/>
        <w:jc w:val="both"/>
      </w:pPr>
      <w:r>
        <w:rPr>
          <w:rFonts w:ascii="Times New Roman"/>
          <w:b w:val="false"/>
          <w:i w:val="false"/>
          <w:color w:val="000000"/>
          <w:sz w:val="28"/>
        </w:rPr>
        <w:t>
      В проекте произведен расчет абонентов связи и телекоммуникации города Алатау по этапам расчетного периода до 2050 года, на основании которых определено необходимое количество цифровых автоматических телефонных станций. Общее количество абонентов связи и телекоммуникации города Алатау до 2050 года ожидается равным 639 771 шт. с телефонной плотностью 35 портов на 100 жителей. Прокладка телефонной кабельной канализации для оптоволоконных кабелей должна осуществляться с применением полиэтиленовых труб диаметром 110 мм и 63 мм. Прокладку сетей связи и телекоммуникации выполнить по технологии микротоннелирования.</w:t>
      </w:r>
    </w:p>
    <w:bookmarkEnd w:id="439"/>
    <w:bookmarkStart w:name="z449" w:id="440"/>
    <w:p>
      <w:pPr>
        <w:spacing w:after="0"/>
        <w:ind w:left="0"/>
        <w:jc w:val="left"/>
      </w:pPr>
      <w:r>
        <w:rPr>
          <w:rFonts w:ascii="Times New Roman"/>
          <w:b/>
          <w:i w:val="false"/>
          <w:color w:val="000000"/>
        </w:rPr>
        <w:t xml:space="preserve"> Параграф 8. Инженерная подготовка территории</w:t>
      </w:r>
    </w:p>
    <w:bookmarkEnd w:id="440"/>
    <w:bookmarkStart w:name="z450" w:id="441"/>
    <w:p>
      <w:pPr>
        <w:spacing w:after="0"/>
        <w:ind w:left="0"/>
        <w:jc w:val="both"/>
      </w:pPr>
      <w:r>
        <w:rPr>
          <w:rFonts w:ascii="Times New Roman"/>
          <w:b w:val="false"/>
          <w:i w:val="false"/>
          <w:color w:val="000000"/>
          <w:sz w:val="28"/>
        </w:rPr>
        <w:t>
      Организация поверхностного стока</w:t>
      </w:r>
    </w:p>
    <w:bookmarkEnd w:id="441"/>
    <w:bookmarkStart w:name="z451" w:id="442"/>
    <w:p>
      <w:pPr>
        <w:spacing w:after="0"/>
        <w:ind w:left="0"/>
        <w:jc w:val="both"/>
      </w:pPr>
      <w:r>
        <w:rPr>
          <w:rFonts w:ascii="Times New Roman"/>
          <w:b w:val="false"/>
          <w:i w:val="false"/>
          <w:color w:val="000000"/>
          <w:sz w:val="28"/>
        </w:rPr>
        <w:t xml:space="preserve">
      Для проектируемого города Алатау принята закрытая система отвода поверхностных вод. </w:t>
      </w:r>
    </w:p>
    <w:bookmarkEnd w:id="442"/>
    <w:bookmarkStart w:name="z452" w:id="443"/>
    <w:p>
      <w:pPr>
        <w:spacing w:after="0"/>
        <w:ind w:left="0"/>
        <w:jc w:val="both"/>
      </w:pPr>
      <w:r>
        <w:rPr>
          <w:rFonts w:ascii="Times New Roman"/>
          <w:b w:val="false"/>
          <w:i w:val="false"/>
          <w:color w:val="000000"/>
          <w:sz w:val="28"/>
        </w:rPr>
        <w:t>
      Сбор и отвод поверхностных стоков с территории существующих населенных пунктов, входящих в границы проектируемого города Алатау, предусмотрено смешанным способом: открытым (поверхностным) по лоткам проездов, кюветам и закрытым (коллекторами ливневой канализации).</w:t>
      </w:r>
    </w:p>
    <w:bookmarkEnd w:id="443"/>
    <w:bookmarkStart w:name="z453" w:id="444"/>
    <w:p>
      <w:pPr>
        <w:spacing w:after="0"/>
        <w:ind w:left="0"/>
        <w:jc w:val="both"/>
      </w:pPr>
      <w:r>
        <w:rPr>
          <w:rFonts w:ascii="Times New Roman"/>
          <w:b w:val="false"/>
          <w:i w:val="false"/>
          <w:color w:val="000000"/>
          <w:sz w:val="28"/>
        </w:rPr>
        <w:t>
      Для проектирования ливневой канализации проектируемая территория поделена на 18 бассейнов, каждый со своими очистными сооружениями.</w:t>
      </w:r>
    </w:p>
    <w:bookmarkEnd w:id="444"/>
    <w:bookmarkStart w:name="z454" w:id="445"/>
    <w:p>
      <w:pPr>
        <w:spacing w:after="0"/>
        <w:ind w:left="0"/>
        <w:jc w:val="both"/>
      </w:pPr>
      <w:r>
        <w:rPr>
          <w:rFonts w:ascii="Times New Roman"/>
          <w:b w:val="false"/>
          <w:i w:val="false"/>
          <w:color w:val="000000"/>
          <w:sz w:val="28"/>
        </w:rPr>
        <w:t>
      В проекте определены коридоры для коллекторов ливневой канализации.</w:t>
      </w:r>
    </w:p>
    <w:bookmarkEnd w:id="445"/>
    <w:bookmarkStart w:name="z455" w:id="446"/>
    <w:p>
      <w:pPr>
        <w:spacing w:after="0"/>
        <w:ind w:left="0"/>
        <w:jc w:val="both"/>
      </w:pPr>
      <w:r>
        <w:rPr>
          <w:rFonts w:ascii="Times New Roman"/>
          <w:b w:val="false"/>
          <w:i w:val="false"/>
          <w:color w:val="000000"/>
          <w:sz w:val="28"/>
        </w:rPr>
        <w:t>
      После утверждения "Генерального плана города Алатау", необходимо уточнение предлагаемых решений с разработкой:</w:t>
      </w:r>
    </w:p>
    <w:bookmarkEnd w:id="446"/>
    <w:bookmarkStart w:name="z456" w:id="447"/>
    <w:p>
      <w:pPr>
        <w:spacing w:after="0"/>
        <w:ind w:left="0"/>
        <w:jc w:val="both"/>
      </w:pPr>
      <w:r>
        <w:rPr>
          <w:rFonts w:ascii="Times New Roman"/>
          <w:b w:val="false"/>
          <w:i w:val="false"/>
          <w:color w:val="000000"/>
          <w:sz w:val="28"/>
        </w:rPr>
        <w:t>
      - отраслевой схемы ливневой канализации с уточнением прогнозных объемов ливневых стоков и технических решений по строительству объектов ливневой канализации и технико-экономических расчетов;</w:t>
      </w:r>
    </w:p>
    <w:bookmarkEnd w:id="447"/>
    <w:bookmarkStart w:name="z457" w:id="448"/>
    <w:p>
      <w:pPr>
        <w:spacing w:after="0"/>
        <w:ind w:left="0"/>
        <w:jc w:val="both"/>
      </w:pPr>
      <w:r>
        <w:rPr>
          <w:rFonts w:ascii="Times New Roman"/>
          <w:b w:val="false"/>
          <w:i w:val="false"/>
          <w:color w:val="000000"/>
          <w:sz w:val="28"/>
        </w:rPr>
        <w:t>
      - ТЭО строительства объектов ливневой канализации с оценкой экономической эффективности и определения схемы финансирования.</w:t>
      </w:r>
    </w:p>
    <w:bookmarkEnd w:id="448"/>
    <w:bookmarkStart w:name="z458" w:id="449"/>
    <w:p>
      <w:pPr>
        <w:spacing w:after="0"/>
        <w:ind w:left="0"/>
        <w:jc w:val="both"/>
      </w:pPr>
      <w:r>
        <w:rPr>
          <w:rFonts w:ascii="Times New Roman"/>
          <w:b w:val="false"/>
          <w:i w:val="false"/>
          <w:color w:val="000000"/>
          <w:sz w:val="28"/>
        </w:rPr>
        <w:t>
      Организация полива зеленых насаждений;</w:t>
      </w:r>
    </w:p>
    <w:bookmarkEnd w:id="449"/>
    <w:bookmarkStart w:name="z459" w:id="450"/>
    <w:p>
      <w:pPr>
        <w:spacing w:after="0"/>
        <w:ind w:left="0"/>
        <w:jc w:val="both"/>
      </w:pPr>
      <w:r>
        <w:rPr>
          <w:rFonts w:ascii="Times New Roman"/>
          <w:b w:val="false"/>
          <w:i w:val="false"/>
          <w:color w:val="000000"/>
          <w:sz w:val="28"/>
        </w:rPr>
        <w:t>
      Проектом орошение зеленых насаждений предполагается осуществить при помощи оросительной системы, состоящей из магистральных напорных поливочных трубопроводов, разводящих трубопроводов и открытой арычной сети. Источником поливочного водоснабжения выступает для прибрежных территорий (Green District) воды из водохранилища Капшагай, на остальной территории поливочное водоснабжение производится доочищенными городскими сточными водами из сетей технического водопровода и поливомоечных машин. Водоразборные пункты должны устраиваться на трубопроводе, отводящем доочищенные сточные воды в разводящую сеть.</w:t>
      </w:r>
    </w:p>
    <w:bookmarkEnd w:id="450"/>
    <w:bookmarkStart w:name="z460" w:id="451"/>
    <w:p>
      <w:pPr>
        <w:spacing w:after="0"/>
        <w:ind w:left="0"/>
        <w:jc w:val="both"/>
      </w:pPr>
      <w:r>
        <w:rPr>
          <w:rFonts w:ascii="Times New Roman"/>
          <w:b w:val="false"/>
          <w:i w:val="false"/>
          <w:color w:val="000000"/>
          <w:sz w:val="28"/>
        </w:rPr>
        <w:t>
      Борьба с оврагообразованием</w:t>
      </w:r>
    </w:p>
    <w:bookmarkEnd w:id="451"/>
    <w:bookmarkStart w:name="z461" w:id="452"/>
    <w:p>
      <w:pPr>
        <w:spacing w:after="0"/>
        <w:ind w:left="0"/>
        <w:jc w:val="both"/>
      </w:pPr>
      <w:r>
        <w:rPr>
          <w:rFonts w:ascii="Times New Roman"/>
          <w:b w:val="false"/>
          <w:i w:val="false"/>
          <w:color w:val="000000"/>
          <w:sz w:val="28"/>
        </w:rPr>
        <w:t>
      Проектом рекомендуется мероприятия по благоустройству логов создание полосы по древесно-кустарниковому типу, плотной конструкции со смешением чистыми рядами.</w:t>
      </w:r>
    </w:p>
    <w:bookmarkEnd w:id="452"/>
    <w:bookmarkStart w:name="z462" w:id="453"/>
    <w:p>
      <w:pPr>
        <w:spacing w:after="0"/>
        <w:ind w:left="0"/>
        <w:jc w:val="both"/>
      </w:pPr>
      <w:r>
        <w:rPr>
          <w:rFonts w:ascii="Times New Roman"/>
          <w:b w:val="false"/>
          <w:i w:val="false"/>
          <w:color w:val="000000"/>
          <w:sz w:val="28"/>
        </w:rPr>
        <w:t>
      Защита территории от подтопления грунтовыми водами</w:t>
      </w:r>
    </w:p>
    <w:bookmarkEnd w:id="453"/>
    <w:bookmarkStart w:name="z463" w:id="454"/>
    <w:p>
      <w:pPr>
        <w:spacing w:after="0"/>
        <w:ind w:left="0"/>
        <w:jc w:val="both"/>
      </w:pPr>
      <w:r>
        <w:rPr>
          <w:rFonts w:ascii="Times New Roman"/>
          <w:b w:val="false"/>
          <w:i w:val="false"/>
          <w:color w:val="000000"/>
          <w:sz w:val="28"/>
        </w:rPr>
        <w:t>
      На территории перспективной застройки предлагается:</w:t>
      </w:r>
    </w:p>
    <w:bookmarkEnd w:id="454"/>
    <w:bookmarkStart w:name="z464" w:id="455"/>
    <w:p>
      <w:pPr>
        <w:spacing w:after="0"/>
        <w:ind w:left="0"/>
        <w:jc w:val="both"/>
      </w:pPr>
      <w:r>
        <w:rPr>
          <w:rFonts w:ascii="Times New Roman"/>
          <w:b w:val="false"/>
          <w:i w:val="false"/>
          <w:color w:val="000000"/>
          <w:sz w:val="28"/>
        </w:rPr>
        <w:t>
      - на вновь осваиваемых территориях устройство горизонтального дренажа;</w:t>
      </w:r>
    </w:p>
    <w:bookmarkEnd w:id="455"/>
    <w:bookmarkStart w:name="z465" w:id="456"/>
    <w:p>
      <w:pPr>
        <w:spacing w:after="0"/>
        <w:ind w:left="0"/>
        <w:jc w:val="both"/>
      </w:pPr>
      <w:r>
        <w:rPr>
          <w:rFonts w:ascii="Times New Roman"/>
          <w:b w:val="false"/>
          <w:i w:val="false"/>
          <w:color w:val="000000"/>
          <w:sz w:val="28"/>
        </w:rPr>
        <w:t>
      - устройство сопутствующих дренажей при строительстве водонесущих инженерных коммуникаций;</w:t>
      </w:r>
    </w:p>
    <w:bookmarkEnd w:id="456"/>
    <w:bookmarkStart w:name="z466" w:id="457"/>
    <w:p>
      <w:pPr>
        <w:spacing w:after="0"/>
        <w:ind w:left="0"/>
        <w:jc w:val="both"/>
      </w:pPr>
      <w:r>
        <w:rPr>
          <w:rFonts w:ascii="Times New Roman"/>
          <w:b w:val="false"/>
          <w:i w:val="false"/>
          <w:color w:val="000000"/>
          <w:sz w:val="28"/>
        </w:rPr>
        <w:t>
      - индивидуальную защиту отдельных уникальных зданий и сооружений путем строительства вертикальных, кольцевых, горизонтальных или лучевых дренажей, заглубляемых ниже остальных коммуникаций.</w:t>
      </w:r>
    </w:p>
    <w:bookmarkEnd w:id="457"/>
    <w:bookmarkStart w:name="z467" w:id="458"/>
    <w:p>
      <w:pPr>
        <w:spacing w:after="0"/>
        <w:ind w:left="0"/>
        <w:jc w:val="both"/>
      </w:pPr>
      <w:r>
        <w:rPr>
          <w:rFonts w:ascii="Times New Roman"/>
          <w:b w:val="false"/>
          <w:i w:val="false"/>
          <w:color w:val="000000"/>
          <w:sz w:val="28"/>
        </w:rPr>
        <w:t>
      Защита территории от затопления</w:t>
      </w:r>
    </w:p>
    <w:bookmarkEnd w:id="458"/>
    <w:bookmarkStart w:name="z468" w:id="459"/>
    <w:p>
      <w:pPr>
        <w:spacing w:after="0"/>
        <w:ind w:left="0"/>
        <w:jc w:val="both"/>
      </w:pPr>
      <w:r>
        <w:rPr>
          <w:rFonts w:ascii="Times New Roman"/>
          <w:b w:val="false"/>
          <w:i w:val="false"/>
          <w:color w:val="000000"/>
          <w:sz w:val="28"/>
        </w:rPr>
        <w:t>
      В зависимости от гидрологических характеристик русел рек предусмотрено соответствующее берегоукрепление русел рек, обеспечивающее их стабилизацию и беспрепятственный пропуск расчетных расходов вод, в следующих вариантах:</w:t>
      </w:r>
    </w:p>
    <w:bookmarkEnd w:id="459"/>
    <w:bookmarkStart w:name="z469" w:id="460"/>
    <w:p>
      <w:pPr>
        <w:spacing w:after="0"/>
        <w:ind w:left="0"/>
        <w:jc w:val="both"/>
      </w:pPr>
      <w:r>
        <w:rPr>
          <w:rFonts w:ascii="Times New Roman"/>
          <w:b w:val="false"/>
          <w:i w:val="false"/>
          <w:color w:val="000000"/>
          <w:sz w:val="28"/>
        </w:rPr>
        <w:t>
      - укрепление из монолитного железобетона дна и берегов;</w:t>
      </w:r>
    </w:p>
    <w:bookmarkEnd w:id="460"/>
    <w:bookmarkStart w:name="z470" w:id="461"/>
    <w:p>
      <w:pPr>
        <w:spacing w:after="0"/>
        <w:ind w:left="0"/>
        <w:jc w:val="both"/>
      </w:pPr>
      <w:r>
        <w:rPr>
          <w:rFonts w:ascii="Times New Roman"/>
          <w:b w:val="false"/>
          <w:i w:val="false"/>
          <w:color w:val="000000"/>
          <w:sz w:val="28"/>
        </w:rPr>
        <w:t>
      - укрепление габионными конструкциями;</w:t>
      </w:r>
    </w:p>
    <w:bookmarkEnd w:id="461"/>
    <w:bookmarkStart w:name="z471" w:id="462"/>
    <w:p>
      <w:pPr>
        <w:spacing w:after="0"/>
        <w:ind w:left="0"/>
        <w:jc w:val="both"/>
      </w:pPr>
      <w:r>
        <w:rPr>
          <w:rFonts w:ascii="Times New Roman"/>
          <w:b w:val="false"/>
          <w:i w:val="false"/>
          <w:color w:val="000000"/>
          <w:sz w:val="28"/>
        </w:rPr>
        <w:t>
      - укрепление берегового откоса геоматом;</w:t>
      </w:r>
    </w:p>
    <w:bookmarkEnd w:id="462"/>
    <w:bookmarkStart w:name="z472" w:id="463"/>
    <w:p>
      <w:pPr>
        <w:spacing w:after="0"/>
        <w:ind w:left="0"/>
        <w:jc w:val="both"/>
      </w:pPr>
      <w:r>
        <w:rPr>
          <w:rFonts w:ascii="Times New Roman"/>
          <w:b w:val="false"/>
          <w:i w:val="false"/>
          <w:color w:val="000000"/>
          <w:sz w:val="28"/>
        </w:rPr>
        <w:t>
      - устройство бетонного парапета вдоль береговой линии;</w:t>
      </w:r>
    </w:p>
    <w:bookmarkEnd w:id="463"/>
    <w:bookmarkStart w:name="z473" w:id="464"/>
    <w:p>
      <w:pPr>
        <w:spacing w:after="0"/>
        <w:ind w:left="0"/>
        <w:jc w:val="both"/>
      </w:pPr>
      <w:r>
        <w:rPr>
          <w:rFonts w:ascii="Times New Roman"/>
          <w:b w:val="false"/>
          <w:i w:val="false"/>
          <w:color w:val="000000"/>
          <w:sz w:val="28"/>
        </w:rPr>
        <w:t>
      - устройство земляных дамб, с пригрузкой из каменной наброски вдоль красных линий;</w:t>
      </w:r>
    </w:p>
    <w:bookmarkEnd w:id="464"/>
    <w:bookmarkStart w:name="z474" w:id="465"/>
    <w:p>
      <w:pPr>
        <w:spacing w:after="0"/>
        <w:ind w:left="0"/>
        <w:jc w:val="both"/>
      </w:pPr>
      <w:r>
        <w:rPr>
          <w:rFonts w:ascii="Times New Roman"/>
          <w:b w:val="false"/>
          <w:i w:val="false"/>
          <w:color w:val="000000"/>
          <w:sz w:val="28"/>
        </w:rPr>
        <w:t>
      - механическая очистка русел рек от мусора и наносов (дноуглубление, планировка береговой линии, спрямление).</w:t>
      </w:r>
    </w:p>
    <w:bookmarkEnd w:id="465"/>
    <w:bookmarkStart w:name="z475" w:id="466"/>
    <w:p>
      <w:pPr>
        <w:spacing w:after="0"/>
        <w:ind w:left="0"/>
        <w:jc w:val="both"/>
      </w:pPr>
      <w:r>
        <w:rPr>
          <w:rFonts w:ascii="Times New Roman"/>
          <w:b w:val="false"/>
          <w:i w:val="false"/>
          <w:color w:val="000000"/>
          <w:sz w:val="28"/>
        </w:rPr>
        <w:t>
      Для существующих озер и водоемов предусмотрена очистка от ила, природных загрязнений и прочего мусора для качественной и безопасной эксплуатации, предотвращение нарушений естественной экосистемы и дальнейшего благоустройства для создания условий отдыха.</w:t>
      </w:r>
    </w:p>
    <w:bookmarkEnd w:id="466"/>
    <w:bookmarkStart w:name="z476" w:id="467"/>
    <w:p>
      <w:pPr>
        <w:spacing w:after="0"/>
        <w:ind w:left="0"/>
        <w:jc w:val="both"/>
      </w:pPr>
      <w:r>
        <w:rPr>
          <w:rFonts w:ascii="Times New Roman"/>
          <w:b w:val="false"/>
          <w:i w:val="false"/>
          <w:color w:val="000000"/>
          <w:sz w:val="28"/>
        </w:rPr>
        <w:t xml:space="preserve">
      Предусматривается создание 8-и новых водоемов сезонного типа, рекреационного назначения, из них 2 на территории Golden district и 6 прудов на территории Growing district. </w:t>
      </w:r>
    </w:p>
    <w:bookmarkEnd w:id="467"/>
    <w:bookmarkStart w:name="z477" w:id="468"/>
    <w:p>
      <w:pPr>
        <w:spacing w:after="0"/>
        <w:ind w:left="0"/>
        <w:jc w:val="both"/>
      </w:pPr>
      <w:r>
        <w:rPr>
          <w:rFonts w:ascii="Times New Roman"/>
          <w:b w:val="false"/>
          <w:i w:val="false"/>
          <w:color w:val="000000"/>
          <w:sz w:val="28"/>
        </w:rPr>
        <w:t>
      После утверждения "Генерального плана города Алатау", необходима разработка:</w:t>
      </w:r>
    </w:p>
    <w:bookmarkEnd w:id="468"/>
    <w:bookmarkStart w:name="z478" w:id="469"/>
    <w:p>
      <w:pPr>
        <w:spacing w:after="0"/>
        <w:ind w:left="0"/>
        <w:jc w:val="both"/>
      </w:pPr>
      <w:r>
        <w:rPr>
          <w:rFonts w:ascii="Times New Roman"/>
          <w:b w:val="false"/>
          <w:i w:val="false"/>
          <w:color w:val="000000"/>
          <w:sz w:val="28"/>
        </w:rPr>
        <w:t>
      -Проекта изменения акватории Капшагайского водохранилища;</w:t>
      </w:r>
    </w:p>
    <w:bookmarkEnd w:id="469"/>
    <w:bookmarkStart w:name="z479" w:id="470"/>
    <w:p>
      <w:pPr>
        <w:spacing w:after="0"/>
        <w:ind w:left="0"/>
        <w:jc w:val="both"/>
      </w:pPr>
      <w:r>
        <w:rPr>
          <w:rFonts w:ascii="Times New Roman"/>
          <w:b w:val="false"/>
          <w:i w:val="false"/>
          <w:color w:val="000000"/>
          <w:sz w:val="28"/>
        </w:rPr>
        <w:t>
      - Проектной документации по установлению водоохранных зон и полос Капшагайского водохранилища;</w:t>
      </w:r>
    </w:p>
    <w:bookmarkEnd w:id="470"/>
    <w:bookmarkStart w:name="z480" w:id="471"/>
    <w:p>
      <w:pPr>
        <w:spacing w:after="0"/>
        <w:ind w:left="0"/>
        <w:jc w:val="both"/>
      </w:pPr>
      <w:r>
        <w:rPr>
          <w:rFonts w:ascii="Times New Roman"/>
          <w:b w:val="false"/>
          <w:i w:val="false"/>
          <w:color w:val="000000"/>
          <w:sz w:val="28"/>
        </w:rPr>
        <w:t>
      - ТЭО развития системы инженерной подготовки территории.</w:t>
      </w:r>
    </w:p>
    <w:bookmarkEnd w:id="471"/>
    <w:bookmarkStart w:name="z481" w:id="472"/>
    <w:p>
      <w:pPr>
        <w:spacing w:after="0"/>
        <w:ind w:left="0"/>
        <w:jc w:val="left"/>
      </w:pPr>
      <w:r>
        <w:rPr>
          <w:rFonts w:ascii="Times New Roman"/>
          <w:b/>
          <w:i w:val="false"/>
          <w:color w:val="000000"/>
        </w:rPr>
        <w:t xml:space="preserve"> Глава 10. Охрана окружающей среды</w:t>
      </w:r>
    </w:p>
    <w:bookmarkEnd w:id="472"/>
    <w:bookmarkStart w:name="z482" w:id="473"/>
    <w:p>
      <w:pPr>
        <w:spacing w:after="0"/>
        <w:ind w:left="0"/>
        <w:jc w:val="both"/>
      </w:pPr>
      <w:r>
        <w:rPr>
          <w:rFonts w:ascii="Times New Roman"/>
          <w:b w:val="false"/>
          <w:i w:val="false"/>
          <w:color w:val="000000"/>
          <w:sz w:val="28"/>
        </w:rPr>
        <w:t>
      Определяющими источниками техногенного загрязнения атмосферы города Алатау являются выбросы промышленных предприятий.</w:t>
      </w:r>
    </w:p>
    <w:bookmarkEnd w:id="473"/>
    <w:bookmarkStart w:name="z483" w:id="474"/>
    <w:p>
      <w:pPr>
        <w:spacing w:after="0"/>
        <w:ind w:left="0"/>
        <w:jc w:val="both"/>
      </w:pPr>
      <w:r>
        <w:rPr>
          <w:rFonts w:ascii="Times New Roman"/>
          <w:b w:val="false"/>
          <w:i w:val="false"/>
          <w:color w:val="000000"/>
          <w:sz w:val="28"/>
        </w:rPr>
        <w:t>
      В основу исходных данных, используемых в предварительной оценке, приняты данные инвентаризации и нормативы утвержденных проектов ПДВ промышленных предприятий.</w:t>
      </w:r>
    </w:p>
    <w:bookmarkEnd w:id="474"/>
    <w:bookmarkStart w:name="z484" w:id="475"/>
    <w:p>
      <w:pPr>
        <w:spacing w:after="0"/>
        <w:ind w:left="0"/>
        <w:jc w:val="both"/>
      </w:pPr>
      <w:r>
        <w:rPr>
          <w:rFonts w:ascii="Times New Roman"/>
          <w:b w:val="false"/>
          <w:i w:val="false"/>
          <w:color w:val="000000"/>
          <w:sz w:val="28"/>
        </w:rPr>
        <w:t>
      Основными источниками выбросов ЗВ в атмосферу города являются:</w:t>
      </w:r>
    </w:p>
    <w:bookmarkEnd w:id="475"/>
    <w:bookmarkStart w:name="z485" w:id="476"/>
    <w:p>
      <w:pPr>
        <w:spacing w:after="0"/>
        <w:ind w:left="0"/>
        <w:jc w:val="both"/>
      </w:pPr>
      <w:r>
        <w:rPr>
          <w:rFonts w:ascii="Times New Roman"/>
          <w:b w:val="false"/>
          <w:i w:val="false"/>
          <w:color w:val="000000"/>
          <w:sz w:val="28"/>
        </w:rPr>
        <w:t>
      - трубы и вентиляционные шахты организованных источников на промышленных площадках предприятий;</w:t>
      </w:r>
    </w:p>
    <w:bookmarkEnd w:id="476"/>
    <w:bookmarkStart w:name="z486" w:id="477"/>
    <w:p>
      <w:pPr>
        <w:spacing w:after="0"/>
        <w:ind w:left="0"/>
        <w:jc w:val="both"/>
      </w:pPr>
      <w:r>
        <w:rPr>
          <w:rFonts w:ascii="Times New Roman"/>
          <w:b w:val="false"/>
          <w:i w:val="false"/>
          <w:color w:val="000000"/>
          <w:sz w:val="28"/>
        </w:rPr>
        <w:t>
      - площадки неорганизованных источников выбросов промышленных предприятий;</w:t>
      </w:r>
    </w:p>
    <w:bookmarkEnd w:id="477"/>
    <w:bookmarkStart w:name="z487" w:id="478"/>
    <w:p>
      <w:pPr>
        <w:spacing w:after="0"/>
        <w:ind w:left="0"/>
        <w:jc w:val="both"/>
      </w:pPr>
      <w:r>
        <w:rPr>
          <w:rFonts w:ascii="Times New Roman"/>
          <w:b w:val="false"/>
          <w:i w:val="false"/>
          <w:color w:val="000000"/>
          <w:sz w:val="28"/>
        </w:rPr>
        <w:t>
      - дымовые трубы теплоисточников.</w:t>
      </w:r>
    </w:p>
    <w:bookmarkEnd w:id="478"/>
    <w:bookmarkStart w:name="z488" w:id="479"/>
    <w:p>
      <w:pPr>
        <w:spacing w:after="0"/>
        <w:ind w:left="0"/>
        <w:jc w:val="both"/>
      </w:pPr>
      <w:r>
        <w:rPr>
          <w:rFonts w:ascii="Times New Roman"/>
          <w:b w:val="false"/>
          <w:i w:val="false"/>
          <w:color w:val="000000"/>
          <w:sz w:val="28"/>
        </w:rPr>
        <w:t>
      Характеристика вредных веществ от промышленных предприятий определяется характером промышленного производства. В выбросах промышленных предприятий присутствуют около 82 загрязняющих веществ, основными из которых являются: окислы азота, диоксид серы, взвешенные вещества, углеводороды (в пересчете на бензин), углеводороды (в пересчете на керосин), пыль неорганическая с содержанием двуокиси кремния ниже 20%, пыль неорганическая с содержанием двуокиси кремния 70-20%, железо оксид (в пересчете на железо), бенз/а/пирен, углеводороды предельные С12-С19 и масло минеральное.</w:t>
      </w:r>
    </w:p>
    <w:bookmarkEnd w:id="479"/>
    <w:bookmarkStart w:name="z489" w:id="480"/>
    <w:p>
      <w:pPr>
        <w:spacing w:after="0"/>
        <w:ind w:left="0"/>
        <w:jc w:val="both"/>
      </w:pPr>
      <w:r>
        <w:rPr>
          <w:rFonts w:ascii="Times New Roman"/>
          <w:b w:val="false"/>
          <w:i w:val="false"/>
          <w:color w:val="000000"/>
          <w:sz w:val="28"/>
        </w:rPr>
        <w:t>
      В настоящее время ориентировочные выбросы загрязняющих веществ в атмосферу от стационарных источников в зимнее время составляют - 3467,5743 т/год.</w:t>
      </w:r>
    </w:p>
    <w:bookmarkEnd w:id="480"/>
    <w:bookmarkStart w:name="z490" w:id="481"/>
    <w:p>
      <w:pPr>
        <w:spacing w:after="0"/>
        <w:ind w:left="0"/>
        <w:jc w:val="both"/>
      </w:pPr>
      <w:r>
        <w:rPr>
          <w:rFonts w:ascii="Times New Roman"/>
          <w:b w:val="false"/>
          <w:i w:val="false"/>
          <w:color w:val="000000"/>
          <w:sz w:val="28"/>
        </w:rPr>
        <w:t>
      Комплексный показатель загрязнения атмосферы ИЗА равен 0,1387 ПДК (зима). Комплексный показатель загрязнения атмосферы (ИЗА) ниже 1, степень загрязнения атмосферы по городу Алатау на исходный год оценивается как низкая.</w:t>
      </w:r>
    </w:p>
    <w:bookmarkEnd w:id="481"/>
    <w:bookmarkStart w:name="z491" w:id="482"/>
    <w:p>
      <w:pPr>
        <w:spacing w:after="0"/>
        <w:ind w:left="0"/>
        <w:jc w:val="both"/>
      </w:pPr>
      <w:r>
        <w:rPr>
          <w:rFonts w:ascii="Times New Roman"/>
          <w:b w:val="false"/>
          <w:i w:val="false"/>
          <w:color w:val="000000"/>
          <w:sz w:val="28"/>
        </w:rPr>
        <w:t>
      На расчетный срок ориентировочные выбросы загрязняющих веществ в атмосферу от стационарных источников в зимнее время составят - 4222,2192 т/год.</w:t>
      </w:r>
    </w:p>
    <w:bookmarkEnd w:id="482"/>
    <w:bookmarkStart w:name="z492" w:id="483"/>
    <w:p>
      <w:pPr>
        <w:spacing w:after="0"/>
        <w:ind w:left="0"/>
        <w:jc w:val="both"/>
      </w:pPr>
      <w:r>
        <w:rPr>
          <w:rFonts w:ascii="Times New Roman"/>
          <w:b w:val="false"/>
          <w:i w:val="false"/>
          <w:color w:val="000000"/>
          <w:sz w:val="28"/>
        </w:rPr>
        <w:t>
      Комплексный показатель загрязнения атмосферы, ИЗА равен 0,1807 ПДК (зима). Комплексный показатель ИЗА выше 2 и, следовательно, степень загрязнения атмосферы по г. Алатау на перспективу оценивается как низкая.</w:t>
      </w:r>
    </w:p>
    <w:bookmarkEnd w:id="483"/>
    <w:bookmarkStart w:name="z493" w:id="484"/>
    <w:p>
      <w:pPr>
        <w:spacing w:after="0"/>
        <w:ind w:left="0"/>
        <w:jc w:val="both"/>
      </w:pPr>
      <w:r>
        <w:rPr>
          <w:rFonts w:ascii="Times New Roman"/>
          <w:b w:val="false"/>
          <w:i w:val="false"/>
          <w:color w:val="000000"/>
          <w:sz w:val="28"/>
        </w:rPr>
        <w:t>
       Для снижения вредного воздействия на атмосферный воздух выбросов Генеральным планом предусматривается комплекс мероприятий:</w:t>
      </w:r>
    </w:p>
    <w:bookmarkEnd w:id="484"/>
    <w:bookmarkStart w:name="z494" w:id="485"/>
    <w:p>
      <w:pPr>
        <w:spacing w:after="0"/>
        <w:ind w:left="0"/>
        <w:jc w:val="both"/>
      </w:pPr>
      <w:r>
        <w:rPr>
          <w:rFonts w:ascii="Times New Roman"/>
          <w:b w:val="false"/>
          <w:i w:val="false"/>
          <w:color w:val="000000"/>
          <w:sz w:val="28"/>
        </w:rPr>
        <w:t>
      - развитие системы производственного мониторинга на предприятиях, повышения эффективности контроля за выбросами предприятий и автотранспортных средств;</w:t>
      </w:r>
    </w:p>
    <w:bookmarkEnd w:id="485"/>
    <w:bookmarkStart w:name="z495" w:id="486"/>
    <w:p>
      <w:pPr>
        <w:spacing w:after="0"/>
        <w:ind w:left="0"/>
        <w:jc w:val="both"/>
      </w:pPr>
      <w:r>
        <w:rPr>
          <w:rFonts w:ascii="Times New Roman"/>
          <w:b w:val="false"/>
          <w:i w:val="false"/>
          <w:color w:val="000000"/>
          <w:sz w:val="28"/>
        </w:rPr>
        <w:t xml:space="preserve">
      - строительство объектов электро- и теплоснабжения с учҰтом НДТ. </w:t>
      </w:r>
    </w:p>
    <w:bookmarkEnd w:id="486"/>
    <w:bookmarkStart w:name="z496" w:id="487"/>
    <w:p>
      <w:pPr>
        <w:spacing w:after="0"/>
        <w:ind w:left="0"/>
        <w:jc w:val="both"/>
      </w:pPr>
      <w:r>
        <w:rPr>
          <w:rFonts w:ascii="Times New Roman"/>
          <w:b w:val="false"/>
          <w:i w:val="false"/>
          <w:color w:val="000000"/>
          <w:sz w:val="28"/>
        </w:rPr>
        <w:t xml:space="preserve">
      - постепенный перевод существующих предприятий теплоэнергетического комплекса на природный газ; </w:t>
      </w:r>
    </w:p>
    <w:bookmarkEnd w:id="487"/>
    <w:bookmarkStart w:name="z497" w:id="488"/>
    <w:p>
      <w:pPr>
        <w:spacing w:after="0"/>
        <w:ind w:left="0"/>
        <w:jc w:val="both"/>
      </w:pPr>
      <w:r>
        <w:rPr>
          <w:rFonts w:ascii="Times New Roman"/>
          <w:b w:val="false"/>
          <w:i w:val="false"/>
          <w:color w:val="000000"/>
          <w:sz w:val="28"/>
        </w:rPr>
        <w:t>
      - применение высокоэффективных пылегазоочистных сооружений;</w:t>
      </w:r>
    </w:p>
    <w:bookmarkEnd w:id="488"/>
    <w:bookmarkStart w:name="z498" w:id="489"/>
    <w:p>
      <w:pPr>
        <w:spacing w:after="0"/>
        <w:ind w:left="0"/>
        <w:jc w:val="both"/>
      </w:pPr>
      <w:r>
        <w:rPr>
          <w:rFonts w:ascii="Times New Roman"/>
          <w:b w:val="false"/>
          <w:i w:val="false"/>
          <w:color w:val="000000"/>
          <w:sz w:val="28"/>
        </w:rPr>
        <w:t>
      - планирование площадей производственных территорий вне селитебных зон;</w:t>
      </w:r>
    </w:p>
    <w:bookmarkEnd w:id="489"/>
    <w:bookmarkStart w:name="z499" w:id="490"/>
    <w:p>
      <w:pPr>
        <w:spacing w:after="0"/>
        <w:ind w:left="0"/>
        <w:jc w:val="both"/>
      </w:pPr>
      <w:r>
        <w:rPr>
          <w:rFonts w:ascii="Times New Roman"/>
          <w:b w:val="false"/>
          <w:i w:val="false"/>
          <w:color w:val="000000"/>
          <w:sz w:val="28"/>
        </w:rPr>
        <w:t>
      - внедрение экологически чистых видов топлива на транспорте и стационарных источниках предприятий (газ, электричество);</w:t>
      </w:r>
    </w:p>
    <w:bookmarkEnd w:id="490"/>
    <w:bookmarkStart w:name="z500" w:id="491"/>
    <w:p>
      <w:pPr>
        <w:spacing w:after="0"/>
        <w:ind w:left="0"/>
        <w:jc w:val="both"/>
      </w:pPr>
      <w:r>
        <w:rPr>
          <w:rFonts w:ascii="Times New Roman"/>
          <w:b w:val="false"/>
          <w:i w:val="false"/>
          <w:color w:val="000000"/>
          <w:sz w:val="28"/>
        </w:rPr>
        <w:t>
      - развитие дорожной сети и создание скоростных систем пассажирского транспорта (LRT, BRT) с использованием выделенных полос для движения;</w:t>
      </w:r>
    </w:p>
    <w:bookmarkEnd w:id="491"/>
    <w:bookmarkStart w:name="z501" w:id="492"/>
    <w:p>
      <w:pPr>
        <w:spacing w:after="0"/>
        <w:ind w:left="0"/>
        <w:jc w:val="both"/>
      </w:pPr>
      <w:r>
        <w:rPr>
          <w:rFonts w:ascii="Times New Roman"/>
          <w:b w:val="false"/>
          <w:i w:val="false"/>
          <w:color w:val="000000"/>
          <w:sz w:val="28"/>
        </w:rPr>
        <w:t>
      - изоляцию городских территорий от внешних транзитных потоков;</w:t>
      </w:r>
    </w:p>
    <w:bookmarkEnd w:id="492"/>
    <w:bookmarkStart w:name="z502" w:id="493"/>
    <w:p>
      <w:pPr>
        <w:spacing w:after="0"/>
        <w:ind w:left="0"/>
        <w:jc w:val="both"/>
      </w:pPr>
      <w:r>
        <w:rPr>
          <w:rFonts w:ascii="Times New Roman"/>
          <w:b w:val="false"/>
          <w:i w:val="false"/>
          <w:color w:val="000000"/>
          <w:sz w:val="28"/>
        </w:rPr>
        <w:t>
      - развитие велосипедного движения;</w:t>
      </w:r>
    </w:p>
    <w:bookmarkEnd w:id="493"/>
    <w:bookmarkStart w:name="z503" w:id="494"/>
    <w:p>
      <w:pPr>
        <w:spacing w:after="0"/>
        <w:ind w:left="0"/>
        <w:jc w:val="both"/>
      </w:pPr>
      <w:r>
        <w:rPr>
          <w:rFonts w:ascii="Times New Roman"/>
          <w:b w:val="false"/>
          <w:i w:val="false"/>
          <w:color w:val="000000"/>
          <w:sz w:val="28"/>
        </w:rPr>
        <w:t>
      - осуществление контроля норм токсичности и дымности выхлопных газов автотранспортных средств;</w:t>
      </w:r>
    </w:p>
    <w:bookmarkEnd w:id="494"/>
    <w:bookmarkStart w:name="z504" w:id="495"/>
    <w:p>
      <w:pPr>
        <w:spacing w:after="0"/>
        <w:ind w:left="0"/>
        <w:jc w:val="both"/>
      </w:pPr>
      <w:r>
        <w:rPr>
          <w:rFonts w:ascii="Times New Roman"/>
          <w:b w:val="false"/>
          <w:i w:val="false"/>
          <w:color w:val="000000"/>
          <w:sz w:val="28"/>
        </w:rPr>
        <w:t>
      - утилизацию морально и технически устаревших автотранспортных средств;</w:t>
      </w:r>
    </w:p>
    <w:bookmarkEnd w:id="495"/>
    <w:bookmarkStart w:name="z505" w:id="496"/>
    <w:p>
      <w:pPr>
        <w:spacing w:after="0"/>
        <w:ind w:left="0"/>
        <w:jc w:val="both"/>
      </w:pPr>
      <w:r>
        <w:rPr>
          <w:rFonts w:ascii="Times New Roman"/>
          <w:b w:val="false"/>
          <w:i w:val="false"/>
          <w:color w:val="000000"/>
          <w:sz w:val="28"/>
        </w:rPr>
        <w:t>
      - газификацию частного сектора и малых котельных в районах;</w:t>
      </w:r>
    </w:p>
    <w:bookmarkEnd w:id="496"/>
    <w:bookmarkStart w:name="z506" w:id="497"/>
    <w:p>
      <w:pPr>
        <w:spacing w:after="0"/>
        <w:ind w:left="0"/>
        <w:jc w:val="both"/>
      </w:pPr>
      <w:r>
        <w:rPr>
          <w:rFonts w:ascii="Times New Roman"/>
          <w:b w:val="false"/>
          <w:i w:val="false"/>
          <w:color w:val="000000"/>
          <w:sz w:val="28"/>
        </w:rPr>
        <w:t>
      - озеленение и благоустройство населенных пунктов;</w:t>
      </w:r>
    </w:p>
    <w:bookmarkEnd w:id="497"/>
    <w:bookmarkStart w:name="z507" w:id="498"/>
    <w:p>
      <w:pPr>
        <w:spacing w:after="0"/>
        <w:ind w:left="0"/>
        <w:jc w:val="both"/>
      </w:pPr>
      <w:r>
        <w:rPr>
          <w:rFonts w:ascii="Times New Roman"/>
          <w:b w:val="false"/>
          <w:i w:val="false"/>
          <w:color w:val="000000"/>
          <w:sz w:val="28"/>
        </w:rPr>
        <w:t>
      - развитие "зеленого" строительства и внедрение новых энергосберегающих строительных материалов;</w:t>
      </w:r>
    </w:p>
    <w:bookmarkEnd w:id="498"/>
    <w:bookmarkStart w:name="z508" w:id="499"/>
    <w:p>
      <w:pPr>
        <w:spacing w:after="0"/>
        <w:ind w:left="0"/>
        <w:jc w:val="both"/>
      </w:pPr>
      <w:r>
        <w:rPr>
          <w:rFonts w:ascii="Times New Roman"/>
          <w:b w:val="false"/>
          <w:i w:val="false"/>
          <w:color w:val="000000"/>
          <w:sz w:val="28"/>
        </w:rPr>
        <w:t>
      - проведение комплексных исследований состояния и качества атмосферного воздуха;</w:t>
      </w:r>
    </w:p>
    <w:bookmarkEnd w:id="499"/>
    <w:bookmarkStart w:name="z509" w:id="500"/>
    <w:p>
      <w:pPr>
        <w:spacing w:after="0"/>
        <w:ind w:left="0"/>
        <w:jc w:val="both"/>
      </w:pPr>
      <w:r>
        <w:rPr>
          <w:rFonts w:ascii="Times New Roman"/>
          <w:b w:val="false"/>
          <w:i w:val="false"/>
          <w:color w:val="000000"/>
          <w:sz w:val="28"/>
        </w:rPr>
        <w:t>
      - создание единой сети экологического мониторинга атмосферного воздуха;</w:t>
      </w:r>
    </w:p>
    <w:bookmarkEnd w:id="500"/>
    <w:bookmarkStart w:name="z510" w:id="501"/>
    <w:p>
      <w:pPr>
        <w:spacing w:after="0"/>
        <w:ind w:left="0"/>
        <w:jc w:val="both"/>
      </w:pPr>
      <w:r>
        <w:rPr>
          <w:rFonts w:ascii="Times New Roman"/>
          <w:b w:val="false"/>
          <w:i w:val="false"/>
          <w:color w:val="000000"/>
          <w:sz w:val="28"/>
        </w:rPr>
        <w:t>
      - проектирование и строительство 4 ед. КОС с внедрением современных технологий очистки сточных вод и обработки осадка;</w:t>
      </w:r>
    </w:p>
    <w:bookmarkEnd w:id="501"/>
    <w:bookmarkStart w:name="z511" w:id="502"/>
    <w:p>
      <w:pPr>
        <w:spacing w:after="0"/>
        <w:ind w:left="0"/>
        <w:jc w:val="both"/>
      </w:pPr>
      <w:r>
        <w:rPr>
          <w:rFonts w:ascii="Times New Roman"/>
          <w:b w:val="false"/>
          <w:i w:val="false"/>
          <w:color w:val="000000"/>
          <w:sz w:val="28"/>
        </w:rPr>
        <w:t>
      - строительство полигонов ТБО – 3 ед.;</w:t>
      </w:r>
    </w:p>
    <w:bookmarkEnd w:id="502"/>
    <w:bookmarkStart w:name="z512" w:id="503"/>
    <w:p>
      <w:pPr>
        <w:spacing w:after="0"/>
        <w:ind w:left="0"/>
        <w:jc w:val="both"/>
      </w:pPr>
      <w:r>
        <w:rPr>
          <w:rFonts w:ascii="Times New Roman"/>
          <w:b w:val="false"/>
          <w:i w:val="false"/>
          <w:color w:val="000000"/>
          <w:sz w:val="28"/>
        </w:rPr>
        <w:t>
      - ликвидация источников вторичного загрязнения окружающей среды;</w:t>
      </w:r>
    </w:p>
    <w:bookmarkEnd w:id="503"/>
    <w:bookmarkStart w:name="z513" w:id="504"/>
    <w:p>
      <w:pPr>
        <w:spacing w:after="0"/>
        <w:ind w:left="0"/>
        <w:jc w:val="both"/>
      </w:pPr>
      <w:r>
        <w:rPr>
          <w:rFonts w:ascii="Times New Roman"/>
          <w:b w:val="false"/>
          <w:i w:val="false"/>
          <w:color w:val="000000"/>
          <w:sz w:val="28"/>
        </w:rPr>
        <w:t>
      - оборудование площадок для установки емкостей и контейнеров для сбора отходов;</w:t>
      </w:r>
    </w:p>
    <w:bookmarkEnd w:id="504"/>
    <w:bookmarkStart w:name="z514" w:id="505"/>
    <w:p>
      <w:pPr>
        <w:spacing w:after="0"/>
        <w:ind w:left="0"/>
        <w:jc w:val="both"/>
      </w:pPr>
      <w:r>
        <w:rPr>
          <w:rFonts w:ascii="Times New Roman"/>
          <w:b w:val="false"/>
          <w:i w:val="false"/>
          <w:color w:val="000000"/>
          <w:sz w:val="28"/>
        </w:rPr>
        <w:t xml:space="preserve">
      - усовершенствование системы обращения с отходами, в населенных пунктах (на территории жилищного фонда, организаций, культурно-массовых учреждений, зон отдыха) проводить планово-регулярную санитарную очистку прилегающей территории к контейнерной площадке по периметру; </w:t>
      </w:r>
    </w:p>
    <w:bookmarkEnd w:id="505"/>
    <w:bookmarkStart w:name="z515" w:id="506"/>
    <w:p>
      <w:pPr>
        <w:spacing w:after="0"/>
        <w:ind w:left="0"/>
        <w:jc w:val="both"/>
      </w:pPr>
      <w:r>
        <w:rPr>
          <w:rFonts w:ascii="Times New Roman"/>
          <w:b w:val="false"/>
          <w:i w:val="false"/>
          <w:color w:val="000000"/>
          <w:sz w:val="28"/>
        </w:rPr>
        <w:t>
      - организацию раздельного сбора мусора и систематического, своевременного его вывоза со сроком хранения отходов в контейнерах при температуре 0 ᵒС и ниже – не более трҰх суток; при плюсовой температуре – не более суток;</w:t>
      </w:r>
    </w:p>
    <w:bookmarkEnd w:id="506"/>
    <w:bookmarkStart w:name="z516" w:id="507"/>
    <w:p>
      <w:pPr>
        <w:spacing w:after="0"/>
        <w:ind w:left="0"/>
        <w:jc w:val="both"/>
      </w:pPr>
      <w:r>
        <w:rPr>
          <w:rFonts w:ascii="Times New Roman"/>
          <w:b w:val="false"/>
          <w:i w:val="false"/>
          <w:color w:val="000000"/>
          <w:sz w:val="28"/>
        </w:rPr>
        <w:t>
      - совершенствование системы тарифов вывоза мусора;</w:t>
      </w:r>
    </w:p>
    <w:bookmarkEnd w:id="507"/>
    <w:bookmarkStart w:name="z517" w:id="508"/>
    <w:p>
      <w:pPr>
        <w:spacing w:after="0"/>
        <w:ind w:left="0"/>
        <w:jc w:val="both"/>
      </w:pPr>
      <w:r>
        <w:rPr>
          <w:rFonts w:ascii="Times New Roman"/>
          <w:b w:val="false"/>
          <w:i w:val="false"/>
          <w:color w:val="000000"/>
          <w:sz w:val="28"/>
        </w:rPr>
        <w:t>
      - создание единой системы управления отходами, включая организацию раздельного сбора мусора, его вывоз, переработку и захоронение на полигоне;</w:t>
      </w:r>
    </w:p>
    <w:bookmarkEnd w:id="508"/>
    <w:bookmarkStart w:name="z518" w:id="509"/>
    <w:p>
      <w:pPr>
        <w:spacing w:after="0"/>
        <w:ind w:left="0"/>
        <w:jc w:val="both"/>
      </w:pPr>
      <w:r>
        <w:rPr>
          <w:rFonts w:ascii="Times New Roman"/>
          <w:b w:val="false"/>
          <w:i w:val="false"/>
          <w:color w:val="000000"/>
          <w:sz w:val="28"/>
        </w:rPr>
        <w:t>
      - ликвидацию всех стихийных несанкционированных свалок на территории населенных пунктов.</w:t>
      </w:r>
    </w:p>
    <w:bookmarkEnd w:id="509"/>
    <w:bookmarkStart w:name="z519" w:id="510"/>
    <w:p>
      <w:pPr>
        <w:spacing w:after="0"/>
        <w:ind w:left="0"/>
        <w:jc w:val="both"/>
      </w:pPr>
      <w:r>
        <w:rPr>
          <w:rFonts w:ascii="Times New Roman"/>
          <w:b w:val="false"/>
          <w:i w:val="false"/>
          <w:color w:val="000000"/>
          <w:sz w:val="28"/>
        </w:rPr>
        <w:t>
      Решающим фактором, обеспечивающим снижение негативного влияния на окружающую среду отходов, является процесс их утилизации. С этой целью, проектом предусматривается строительство мусороперерабатывающего завода производительность которого достаточна для сортировки отходов в объҰме 1250 тыс.т/год и их переработки в объҰме 30 – 40 %, а также строительство мусоросжигательного завода с получением теплоэнергии.</w:t>
      </w:r>
    </w:p>
    <w:bookmarkEnd w:id="510"/>
    <w:bookmarkStart w:name="z520" w:id="511"/>
    <w:p>
      <w:pPr>
        <w:spacing w:after="0"/>
        <w:ind w:left="0"/>
        <w:jc w:val="both"/>
      </w:pPr>
      <w:r>
        <w:rPr>
          <w:rFonts w:ascii="Times New Roman"/>
          <w:b w:val="false"/>
          <w:i w:val="false"/>
          <w:color w:val="000000"/>
          <w:sz w:val="28"/>
        </w:rPr>
        <w:t>
       Генеральным планом предлагаются максимальное сохранение существующих зеленых насаждений, их реконструкция, а также создание новых насаждений, организация которых обусловлена проектными решениями Генерального плана.</w:t>
      </w:r>
    </w:p>
    <w:bookmarkEnd w:id="511"/>
    <w:bookmarkStart w:name="z521" w:id="512"/>
    <w:p>
      <w:pPr>
        <w:spacing w:after="0"/>
        <w:ind w:left="0"/>
        <w:jc w:val="left"/>
      </w:pPr>
      <w:r>
        <w:rPr>
          <w:rFonts w:ascii="Times New Roman"/>
          <w:b/>
          <w:i w:val="false"/>
          <w:color w:val="000000"/>
        </w:rPr>
        <w:t xml:space="preserve"> Глава 11. Основные технико-экономические показатели Генерального плана города Алатау Алматинской области</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этап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поселковой черты и черты сельского населенного пункта,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 инженерных коммуникаций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70 831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занятые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занятые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 в трудоспособном возрасте, обучающихся с отрывом от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занятые экономической деятельностью и учебой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24037,5/91,2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53466,6/95,8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(4-6 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7309,4/27,7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19052,3/34,1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16728,1/63,5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34414,3/61,7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 в смену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37 961/20,3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 всего/1000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 всего/1000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135 128/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248 577/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торговой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89 813/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324 077/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622 041/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13х6, 3х8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18х6, 10х8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 (региональные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агломерационные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легкорельсовый транспорт (городские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пневмоколесный (автобус, троллейбус, электробус)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автодорог международного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автодорог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автодорог областного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автодорог местного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 непрерывного движения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 регулируемого движения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улицы местного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улицы сельских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развязки на улично-дорожной сети в разных уровнях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подземных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Покровское МВП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3"/>
          <w:p>
            <w:pPr>
              <w:spacing w:after="20"/>
              <w:ind w:left="20"/>
              <w:jc w:val="both"/>
            </w:pPr>
            <w:r>
              <w:rPr>
                <w:rFonts w:ascii="Times New Roman"/>
                <w:b w:val="false"/>
                <w:i w:val="false"/>
                <w:color w:val="000000"/>
                <w:sz w:val="20"/>
              </w:rPr>
              <w:t>
тыс. м3/сут.</w:t>
            </w:r>
          </w:p>
          <w:bookmarkEnd w:id="513"/>
          <w:p>
            <w:pPr>
              <w:spacing w:after="20"/>
              <w:ind w:left="20"/>
              <w:jc w:val="both"/>
            </w:pPr>
            <w:r>
              <w:rPr>
                <w:rFonts w:ascii="Times New Roman"/>
                <w:b w:val="false"/>
                <w:i w:val="false"/>
                <w:color w:val="000000"/>
                <w:sz w:val="20"/>
              </w:rPr>
              <w:t>
скв.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4"/>
          <w:p>
            <w:pPr>
              <w:spacing w:after="20"/>
              <w:ind w:left="20"/>
              <w:jc w:val="both"/>
            </w:pPr>
            <w:r>
              <w:rPr>
                <w:rFonts w:ascii="Times New Roman"/>
                <w:b w:val="false"/>
                <w:i w:val="false"/>
                <w:color w:val="000000"/>
                <w:sz w:val="20"/>
              </w:rPr>
              <w:t>
57,95</w:t>
            </w:r>
          </w:p>
          <w:bookmarkEnd w:id="514"/>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5"/>
          <w:p>
            <w:pPr>
              <w:spacing w:after="20"/>
              <w:ind w:left="20"/>
              <w:jc w:val="both"/>
            </w:pPr>
            <w:r>
              <w:rPr>
                <w:rFonts w:ascii="Times New Roman"/>
                <w:b w:val="false"/>
                <w:i w:val="false"/>
                <w:color w:val="000000"/>
                <w:sz w:val="20"/>
              </w:rPr>
              <w:t>
95,34</w:t>
            </w:r>
          </w:p>
          <w:bookmarkEnd w:id="515"/>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6"/>
          <w:p>
            <w:pPr>
              <w:spacing w:after="20"/>
              <w:ind w:left="20"/>
              <w:jc w:val="both"/>
            </w:pPr>
            <w:r>
              <w:rPr>
                <w:rFonts w:ascii="Times New Roman"/>
                <w:b w:val="false"/>
                <w:i w:val="false"/>
                <w:color w:val="000000"/>
                <w:sz w:val="20"/>
              </w:rPr>
              <w:t>
64,38</w:t>
            </w:r>
          </w:p>
          <w:bookmarkEnd w:id="516"/>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Талгарское МВП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7"/>
          <w:p>
            <w:pPr>
              <w:spacing w:after="20"/>
              <w:ind w:left="20"/>
              <w:jc w:val="both"/>
            </w:pPr>
            <w:r>
              <w:rPr>
                <w:rFonts w:ascii="Times New Roman"/>
                <w:b w:val="false"/>
                <w:i w:val="false"/>
                <w:color w:val="000000"/>
                <w:sz w:val="20"/>
              </w:rPr>
              <w:t>
8,52</w:t>
            </w:r>
          </w:p>
          <w:bookmarkEnd w:id="517"/>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8"/>
          <w:p>
            <w:pPr>
              <w:spacing w:after="20"/>
              <w:ind w:left="20"/>
              <w:jc w:val="both"/>
            </w:pPr>
            <w:r>
              <w:rPr>
                <w:rFonts w:ascii="Times New Roman"/>
                <w:b w:val="false"/>
                <w:i w:val="false"/>
                <w:color w:val="000000"/>
                <w:sz w:val="20"/>
              </w:rPr>
              <w:t>
74,71</w:t>
            </w:r>
          </w:p>
          <w:bookmarkEnd w:id="518"/>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9"/>
          <w:p>
            <w:pPr>
              <w:spacing w:after="20"/>
              <w:ind w:left="20"/>
              <w:jc w:val="both"/>
            </w:pPr>
            <w:r>
              <w:rPr>
                <w:rFonts w:ascii="Times New Roman"/>
                <w:b w:val="false"/>
                <w:i w:val="false"/>
                <w:color w:val="000000"/>
                <w:sz w:val="20"/>
              </w:rPr>
              <w:t>
149,03</w:t>
            </w:r>
          </w:p>
          <w:bookmarkEnd w:id="519"/>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Государственного комитета по запасам. Утвержденные запасы значительно превышают отбираемые объемы, что регулируется соотетствующими документами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0"/>
          <w:p>
            <w:pPr>
              <w:spacing w:after="20"/>
              <w:ind w:left="20"/>
              <w:jc w:val="both"/>
            </w:pPr>
            <w:r>
              <w:rPr>
                <w:rFonts w:ascii="Times New Roman"/>
                <w:b w:val="false"/>
                <w:i w:val="false"/>
                <w:color w:val="000000"/>
                <w:sz w:val="20"/>
              </w:rPr>
              <w:t>
Общее</w:t>
            </w:r>
          </w:p>
          <w:bookmarkEnd w:id="520"/>
          <w:p>
            <w:pPr>
              <w:spacing w:after="20"/>
              <w:ind w:left="20"/>
              <w:jc w:val="both"/>
            </w:pPr>
            <w:r>
              <w:rPr>
                <w:rFonts w:ascii="Times New Roman"/>
                <w:b w:val="false"/>
                <w:i w:val="false"/>
                <w:color w:val="000000"/>
                <w:sz w:val="20"/>
              </w:rPr>
              <w:t>
водопотребление в среднем на 1 человека в сутки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млрд.кВт. час/год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ТЭЦ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горячее водоснабжение,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1"/>
          <w:p>
            <w:pPr>
              <w:spacing w:after="20"/>
              <w:ind w:left="20"/>
              <w:jc w:val="both"/>
            </w:pPr>
            <w:r>
              <w:rPr>
                <w:rFonts w:ascii="Times New Roman"/>
                <w:b w:val="false"/>
                <w:i w:val="false"/>
                <w:color w:val="000000"/>
                <w:sz w:val="20"/>
              </w:rPr>
              <w:t xml:space="preserve">
Нет </w:t>
            </w:r>
          </w:p>
          <w:bookmarkEnd w:id="521"/>
          <w:p>
            <w:pPr>
              <w:spacing w:after="20"/>
              <w:ind w:left="20"/>
              <w:jc w:val="both"/>
            </w:pPr>
            <w:r>
              <w:rPr>
                <w:rFonts w:ascii="Times New Roman"/>
                <w:b w:val="false"/>
                <w:i w:val="false"/>
                <w:color w:val="000000"/>
                <w:sz w:val="20"/>
              </w:rPr>
              <w:t>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2"/>
          <w:p>
            <w:pPr>
              <w:spacing w:after="20"/>
              <w:ind w:left="20"/>
              <w:jc w:val="both"/>
            </w:pPr>
            <w:r>
              <w:rPr>
                <w:rFonts w:ascii="Times New Roman"/>
                <w:b w:val="false"/>
                <w:i w:val="false"/>
                <w:color w:val="000000"/>
                <w:sz w:val="20"/>
              </w:rPr>
              <w:t xml:space="preserve">
Нет </w:t>
            </w:r>
          </w:p>
          <w:bookmarkEnd w:id="522"/>
          <w:p>
            <w:pPr>
              <w:spacing w:after="20"/>
              <w:ind w:left="20"/>
              <w:jc w:val="both"/>
            </w:pPr>
            <w:r>
              <w:rPr>
                <w:rFonts w:ascii="Times New Roman"/>
                <w:b w:val="false"/>
                <w:i w:val="false"/>
                <w:color w:val="000000"/>
                <w:sz w:val="20"/>
              </w:rPr>
              <w:t>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3"/>
          <w:p>
            <w:pPr>
              <w:spacing w:after="20"/>
              <w:ind w:left="20"/>
              <w:jc w:val="both"/>
            </w:pPr>
            <w:r>
              <w:rPr>
                <w:rFonts w:ascii="Times New Roman"/>
                <w:b w:val="false"/>
                <w:i w:val="false"/>
                <w:color w:val="000000"/>
                <w:sz w:val="20"/>
              </w:rPr>
              <w:t xml:space="preserve">
Нет </w:t>
            </w:r>
          </w:p>
          <w:bookmarkEnd w:id="523"/>
          <w:p>
            <w:pPr>
              <w:spacing w:after="20"/>
              <w:ind w:left="20"/>
              <w:jc w:val="both"/>
            </w:pPr>
            <w:r>
              <w:rPr>
                <w:rFonts w:ascii="Times New Roman"/>
                <w:b w:val="false"/>
                <w:i w:val="false"/>
                <w:color w:val="000000"/>
                <w:sz w:val="20"/>
              </w:rPr>
              <w:t>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4"/>
          <w:p>
            <w:pPr>
              <w:spacing w:after="20"/>
              <w:ind w:left="20"/>
              <w:jc w:val="both"/>
            </w:pPr>
            <w:r>
              <w:rPr>
                <w:rFonts w:ascii="Times New Roman"/>
                <w:b w:val="false"/>
                <w:i w:val="false"/>
                <w:color w:val="000000"/>
                <w:sz w:val="20"/>
              </w:rPr>
              <w:t xml:space="preserve">
Нет </w:t>
            </w:r>
          </w:p>
          <w:bookmarkEnd w:id="524"/>
          <w:p>
            <w:pPr>
              <w:spacing w:after="20"/>
              <w:ind w:left="20"/>
              <w:jc w:val="both"/>
            </w:pPr>
            <w:r>
              <w:rPr>
                <w:rFonts w:ascii="Times New Roman"/>
                <w:b w:val="false"/>
                <w:i w:val="false"/>
                <w:color w:val="000000"/>
                <w:sz w:val="20"/>
              </w:rPr>
              <w:t>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5"/>
          <w:p>
            <w:pPr>
              <w:spacing w:after="20"/>
              <w:ind w:left="20"/>
              <w:jc w:val="both"/>
            </w:pPr>
            <w:r>
              <w:rPr>
                <w:rFonts w:ascii="Times New Roman"/>
                <w:b w:val="false"/>
                <w:i w:val="false"/>
                <w:color w:val="000000"/>
                <w:sz w:val="20"/>
              </w:rPr>
              <w:t xml:space="preserve">
Нет </w:t>
            </w:r>
          </w:p>
          <w:bookmarkEnd w:id="525"/>
          <w:p>
            <w:pPr>
              <w:spacing w:after="20"/>
              <w:ind w:left="20"/>
              <w:jc w:val="both"/>
            </w:pPr>
            <w:r>
              <w:rPr>
                <w:rFonts w:ascii="Times New Roman"/>
                <w:b w:val="false"/>
                <w:i w:val="false"/>
                <w:color w:val="000000"/>
                <w:sz w:val="20"/>
              </w:rPr>
              <w:t>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6"/>
          <w:p>
            <w:pPr>
              <w:spacing w:after="20"/>
              <w:ind w:left="20"/>
              <w:jc w:val="both"/>
            </w:pPr>
            <w:r>
              <w:rPr>
                <w:rFonts w:ascii="Times New Roman"/>
                <w:b w:val="false"/>
                <w:i w:val="false"/>
                <w:color w:val="000000"/>
                <w:sz w:val="20"/>
              </w:rPr>
              <w:t xml:space="preserve">
Нет </w:t>
            </w:r>
          </w:p>
          <w:bookmarkEnd w:id="526"/>
          <w:p>
            <w:pPr>
              <w:spacing w:after="20"/>
              <w:ind w:left="20"/>
              <w:jc w:val="both"/>
            </w:pPr>
            <w:r>
              <w:rPr>
                <w:rFonts w:ascii="Times New Roman"/>
                <w:b w:val="false"/>
                <w:i w:val="false"/>
                <w:color w:val="000000"/>
                <w:sz w:val="20"/>
              </w:rPr>
              <w:t>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7"/>
          <w:p>
            <w:pPr>
              <w:spacing w:after="20"/>
              <w:ind w:left="20"/>
              <w:jc w:val="both"/>
            </w:pPr>
            <w:r>
              <w:rPr>
                <w:rFonts w:ascii="Times New Roman"/>
                <w:b w:val="false"/>
                <w:i w:val="false"/>
                <w:color w:val="000000"/>
                <w:sz w:val="20"/>
              </w:rPr>
              <w:t xml:space="preserve">
Нет </w:t>
            </w:r>
          </w:p>
          <w:bookmarkEnd w:id="527"/>
          <w:p>
            <w:pPr>
              <w:spacing w:after="20"/>
              <w:ind w:left="20"/>
              <w:jc w:val="both"/>
            </w:pPr>
            <w:r>
              <w:rPr>
                <w:rFonts w:ascii="Times New Roman"/>
                <w:b w:val="false"/>
                <w:i w:val="false"/>
                <w:color w:val="000000"/>
                <w:sz w:val="20"/>
              </w:rPr>
              <w:t>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8"/>
          <w:p>
            <w:pPr>
              <w:spacing w:after="20"/>
              <w:ind w:left="20"/>
              <w:jc w:val="both"/>
            </w:pPr>
            <w:r>
              <w:rPr>
                <w:rFonts w:ascii="Times New Roman"/>
                <w:b w:val="false"/>
                <w:i w:val="false"/>
                <w:color w:val="000000"/>
                <w:sz w:val="20"/>
              </w:rPr>
              <w:t xml:space="preserve">
Нет </w:t>
            </w:r>
          </w:p>
          <w:bookmarkEnd w:id="528"/>
          <w:p>
            <w:pPr>
              <w:spacing w:after="20"/>
              <w:ind w:left="20"/>
              <w:jc w:val="both"/>
            </w:pPr>
            <w:r>
              <w:rPr>
                <w:rFonts w:ascii="Times New Roman"/>
                <w:b w:val="false"/>
                <w:i w:val="false"/>
                <w:color w:val="000000"/>
                <w:sz w:val="20"/>
              </w:rPr>
              <w:t>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9"/>
          <w:p>
            <w:pPr>
              <w:spacing w:after="20"/>
              <w:ind w:left="20"/>
              <w:jc w:val="both"/>
            </w:pPr>
            <w:r>
              <w:rPr>
                <w:rFonts w:ascii="Times New Roman"/>
                <w:b w:val="false"/>
                <w:i w:val="false"/>
                <w:color w:val="000000"/>
                <w:sz w:val="20"/>
              </w:rPr>
              <w:t xml:space="preserve">
Нет </w:t>
            </w:r>
          </w:p>
          <w:bookmarkEnd w:id="529"/>
          <w:p>
            <w:pPr>
              <w:spacing w:after="20"/>
              <w:ind w:left="20"/>
              <w:jc w:val="both"/>
            </w:pPr>
            <w:r>
              <w:rPr>
                <w:rFonts w:ascii="Times New Roman"/>
                <w:b w:val="false"/>
                <w:i w:val="false"/>
                <w:color w:val="000000"/>
                <w:sz w:val="20"/>
              </w:rPr>
              <w:t>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 (аэропорт)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и сортировки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тыс. т.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296,1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захоронения с учҰтом несанкционированных свалок / Общая площадь свалок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134,73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 230,5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230,5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 (орошение)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млн.м3/год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8 611 353,04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530"/>
    <w:p>
      <w:pPr>
        <w:spacing w:after="0"/>
        <w:ind w:left="0"/>
        <w:jc w:val="left"/>
      </w:pPr>
      <w:r>
        <w:rPr>
          <w:rFonts w:ascii="Times New Roman"/>
          <w:b/>
          <w:i w:val="false"/>
          <w:color w:val="000000"/>
        </w:rPr>
        <w:t xml:space="preserve"> Генеральный план (основной чертеж)</w:t>
      </w:r>
    </w:p>
    <w:bookmarkEnd w:id="530"/>
    <w:bookmarkStart w:name="z540"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