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b8467" w14:textId="deb84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города Қонаев на 2025 – 2029 годы</w:t>
      </w:r>
    </w:p>
    <w:p>
      <w:pPr>
        <w:spacing w:after="0"/>
        <w:ind w:left="0"/>
        <w:jc w:val="both"/>
      </w:pPr>
      <w:r>
        <w:rPr>
          <w:rFonts w:ascii="Times New Roman"/>
          <w:b w:val="false"/>
          <w:i w:val="false"/>
          <w:color w:val="000000"/>
          <w:sz w:val="28"/>
        </w:rPr>
        <w:t>Решение маслихата города Қонаев Алматинской области от 8 мая 2025 года № 44-153</w:t>
      </w:r>
    </w:p>
    <w:p>
      <w:pPr>
        <w:spacing w:after="0"/>
        <w:ind w:left="0"/>
        <w:jc w:val="both"/>
      </w:pPr>
      <w:bookmarkStart w:name="z7" w:id="0"/>
      <w:r>
        <w:rPr>
          <w:rFonts w:ascii="Times New Roman"/>
          <w:b w:val="false"/>
          <w:i w:val="false"/>
          <w:color w:val="000000"/>
          <w:sz w:val="28"/>
        </w:rPr>
        <w:t xml:space="preserve">
      В соответствии с подпунктом 1) пункта 3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и на основании приказа исполняющего обязанности Министра экологии, геологии и природных ресурсов Республики Казахстан от 9 августа 2021 года за </w:t>
      </w:r>
      <w:r>
        <w:rPr>
          <w:rFonts w:ascii="Times New Roman"/>
          <w:b w:val="false"/>
          <w:i w:val="false"/>
          <w:color w:val="000000"/>
          <w:sz w:val="28"/>
        </w:rPr>
        <w:t>№ 318</w:t>
      </w:r>
      <w:r>
        <w:rPr>
          <w:rFonts w:ascii="Times New Roman"/>
          <w:b w:val="false"/>
          <w:i w:val="false"/>
          <w:color w:val="000000"/>
          <w:sz w:val="28"/>
        </w:rPr>
        <w:t xml:space="preserve"> "Об утверждении Правил разработки программы управления отходами" (зарегистрирован в реестре государственной регистрации нормативных правовых актов за № 23917) маслихат города Қонаев РЕШИЛ:</w:t>
      </w:r>
    </w:p>
    <w:bookmarkEnd w:id="0"/>
    <w:bookmarkStart w:name="z8"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города Қонаев на 2025-2029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города Қонаев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С.Нуркадыров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города Қонаев от 8 мая 2025 года № 44-153</w:t>
            </w:r>
          </w:p>
        </w:tc>
      </w:tr>
    </w:tbl>
    <w:bookmarkStart w:name="z12" w:id="3"/>
    <w:p>
      <w:pPr>
        <w:spacing w:after="0"/>
        <w:ind w:left="0"/>
        <w:jc w:val="left"/>
      </w:pPr>
      <w:r>
        <w:rPr>
          <w:rFonts w:ascii="Times New Roman"/>
          <w:b/>
          <w:i w:val="false"/>
          <w:color w:val="000000"/>
        </w:rPr>
        <w:t xml:space="preserve"> Об утверждении Программы по управлению коммунальными отходами города Қонаев на 2025-2029 годы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Оглавление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Общая справка по городу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Природно-климатические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Управление отходами в приоритетных задачах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раздел Законодательная база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Применяемые НПА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Классификация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Отходы, рассматриваемые в Программе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Полигоны, свалки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Роль МИО в организации управления коммунальными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раздел Анализ текущего состояния управления коммунальными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Оценка текущего состояния управления коммунальными отходами в городе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Вывоз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Объекты по сортировке, переработке, утилизации и захоронению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Накопленные и захороненные отходы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Тарифы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Нормы образования и накопления коммунальных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Количественные и качественные показатели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Способы, основные проблемы, тенденции и предпосылки обращения с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Описание и анализ выделенных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раздел Цель, задачи и целевые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раздел Основные направления, пути достижения поставленных целей и соответствующие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5.1Технико-технологические решения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Сравнительный анализ и выбор социально-экономически приемлемого варианта схемы развития системы обращения с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Раздельный сбор отходов у источника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Схемы обращения со строительными, крупногабаритными и опасными бытовыми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Модернизация и совершенствование материально-технической базы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Организация системы вывоза ТБО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Мусороперегрузочные станции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Логистическая схема движения потоков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Технические средства транспортирования ТБО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Совершенствование технологии обращения отходами с учетом сортировки, переработки и утилизации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Утилизация опасных бытовых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Создание системы сбора опасных бытовых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Полигоны твердо бытовых отходов, технология захоронения, эксплуатация, рекультивация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Расчет вместимости полигона ТБО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Комплексная площадка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Размещение объектов обращения отходами на территории городской администрации города Қонаев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Расчет показателей материально-технической базы и финансовых затрат программы управления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Формирование материально-технической базы и финансовых показателей системы управления отходами города Қонаев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 Система сбора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 Пункты приема вторичного сырья и опасных бытовых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 Транспортирование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Рекультивация существующего полигона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Институциональный 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Организационная модель системы управления отходами г.Қонаева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2 Основы выбора модели современной системы управления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3 Задачи перед системой управления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4"/>
          <w:p>
            <w:pPr>
              <w:spacing w:after="20"/>
              <w:ind w:left="20"/>
              <w:jc w:val="both"/>
            </w:pPr>
            <w:r>
              <w:rPr>
                <w:rFonts w:ascii="Times New Roman"/>
                <w:b w:val="false"/>
                <w:i w:val="false"/>
                <w:color w:val="000000"/>
                <w:sz w:val="20"/>
              </w:rPr>
              <w:t xml:space="preserve">
5.10 4 Варианты решения задачи в рамках имеющейся организационной модели и </w:t>
            </w:r>
          </w:p>
          <w:bookmarkEnd w:id="4"/>
          <w:p>
            <w:pPr>
              <w:spacing w:after="20"/>
              <w:ind w:left="20"/>
              <w:jc w:val="both"/>
            </w:pPr>
            <w:r>
              <w:rPr>
                <w:rFonts w:ascii="Times New Roman"/>
                <w:b w:val="false"/>
                <w:i w:val="false"/>
                <w:color w:val="000000"/>
                <w:sz w:val="20"/>
              </w:rPr>
              <w:t>
сложившихся финансовых отношений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Варианты распределения функций в сфере обращения с твердо бытовых отходов в соответствии с организационной моделью системы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5.10.5.1 Модели организации работы сегмента управления твердо бытовых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 Международная практика привлечения частного капитала в сфере управления твердо бытовых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5.10.6 Уполномоченная организация - ГКП на ПХВ "Қонаев көркейту"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 Стратегия и система участия частного капитала в системе управления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 Переработка ТБО, как путь к решению задачи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 Новая организационная модель, как форма решения задачи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 Предпосылки для создания новой организационной модели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5.10.8.2 Жилищные кондоминиумы и управляющие компании, как субъекты организации упорядоченного сбора ТБО в городах и сельских населенных пунктах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5.10.8.3 Создание единого территориального оператора (общие принципы)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5.10.8.4 Новая тарифная политика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5.10.8.5 Рекомендации по установлению предельных тарифов в области обращения с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5.10.8.6 Рекомендации по экономическим стимулам для привлечения субъектов предпринимательства в сферу обращения с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5.10.8.7 Организационная модель системы управления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5.10.8.8 Реализация принципа расширенной ответственности производителей (импортҰров)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5.10.8.9 Функциональная модель обращения с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5.10.8.10 Инструменты реализации модели управления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Источники финансирования Системы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Основные положения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Финансирование капитальных затрат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Источники текущих доходов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 Принципы возмещения затрат при обращении с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 Возможные схемы тарификации и сбора платежей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раздел Необходимые ресурсы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раздел Первоочередные мероприятия и план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bl>
    <w:bookmarkStart w:name="z14" w:id="5"/>
    <w:p>
      <w:pPr>
        <w:spacing w:after="0"/>
        <w:ind w:left="0"/>
        <w:jc w:val="both"/>
      </w:pPr>
      <w:r>
        <w:rPr>
          <w:rFonts w:ascii="Times New Roman"/>
          <w:b w:val="false"/>
          <w:i w:val="false"/>
          <w:color w:val="000000"/>
          <w:sz w:val="28"/>
        </w:rPr>
        <w:t>
      Список сокращений</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административно-территориальная единица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 разлагаемые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материальные ресурсы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городская администрация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Европейский союз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крупногабаритный отход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КГКП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КГП на ПХВ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кубический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 (акимат)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представительный орган (маслихат)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мусоросортировочный комплекс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МЭиПР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неправительственные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расширенная ответственность производителей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ртутьсодержащий отход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бытовые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коммунальные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территориальный оператор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устойчивое потребление и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r>
    </w:tbl>
    <w:bookmarkStart w:name="z15" w:id="6"/>
    <w:p>
      <w:pPr>
        <w:spacing w:after="0"/>
        <w:ind w:left="0"/>
        <w:jc w:val="both"/>
      </w:pPr>
      <w:r>
        <w:rPr>
          <w:rFonts w:ascii="Times New Roman"/>
          <w:b w:val="false"/>
          <w:i w:val="false"/>
          <w:color w:val="000000"/>
          <w:sz w:val="28"/>
        </w:rPr>
        <w:t>
      Паспорт программы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управления коммунальными отходами города Қонаев на 2025-2029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1)Кодекс Республики Казахстан от 2 января 2021 года № 400-VI "Экологический кодекс Республики Казахстан" (Глава 27).</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2)Послание Президента Республики Казахстан народу Казахстана Стратегия "Казахстан-2050".</w:t>
            </w:r>
          </w:p>
          <w:p>
            <w:pPr>
              <w:spacing w:after="20"/>
              <w:ind w:left="20"/>
              <w:jc w:val="both"/>
            </w:pPr>
            <w:r>
              <w:rPr>
                <w:rFonts w:ascii="Times New Roman"/>
                <w:b w:val="false"/>
                <w:i w:val="false"/>
                <w:color w:val="000000"/>
                <w:sz w:val="20"/>
              </w:rPr>
              <w:t>
</w:t>
            </w:r>
            <w:r>
              <w:rPr>
                <w:rFonts w:ascii="Times New Roman"/>
                <w:b w:val="false"/>
                <w:i w:val="false"/>
                <w:color w:val="000000"/>
                <w:sz w:val="20"/>
              </w:rPr>
              <w:t>3)Указ Президента Республики Казахстан от 30 мая 2013 года № 577 "О концепции по переходы Республики Казахстан к "Зеленой экономике".</w:t>
            </w:r>
          </w:p>
          <w:p>
            <w:pPr>
              <w:spacing w:after="20"/>
              <w:ind w:left="20"/>
              <w:jc w:val="both"/>
            </w:pPr>
            <w:r>
              <w:rPr>
                <w:rFonts w:ascii="Times New Roman"/>
                <w:b w:val="false"/>
                <w:i w:val="false"/>
                <w:color w:val="000000"/>
                <w:sz w:val="20"/>
              </w:rPr>
              <w:t>
</w:t>
            </w:r>
            <w:r>
              <w:rPr>
                <w:rFonts w:ascii="Times New Roman"/>
                <w:b w:val="false"/>
                <w:i w:val="false"/>
                <w:color w:val="000000"/>
                <w:sz w:val="20"/>
              </w:rPr>
              <w:t>4)Закон Республики Казахстан от 28 апреля 2016 года № 506-V "О внесении изменений и дополнений в некоторые законодательные акты Республики Казахстан по вопросам перехода Республики Казахстан к "Зеленой экономике".</w:t>
            </w:r>
          </w:p>
          <w:p>
            <w:pPr>
              <w:spacing w:after="20"/>
              <w:ind w:left="20"/>
              <w:jc w:val="both"/>
            </w:pPr>
            <w:r>
              <w:rPr>
                <w:rFonts w:ascii="Times New Roman"/>
                <w:b w:val="false"/>
                <w:i w:val="false"/>
                <w:color w:val="000000"/>
                <w:sz w:val="20"/>
              </w:rPr>
              <w:t>
</w:t>
            </w:r>
            <w:r>
              <w:rPr>
                <w:rFonts w:ascii="Times New Roman"/>
                <w:b w:val="false"/>
                <w:i w:val="false"/>
                <w:color w:val="000000"/>
                <w:sz w:val="20"/>
              </w:rPr>
              <w:t>5)Приказ и.о. Министра экологии, геологии и природных ресурсов Республики Казахстан "Об утверждении правил управления коммунальными отходами" от 28 декабря 2021 года № 508.</w:t>
            </w:r>
          </w:p>
          <w:p>
            <w:pPr>
              <w:spacing w:after="20"/>
              <w:ind w:left="20"/>
              <w:jc w:val="both"/>
            </w:pPr>
            <w:r>
              <w:rPr>
                <w:rFonts w:ascii="Times New Roman"/>
                <w:b w:val="false"/>
                <w:i w:val="false"/>
                <w:color w:val="000000"/>
                <w:sz w:val="20"/>
              </w:rPr>
              <w:t>
</w:t>
            </w:r>
            <w:r>
              <w:rPr>
                <w:rFonts w:ascii="Times New Roman"/>
                <w:b w:val="false"/>
                <w:i w:val="false"/>
                <w:color w:val="000000"/>
                <w:sz w:val="20"/>
              </w:rPr>
              <w:t>6)Приказ Министра экологии и природных ресурсов Республики Казахстан от 18 мая 2023 года № 154-п "Об утверждении Методических рекомендаций местным исполнительным органам по разработке программы по управлению коммунальными отходами".</w:t>
            </w:r>
          </w:p>
          <w:p>
            <w:pPr>
              <w:spacing w:after="20"/>
              <w:ind w:left="20"/>
              <w:jc w:val="both"/>
            </w:pPr>
            <w:r>
              <w:rPr>
                <w:rFonts w:ascii="Times New Roman"/>
                <w:b w:val="false"/>
                <w:i w:val="false"/>
                <w:color w:val="000000"/>
                <w:sz w:val="20"/>
              </w:rPr>
              <w:t>
7)Иные действующие нормативные акты утвержденные в целях реализации Экологического кодекса Республики Казахстан от 2 января 2021 года в сфере управления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разработку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Қонаев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реализацию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Қонаев, специализированные организации централизованной системы сбора твердых бытовых отходов города Қонаев.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8"/>
          <w:p>
            <w:pPr>
              <w:spacing w:after="20"/>
              <w:ind w:left="20"/>
              <w:jc w:val="both"/>
            </w:pPr>
            <w:r>
              <w:rPr>
                <w:rFonts w:ascii="Times New Roman"/>
                <w:b w:val="false"/>
                <w:i w:val="false"/>
                <w:color w:val="000000"/>
                <w:sz w:val="20"/>
              </w:rPr>
              <w:t>
-снижение негативного воздействия отходов потребления на окружающую среду и здоровье населения;</w:t>
            </w:r>
          </w:p>
          <w:bookmarkEnd w:id="8"/>
          <w:p>
            <w:pPr>
              <w:spacing w:after="20"/>
              <w:ind w:left="20"/>
              <w:jc w:val="both"/>
            </w:pPr>
            <w:r>
              <w:rPr>
                <w:rFonts w:ascii="Times New Roman"/>
                <w:b w:val="false"/>
                <w:i w:val="false"/>
                <w:color w:val="000000"/>
                <w:sz w:val="20"/>
              </w:rPr>
              <w:t>
-достижение установленных показателей, направленных на постепенное сокращение объемов образования коммунальных отходов, а также, увеличение доли восстановления коммунальных отходов и рекультивации полигонов через создание модели эффективной системы управления коммунальными отходами в населенных пунктах Алматинской области (г.Қонаев) и ее реализацию.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
1)Формирование модели эффективной системы управления коммунальными отходами на территории Алматинской области (г. Қонаев), в том числе охватывающей процессы образования, сбора, транспортировки, утилизации, переработки и захоронения коммунальных отходов в соответствии с нормативными требованиями законодательства РК и с учетом специфики области (климат, география, динамика роста населения, планы развития территории и другое).</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2)Привлечение ресурсов, необходимых для реализации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3)Создание инфраструктуры в сфере обращения с коммунальными отходами на основе представленных обоснованных рекомендаций.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4)Предоставление рекомендаций по минимизации количества мест захоронения коммунальных отходов, ликвидации несанкционированных</w:t>
            </w:r>
          </w:p>
          <w:p>
            <w:pPr>
              <w:spacing w:after="20"/>
              <w:ind w:left="20"/>
              <w:jc w:val="both"/>
            </w:pPr>
            <w:r>
              <w:rPr>
                <w:rFonts w:ascii="Times New Roman"/>
                <w:b w:val="false"/>
                <w:i w:val="false"/>
                <w:color w:val="000000"/>
                <w:sz w:val="20"/>
              </w:rPr>
              <w:t>
объектов размещения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0"/>
          <w:p>
            <w:pPr>
              <w:spacing w:after="20"/>
              <w:ind w:left="20"/>
              <w:jc w:val="both"/>
            </w:pPr>
            <w:r>
              <w:rPr>
                <w:rFonts w:ascii="Times New Roman"/>
                <w:b w:val="false"/>
                <w:i w:val="false"/>
                <w:color w:val="000000"/>
                <w:sz w:val="20"/>
              </w:rPr>
              <w:t>
К завершению Программы в 2029 году:</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-80% населения города Қонаев регулярно обслуживается мусоровывозящей организацией;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-доля сортировки и передачи на переработку/утилизацию коммунальных отходов в общем объеме образования до 25%;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объект размещения коммунальных отходов соответствует требованиям законодательства; </w:t>
            </w:r>
          </w:p>
          <w:p>
            <w:pPr>
              <w:spacing w:after="20"/>
              <w:ind w:left="20"/>
              <w:jc w:val="both"/>
            </w:pPr>
            <w:r>
              <w:rPr>
                <w:rFonts w:ascii="Times New Roman"/>
                <w:b w:val="false"/>
                <w:i w:val="false"/>
                <w:color w:val="000000"/>
                <w:sz w:val="20"/>
              </w:rPr>
              <w:t>
-129 660 тыс. тенге выделено на организацию и проведение информационных и образовательных мероприятий для повышения осведомлҰнности населения о мерах по рациональному обращению и управлению ТКО (Данный показатель определен для реализации в рамках бюджета Алматинской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объемы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1"/>
          <w:p>
            <w:pPr>
              <w:spacing w:after="20"/>
              <w:ind w:left="20"/>
              <w:jc w:val="both"/>
            </w:pPr>
            <w:r>
              <w:rPr>
                <w:rFonts w:ascii="Times New Roman"/>
                <w:b w:val="false"/>
                <w:i w:val="false"/>
                <w:color w:val="000000"/>
                <w:sz w:val="20"/>
              </w:rPr>
              <w:t>
На реализацию Программы в 2025-2029 годы будут направлены средства республиканского и местных бюджетов Алматинской области, орода Қонаев и иных источников. Общие затраты на реализацию Программы составят 2,6 млрд. тенге.</w:t>
            </w:r>
          </w:p>
          <w:bookmarkEnd w:id="11"/>
          <w:p>
            <w:pPr>
              <w:spacing w:after="20"/>
              <w:ind w:left="20"/>
              <w:jc w:val="both"/>
            </w:pPr>
            <w:r>
              <w:rPr>
                <w:rFonts w:ascii="Times New Roman"/>
                <w:b w:val="false"/>
                <w:i w:val="false"/>
                <w:color w:val="000000"/>
                <w:sz w:val="20"/>
              </w:rPr>
              <w:t>
Общие затраты на мероприятия Программы, реализуемые в рамках всей области, включающие совершенствование нормативно-правовой базы, информационно-образовательные мероприятия, разработка проектно-сметной документации, научно- исследовательские, опытно-конструкторские и проектно-изыскательские работы составят 0,29 млрд. тенге. В части компетенции Оператора РОП (АО “Жасыл даму”) возможна технологическая поддержка и софинансирование.</w:t>
            </w:r>
          </w:p>
        </w:tc>
      </w:tr>
    </w:tbl>
    <w:bookmarkStart w:name="z32" w:id="12"/>
    <w:p>
      <w:pPr>
        <w:spacing w:after="0"/>
        <w:ind w:left="0"/>
        <w:jc w:val="both"/>
      </w:pPr>
      <w:r>
        <w:rPr>
          <w:rFonts w:ascii="Times New Roman"/>
          <w:b w:val="false"/>
          <w:i w:val="false"/>
          <w:color w:val="000000"/>
          <w:sz w:val="28"/>
        </w:rPr>
        <w:t>
      Объем финансирования Программы управления коммунальными отходами города Қонаев на 2025-2029 годы (далее – Программа) будет уточняться при утверждении местных бюджетов (г. Қонаев) на соответствующие финансовые годы в соответствии с законодательством Республики Казахстан и исходя из возможностей доходной части местных бюджетов.</w:t>
      </w:r>
    </w:p>
    <w:bookmarkEnd w:id="12"/>
    <w:bookmarkStart w:name="z33" w:id="13"/>
    <w:p>
      <w:pPr>
        <w:spacing w:after="0"/>
        <w:ind w:left="0"/>
        <w:jc w:val="both"/>
      </w:pPr>
      <w:r>
        <w:rPr>
          <w:rFonts w:ascii="Times New Roman"/>
          <w:b w:val="false"/>
          <w:i w:val="false"/>
          <w:color w:val="000000"/>
          <w:sz w:val="28"/>
        </w:rPr>
        <w:t>
      Таблица 1 – Общие затраты в рамках города Қонаев Алматинской области на 2025-2029 годы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затраты в рамках г. Қонаев,по годам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4"/>
          <w:p>
            <w:pPr>
              <w:spacing w:after="20"/>
              <w:ind w:left="20"/>
              <w:jc w:val="both"/>
            </w:pPr>
            <w:r>
              <w:rPr>
                <w:rFonts w:ascii="Times New Roman"/>
                <w:b w:val="false"/>
                <w:i w:val="false"/>
                <w:color w:val="000000"/>
                <w:sz w:val="20"/>
              </w:rPr>
              <w:t>
РБ,</w:t>
            </w:r>
          </w:p>
          <w:bookmarkEnd w:id="14"/>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5"/>
          <w:p>
            <w:pPr>
              <w:spacing w:after="20"/>
              <w:ind w:left="20"/>
              <w:jc w:val="both"/>
            </w:pPr>
            <w:r>
              <w:rPr>
                <w:rFonts w:ascii="Times New Roman"/>
                <w:b w:val="false"/>
                <w:i w:val="false"/>
                <w:color w:val="000000"/>
                <w:sz w:val="20"/>
              </w:rPr>
              <w:t>
Другие источники финансирования,</w:t>
            </w:r>
          </w:p>
          <w:bookmarkEnd w:id="15"/>
          <w:p>
            <w:pPr>
              <w:spacing w:after="20"/>
              <w:ind w:left="20"/>
              <w:jc w:val="both"/>
            </w:pPr>
            <w:r>
              <w:rPr>
                <w:rFonts w:ascii="Times New Roman"/>
                <w:b w:val="false"/>
                <w:i w:val="false"/>
                <w:color w:val="000000"/>
                <w:sz w:val="20"/>
              </w:rPr>
              <w:t>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375 450</w:t>
            </w:r>
          </w:p>
        </w:tc>
      </w:tr>
    </w:tbl>
    <w:bookmarkStart w:name="z36" w:id="16"/>
    <w:p>
      <w:pPr>
        <w:spacing w:after="0"/>
        <w:ind w:left="0"/>
        <w:jc w:val="both"/>
      </w:pPr>
      <w:r>
        <w:rPr>
          <w:rFonts w:ascii="Times New Roman"/>
          <w:b w:val="false"/>
          <w:i w:val="false"/>
          <w:color w:val="000000"/>
          <w:sz w:val="28"/>
        </w:rPr>
        <w:t>
      В соответствии с положением Экологического кодекса РК (статья 388) Оператор РОП может развивать региональную систему управления ТБО через внедрение технологий сбора, транспортировки, подготовки к повторному использованию, обработки, сортировки, переработки и (или) утилизации отходов, строительство заводов (производств) по подготовке к повторному использованию, обработке, переработке, сортировке и (или) утилизации отходов, совершенствование материально-технической базы организаций, осуществляющих сбор, транспортировку, подготовку к повторному использованию, сортировку, обработку, переработку и (или) утилизацию отходов, организацию энергетической утилизации отходов.</w:t>
      </w:r>
    </w:p>
    <w:bookmarkEnd w:id="16"/>
    <w:bookmarkStart w:name="z37" w:id="17"/>
    <w:p>
      <w:pPr>
        <w:spacing w:after="0"/>
        <w:ind w:left="0"/>
        <w:jc w:val="both"/>
      </w:pPr>
      <w:r>
        <w:rPr>
          <w:rFonts w:ascii="Times New Roman"/>
          <w:b w:val="false"/>
          <w:i w:val="false"/>
          <w:color w:val="000000"/>
          <w:sz w:val="28"/>
        </w:rPr>
        <w:t>
      Источники финансирования Программы.</w:t>
      </w:r>
    </w:p>
    <w:bookmarkEnd w:id="17"/>
    <w:bookmarkStart w:name="z38"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61087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087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19"/>
    <w:p>
      <w:pPr>
        <w:spacing w:after="0"/>
        <w:ind w:left="0"/>
        <w:jc w:val="both"/>
      </w:pPr>
      <w:r>
        <w:rPr>
          <w:rFonts w:ascii="Times New Roman"/>
          <w:b w:val="false"/>
          <w:i w:val="false"/>
          <w:color w:val="000000"/>
          <w:sz w:val="28"/>
        </w:rPr>
        <w:t>
      1Введение</w:t>
      </w:r>
    </w:p>
    <w:bookmarkEnd w:id="19"/>
    <w:bookmarkStart w:name="z40" w:id="20"/>
    <w:p>
      <w:pPr>
        <w:spacing w:after="0"/>
        <w:ind w:left="0"/>
        <w:jc w:val="both"/>
      </w:pPr>
      <w:r>
        <w:rPr>
          <w:rFonts w:ascii="Times New Roman"/>
          <w:b w:val="false"/>
          <w:i w:val="false"/>
          <w:color w:val="000000"/>
          <w:sz w:val="28"/>
        </w:rPr>
        <w:t>
      Настоящая Программа разработана в соответствии с технической спецификацией и поручения Акима города Қонаев.</w:t>
      </w:r>
    </w:p>
    <w:bookmarkEnd w:id="20"/>
    <w:bookmarkStart w:name="z41" w:id="21"/>
    <w:p>
      <w:pPr>
        <w:spacing w:after="0"/>
        <w:ind w:left="0"/>
        <w:jc w:val="both"/>
      </w:pPr>
      <w:r>
        <w:rPr>
          <w:rFonts w:ascii="Times New Roman"/>
          <w:b w:val="false"/>
          <w:i w:val="false"/>
          <w:color w:val="000000"/>
          <w:sz w:val="28"/>
        </w:rPr>
        <w:t>
      Программа разработана Государственным учреждением "Отдел жилищно-коммунального хозяйства и жилищной инспекции города Қонаев"</w:t>
      </w:r>
    </w:p>
    <w:bookmarkEnd w:id="21"/>
    <w:bookmarkStart w:name="z42" w:id="22"/>
    <w:p>
      <w:pPr>
        <w:spacing w:after="0"/>
        <w:ind w:left="0"/>
        <w:jc w:val="both"/>
      </w:pPr>
      <w:r>
        <w:rPr>
          <w:rFonts w:ascii="Times New Roman"/>
          <w:b w:val="false"/>
          <w:i w:val="false"/>
          <w:color w:val="000000"/>
          <w:sz w:val="28"/>
        </w:rPr>
        <w:t>
      Разработка Программы велась на основе действующего законодательства Республики Казахстан, включая нормативные документы, принятые акиматами и маслихатами Алматинской области и города Қонаев:</w:t>
      </w:r>
    </w:p>
    <w:bookmarkEnd w:id="22"/>
    <w:bookmarkStart w:name="z43" w:id="23"/>
    <w:p>
      <w:pPr>
        <w:spacing w:after="0"/>
        <w:ind w:left="0"/>
        <w:jc w:val="both"/>
      </w:pPr>
      <w:r>
        <w:rPr>
          <w:rFonts w:ascii="Times New Roman"/>
          <w:b w:val="false"/>
          <w:i w:val="false"/>
          <w:color w:val="000000"/>
          <w:sz w:val="28"/>
        </w:rPr>
        <w:t>
      1. "Экологический кодекс Республики Казахстан" (от 2 января 2021 года № 400-VI, Глава 27).</w:t>
      </w:r>
    </w:p>
    <w:bookmarkEnd w:id="23"/>
    <w:bookmarkStart w:name="z44" w:id="24"/>
    <w:p>
      <w:pPr>
        <w:spacing w:after="0"/>
        <w:ind w:left="0"/>
        <w:jc w:val="both"/>
      </w:pPr>
      <w:r>
        <w:rPr>
          <w:rFonts w:ascii="Times New Roman"/>
          <w:b w:val="false"/>
          <w:i w:val="false"/>
          <w:color w:val="000000"/>
          <w:sz w:val="28"/>
        </w:rPr>
        <w:t>
      2. Послание Президента Республики Казахстан народу Казахстана Стратегия "Казахстан-2050".</w:t>
      </w:r>
    </w:p>
    <w:bookmarkEnd w:id="24"/>
    <w:bookmarkStart w:name="z45" w:id="25"/>
    <w:p>
      <w:pPr>
        <w:spacing w:after="0"/>
        <w:ind w:left="0"/>
        <w:jc w:val="both"/>
      </w:pPr>
      <w:r>
        <w:rPr>
          <w:rFonts w:ascii="Times New Roman"/>
          <w:b w:val="false"/>
          <w:i w:val="false"/>
          <w:color w:val="000000"/>
          <w:sz w:val="28"/>
        </w:rPr>
        <w:t>
      3. Указ Президента Республики Казахстан от 30 мая 2013 года № 577 "О концепции по переходы Республики Казахстан к "Зеленой экономике".</w:t>
      </w:r>
    </w:p>
    <w:bookmarkEnd w:id="25"/>
    <w:bookmarkStart w:name="z46" w:id="26"/>
    <w:p>
      <w:pPr>
        <w:spacing w:after="0"/>
        <w:ind w:left="0"/>
        <w:jc w:val="both"/>
      </w:pPr>
      <w:r>
        <w:rPr>
          <w:rFonts w:ascii="Times New Roman"/>
          <w:b w:val="false"/>
          <w:i w:val="false"/>
          <w:color w:val="000000"/>
          <w:sz w:val="28"/>
        </w:rPr>
        <w:t>
      4. Закон Республики Казахстан от 28 апреля 2016 года № 506-V "О внесении изменений и дополнений в некоторые законодательные акты Республики Казахстан по вопросам перехода Республики Казахстан к "Зеленой экономике".</w:t>
      </w:r>
    </w:p>
    <w:bookmarkEnd w:id="26"/>
    <w:bookmarkStart w:name="z47" w:id="27"/>
    <w:p>
      <w:pPr>
        <w:spacing w:after="0"/>
        <w:ind w:left="0"/>
        <w:jc w:val="both"/>
      </w:pPr>
      <w:r>
        <w:rPr>
          <w:rFonts w:ascii="Times New Roman"/>
          <w:b w:val="false"/>
          <w:i w:val="false"/>
          <w:color w:val="000000"/>
          <w:sz w:val="28"/>
        </w:rPr>
        <w:t>
      5. Приказ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w:t>
      </w:r>
    </w:p>
    <w:bookmarkEnd w:id="27"/>
    <w:bookmarkStart w:name="z48" w:id="28"/>
    <w:p>
      <w:pPr>
        <w:spacing w:after="0"/>
        <w:ind w:left="0"/>
        <w:jc w:val="both"/>
      </w:pPr>
      <w:r>
        <w:rPr>
          <w:rFonts w:ascii="Times New Roman"/>
          <w:b w:val="false"/>
          <w:i w:val="false"/>
          <w:color w:val="000000"/>
          <w:sz w:val="28"/>
        </w:rPr>
        <w:t>
      6. Приказ и.о. Министра экологии, геологии и природных ресурсов Республики Казахстан от 6 августа 2021 года № 314 "Об утверждении Классификатора отходов".</w:t>
      </w:r>
    </w:p>
    <w:bookmarkEnd w:id="28"/>
    <w:bookmarkStart w:name="z49" w:id="29"/>
    <w:p>
      <w:pPr>
        <w:spacing w:after="0"/>
        <w:ind w:left="0"/>
        <w:jc w:val="both"/>
      </w:pPr>
      <w:r>
        <w:rPr>
          <w:rFonts w:ascii="Times New Roman"/>
          <w:b w:val="false"/>
          <w:i w:val="false"/>
          <w:color w:val="000000"/>
          <w:sz w:val="28"/>
        </w:rPr>
        <w:t>
      7. Приказ Министра экологии, геологии и природных ресурсов Республики Казахстан от 14 сентября 2021 года № 373 "Об утверждении Правил управления бесхозяйными отходами".</w:t>
      </w:r>
    </w:p>
    <w:bookmarkEnd w:id="29"/>
    <w:bookmarkStart w:name="z50" w:id="30"/>
    <w:p>
      <w:pPr>
        <w:spacing w:after="0"/>
        <w:ind w:left="0"/>
        <w:jc w:val="both"/>
      </w:pPr>
      <w:r>
        <w:rPr>
          <w:rFonts w:ascii="Times New Roman"/>
          <w:b w:val="false"/>
          <w:i w:val="false"/>
          <w:color w:val="000000"/>
          <w:sz w:val="28"/>
        </w:rPr>
        <w:t>
      8. Приказ и.о. Министра экологии, геологии и природных ресурсов Республики Казахстан "Об утверждении правил управления коммунальными отходами" от 28 декабря 2021 года № 508.</w:t>
      </w:r>
    </w:p>
    <w:bookmarkEnd w:id="30"/>
    <w:bookmarkStart w:name="z51" w:id="31"/>
    <w:p>
      <w:pPr>
        <w:spacing w:after="0"/>
        <w:ind w:left="0"/>
        <w:jc w:val="both"/>
      </w:pPr>
      <w:r>
        <w:rPr>
          <w:rFonts w:ascii="Times New Roman"/>
          <w:b w:val="false"/>
          <w:i w:val="false"/>
          <w:color w:val="000000"/>
          <w:sz w:val="28"/>
        </w:rPr>
        <w:t>
      9. Приказ Министра сельского хозяйства Республики Казахстан от 6 апреля 2015 года № 16-07/307 "Об утверждении Правил утилизации, уничтожения биологических отходов".</w:t>
      </w:r>
    </w:p>
    <w:bookmarkEnd w:id="31"/>
    <w:bookmarkStart w:name="z52" w:id="32"/>
    <w:p>
      <w:pPr>
        <w:spacing w:after="0"/>
        <w:ind w:left="0"/>
        <w:jc w:val="both"/>
      </w:pPr>
      <w:r>
        <w:rPr>
          <w:rFonts w:ascii="Times New Roman"/>
          <w:b w:val="false"/>
          <w:i w:val="false"/>
          <w:color w:val="000000"/>
          <w:sz w:val="28"/>
        </w:rPr>
        <w:t>
      10. Приказ Министра сельского хозяйства Республики Казахстан от 30 октября 2014 года № 7-1/559 "Об утверждении нормативных правовых актов в области ветеринарии".</w:t>
      </w:r>
    </w:p>
    <w:bookmarkEnd w:id="32"/>
    <w:bookmarkStart w:name="z53" w:id="33"/>
    <w:p>
      <w:pPr>
        <w:spacing w:after="0"/>
        <w:ind w:left="0"/>
        <w:jc w:val="both"/>
      </w:pPr>
      <w:r>
        <w:rPr>
          <w:rFonts w:ascii="Times New Roman"/>
          <w:b w:val="false"/>
          <w:i w:val="false"/>
          <w:color w:val="000000"/>
          <w:sz w:val="28"/>
        </w:rPr>
        <w:t>
      11. Приказ и.о. Министра здравоохранения Республики Казахстан от 11 января 2022 года № ҚР ДСМ-2 "Об утверждении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w:t>
      </w:r>
    </w:p>
    <w:bookmarkEnd w:id="33"/>
    <w:bookmarkStart w:name="z54" w:id="34"/>
    <w:p>
      <w:pPr>
        <w:spacing w:after="0"/>
        <w:ind w:left="0"/>
        <w:jc w:val="both"/>
      </w:pPr>
      <w:r>
        <w:rPr>
          <w:rFonts w:ascii="Times New Roman"/>
          <w:b w:val="false"/>
          <w:i w:val="false"/>
          <w:color w:val="000000"/>
          <w:sz w:val="28"/>
        </w:rPr>
        <w:t>
      12. Приказ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34"/>
    <w:bookmarkStart w:name="z55" w:id="35"/>
    <w:p>
      <w:pPr>
        <w:spacing w:after="0"/>
        <w:ind w:left="0"/>
        <w:jc w:val="both"/>
      </w:pPr>
      <w:r>
        <w:rPr>
          <w:rFonts w:ascii="Times New Roman"/>
          <w:b w:val="false"/>
          <w:i w:val="false"/>
          <w:color w:val="000000"/>
          <w:sz w:val="28"/>
        </w:rPr>
        <w:t>
      13. Приказ Министра здравоохранения Республики Казахстан от 11 августа 2020 года № ҚР ДСМ-96/2020 "Об утверждении Санитарных правил "Санитарно- эпидемиологические требования к объектам здравоохранения".</w:t>
      </w:r>
    </w:p>
    <w:bookmarkEnd w:id="35"/>
    <w:bookmarkStart w:name="z56" w:id="36"/>
    <w:p>
      <w:pPr>
        <w:spacing w:after="0"/>
        <w:ind w:left="0"/>
        <w:jc w:val="both"/>
      </w:pPr>
      <w:r>
        <w:rPr>
          <w:rFonts w:ascii="Times New Roman"/>
          <w:b w:val="false"/>
          <w:i w:val="false"/>
          <w:color w:val="000000"/>
          <w:sz w:val="28"/>
        </w:rPr>
        <w:t>
      14. Приказ и.о. Министра здравоохранения РК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36"/>
    <w:bookmarkStart w:name="z57" w:id="37"/>
    <w:p>
      <w:pPr>
        <w:spacing w:after="0"/>
        <w:ind w:left="0"/>
        <w:jc w:val="both"/>
      </w:pPr>
      <w:r>
        <w:rPr>
          <w:rFonts w:ascii="Times New Roman"/>
          <w:b w:val="false"/>
          <w:i w:val="false"/>
          <w:color w:val="000000"/>
          <w:sz w:val="28"/>
        </w:rPr>
        <w:t>
      15. Решение маслихата Алматинской области от 21 декабря 2022 года № 32-149 "Об утверждении стратегии развития Алматинской области до 2030 года".</w:t>
      </w:r>
    </w:p>
    <w:bookmarkEnd w:id="37"/>
    <w:bookmarkStart w:name="z58" w:id="38"/>
    <w:p>
      <w:pPr>
        <w:spacing w:after="0"/>
        <w:ind w:left="0"/>
        <w:jc w:val="both"/>
      </w:pPr>
      <w:r>
        <w:rPr>
          <w:rFonts w:ascii="Times New Roman"/>
          <w:b w:val="false"/>
          <w:i w:val="false"/>
          <w:color w:val="000000"/>
          <w:sz w:val="28"/>
        </w:rPr>
        <w:t>
      16. Строительные нормы РК 1.04-15-2013 "Полигоны для твердых бытовых отходов".</w:t>
      </w:r>
    </w:p>
    <w:bookmarkEnd w:id="38"/>
    <w:bookmarkStart w:name="z59" w:id="39"/>
    <w:p>
      <w:pPr>
        <w:spacing w:after="0"/>
        <w:ind w:left="0"/>
        <w:jc w:val="both"/>
      </w:pPr>
      <w:r>
        <w:rPr>
          <w:rFonts w:ascii="Times New Roman"/>
          <w:b w:val="false"/>
          <w:i w:val="false"/>
          <w:color w:val="000000"/>
          <w:sz w:val="28"/>
        </w:rPr>
        <w:t>
      17. СТ РК 3780-2022 "Отходы. Общие требования к площадкам размещения контейнеров для организации раздельного сбора коммунальных отходов".</w:t>
      </w:r>
    </w:p>
    <w:bookmarkEnd w:id="39"/>
    <w:bookmarkStart w:name="z60" w:id="40"/>
    <w:p>
      <w:pPr>
        <w:spacing w:after="0"/>
        <w:ind w:left="0"/>
        <w:jc w:val="both"/>
      </w:pPr>
      <w:r>
        <w:rPr>
          <w:rFonts w:ascii="Times New Roman"/>
          <w:b w:val="false"/>
          <w:i w:val="false"/>
          <w:color w:val="000000"/>
          <w:sz w:val="28"/>
        </w:rPr>
        <w:t>
      18. Иные действующие нормативные документы РК в сфере управления отходами.</w:t>
      </w:r>
    </w:p>
    <w:bookmarkEnd w:id="40"/>
    <w:bookmarkStart w:name="z61" w:id="41"/>
    <w:p>
      <w:pPr>
        <w:spacing w:after="0"/>
        <w:ind w:left="0"/>
        <w:jc w:val="both"/>
      </w:pPr>
      <w:r>
        <w:rPr>
          <w:rFonts w:ascii="Times New Roman"/>
          <w:b w:val="false"/>
          <w:i w:val="false"/>
          <w:color w:val="000000"/>
          <w:sz w:val="28"/>
        </w:rPr>
        <w:t>
      19. Проект "Разработка Генерального плана и проекта детальной планировки с выполнением топографической съемки города Қонаев.</w:t>
      </w:r>
    </w:p>
    <w:bookmarkEnd w:id="41"/>
    <w:bookmarkStart w:name="z62" w:id="42"/>
    <w:p>
      <w:pPr>
        <w:spacing w:after="0"/>
        <w:ind w:left="0"/>
        <w:jc w:val="both"/>
      </w:pPr>
      <w:r>
        <w:rPr>
          <w:rFonts w:ascii="Times New Roman"/>
          <w:b w:val="false"/>
          <w:i w:val="false"/>
          <w:color w:val="000000"/>
          <w:sz w:val="28"/>
        </w:rPr>
        <w:t>
      Программа рассчитана на пять лет, с плановым периодом реализации 2025- 2029 годы.</w:t>
      </w:r>
    </w:p>
    <w:bookmarkEnd w:id="42"/>
    <w:bookmarkStart w:name="z63" w:id="43"/>
    <w:p>
      <w:pPr>
        <w:spacing w:after="0"/>
        <w:ind w:left="0"/>
        <w:jc w:val="both"/>
      </w:pPr>
      <w:r>
        <w:rPr>
          <w:rFonts w:ascii="Times New Roman"/>
          <w:b w:val="false"/>
          <w:i w:val="false"/>
          <w:color w:val="000000"/>
          <w:sz w:val="28"/>
        </w:rPr>
        <w:t>
      1.1 Общая справка по городу Қонаев</w:t>
      </w:r>
    </w:p>
    <w:bookmarkEnd w:id="43"/>
    <w:bookmarkStart w:name="z64" w:id="44"/>
    <w:p>
      <w:pPr>
        <w:spacing w:after="0"/>
        <w:ind w:left="0"/>
        <w:jc w:val="both"/>
      </w:pPr>
      <w:r>
        <w:rPr>
          <w:rFonts w:ascii="Times New Roman"/>
          <w:b w:val="false"/>
          <w:i w:val="false"/>
          <w:color w:val="000000"/>
          <w:sz w:val="28"/>
        </w:rPr>
        <w:t xml:space="preserve">
      Общие сведения по городу Қонаев и по населенным пунктам, входящим в состав городской администрации Қонаев взяты из утвержденного проекта "Разработка генерального плана и проекта детальной планировки с выполнением топографической съемки города Қонаев. </w:t>
      </w:r>
    </w:p>
    <w:bookmarkEnd w:id="44"/>
    <w:bookmarkStart w:name="z65"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46"/>
    <w:p>
      <w:pPr>
        <w:spacing w:after="0"/>
        <w:ind w:left="0"/>
        <w:jc w:val="both"/>
      </w:pPr>
      <w:r>
        <w:rPr>
          <w:rFonts w:ascii="Times New Roman"/>
          <w:b w:val="false"/>
          <w:i w:val="false"/>
          <w:color w:val="000000"/>
          <w:sz w:val="28"/>
        </w:rPr>
        <w:t>
      Рисунок 1 – Карта местоположения отходов города Қонаев</w:t>
      </w:r>
    </w:p>
    <w:bookmarkEnd w:id="46"/>
    <w:bookmarkStart w:name="z67" w:id="47"/>
    <w:p>
      <w:pPr>
        <w:spacing w:after="0"/>
        <w:ind w:left="0"/>
        <w:jc w:val="both"/>
      </w:pPr>
      <w:r>
        <w:rPr>
          <w:rFonts w:ascii="Times New Roman"/>
          <w:b w:val="false"/>
          <w:i w:val="false"/>
          <w:color w:val="000000"/>
          <w:sz w:val="28"/>
        </w:rPr>
        <w:t>
      Город Қонаев является административным центром Алматинской области и административным центром городской администрации.</w:t>
      </w:r>
    </w:p>
    <w:bookmarkEnd w:id="47"/>
    <w:bookmarkStart w:name="z68" w:id="48"/>
    <w:p>
      <w:pPr>
        <w:spacing w:after="0"/>
        <w:ind w:left="0"/>
        <w:jc w:val="both"/>
      </w:pPr>
      <w:r>
        <w:rPr>
          <w:rFonts w:ascii="Times New Roman"/>
          <w:b w:val="false"/>
          <w:i w:val="false"/>
          <w:color w:val="000000"/>
          <w:sz w:val="28"/>
        </w:rPr>
        <w:t>
      В состав городской администрации входят следующие населенные пункты.</w:t>
      </w:r>
    </w:p>
    <w:bookmarkEnd w:id="48"/>
    <w:bookmarkStart w:name="z69" w:id="49"/>
    <w:p>
      <w:pPr>
        <w:spacing w:after="0"/>
        <w:ind w:left="0"/>
        <w:jc w:val="both"/>
      </w:pPr>
      <w:r>
        <w:rPr>
          <w:rFonts w:ascii="Times New Roman"/>
          <w:b w:val="false"/>
          <w:i w:val="false"/>
          <w:color w:val="000000"/>
          <w:sz w:val="28"/>
        </w:rPr>
        <w:t>
      -город Қонаев – административный центр городской администрации;</w:t>
      </w:r>
    </w:p>
    <w:bookmarkEnd w:id="49"/>
    <w:bookmarkStart w:name="z70" w:id="50"/>
    <w:p>
      <w:pPr>
        <w:spacing w:after="0"/>
        <w:ind w:left="0"/>
        <w:jc w:val="both"/>
      </w:pPr>
      <w:r>
        <w:rPr>
          <w:rFonts w:ascii="Times New Roman"/>
          <w:b w:val="false"/>
          <w:i w:val="false"/>
          <w:color w:val="000000"/>
          <w:sz w:val="28"/>
        </w:rPr>
        <w:t>
      -село Шенгельды - административный центр Шенгельдинского сельского округа;</w:t>
      </w:r>
    </w:p>
    <w:bookmarkEnd w:id="50"/>
    <w:bookmarkStart w:name="z71" w:id="51"/>
    <w:p>
      <w:pPr>
        <w:spacing w:after="0"/>
        <w:ind w:left="0"/>
        <w:jc w:val="both"/>
      </w:pPr>
      <w:r>
        <w:rPr>
          <w:rFonts w:ascii="Times New Roman"/>
          <w:b w:val="false"/>
          <w:i w:val="false"/>
          <w:color w:val="000000"/>
          <w:sz w:val="28"/>
        </w:rPr>
        <w:t>
      -село Коскудук;</w:t>
      </w:r>
    </w:p>
    <w:bookmarkEnd w:id="51"/>
    <w:bookmarkStart w:name="z72" w:id="52"/>
    <w:p>
      <w:pPr>
        <w:spacing w:after="0"/>
        <w:ind w:left="0"/>
        <w:jc w:val="both"/>
      </w:pPr>
      <w:r>
        <w:rPr>
          <w:rFonts w:ascii="Times New Roman"/>
          <w:b w:val="false"/>
          <w:i w:val="false"/>
          <w:color w:val="000000"/>
          <w:sz w:val="28"/>
        </w:rPr>
        <w:t>
      -село Акозек;</w:t>
      </w:r>
    </w:p>
    <w:bookmarkEnd w:id="52"/>
    <w:bookmarkStart w:name="z73" w:id="53"/>
    <w:p>
      <w:pPr>
        <w:spacing w:after="0"/>
        <w:ind w:left="0"/>
        <w:jc w:val="both"/>
      </w:pPr>
      <w:r>
        <w:rPr>
          <w:rFonts w:ascii="Times New Roman"/>
          <w:b w:val="false"/>
          <w:i w:val="false"/>
          <w:color w:val="000000"/>
          <w:sz w:val="28"/>
        </w:rPr>
        <w:t>
      -село Кербулак;</w:t>
      </w:r>
    </w:p>
    <w:bookmarkEnd w:id="53"/>
    <w:bookmarkStart w:name="z74" w:id="54"/>
    <w:p>
      <w:pPr>
        <w:spacing w:after="0"/>
        <w:ind w:left="0"/>
        <w:jc w:val="both"/>
      </w:pPr>
      <w:r>
        <w:rPr>
          <w:rFonts w:ascii="Times New Roman"/>
          <w:b w:val="false"/>
          <w:i w:val="false"/>
          <w:color w:val="000000"/>
          <w:sz w:val="28"/>
        </w:rPr>
        <w:t>
      -село Сарыбулак;</w:t>
      </w:r>
    </w:p>
    <w:bookmarkEnd w:id="54"/>
    <w:bookmarkStart w:name="z75" w:id="55"/>
    <w:p>
      <w:pPr>
        <w:spacing w:after="0"/>
        <w:ind w:left="0"/>
        <w:jc w:val="both"/>
      </w:pPr>
      <w:r>
        <w:rPr>
          <w:rFonts w:ascii="Times New Roman"/>
          <w:b w:val="false"/>
          <w:i w:val="false"/>
          <w:color w:val="000000"/>
          <w:sz w:val="28"/>
        </w:rPr>
        <w:t>
      -село Боктер;</w:t>
      </w:r>
    </w:p>
    <w:bookmarkEnd w:id="55"/>
    <w:bookmarkStart w:name="z76" w:id="56"/>
    <w:p>
      <w:pPr>
        <w:spacing w:after="0"/>
        <w:ind w:left="0"/>
        <w:jc w:val="both"/>
      </w:pPr>
      <w:r>
        <w:rPr>
          <w:rFonts w:ascii="Times New Roman"/>
          <w:b w:val="false"/>
          <w:i w:val="false"/>
          <w:color w:val="000000"/>
          <w:sz w:val="28"/>
        </w:rPr>
        <w:t>
      -село Кулантобе;</w:t>
      </w:r>
    </w:p>
    <w:bookmarkEnd w:id="56"/>
    <w:bookmarkStart w:name="z77" w:id="57"/>
    <w:p>
      <w:pPr>
        <w:spacing w:after="0"/>
        <w:ind w:left="0"/>
        <w:jc w:val="both"/>
      </w:pPr>
      <w:r>
        <w:rPr>
          <w:rFonts w:ascii="Times New Roman"/>
          <w:b w:val="false"/>
          <w:i w:val="false"/>
          <w:color w:val="000000"/>
          <w:sz w:val="28"/>
        </w:rPr>
        <w:t>
      -село Таскум;</w:t>
      </w:r>
    </w:p>
    <w:bookmarkEnd w:id="57"/>
    <w:bookmarkStart w:name="z78" w:id="58"/>
    <w:p>
      <w:pPr>
        <w:spacing w:after="0"/>
        <w:ind w:left="0"/>
        <w:jc w:val="both"/>
      </w:pPr>
      <w:r>
        <w:rPr>
          <w:rFonts w:ascii="Times New Roman"/>
          <w:b w:val="false"/>
          <w:i w:val="false"/>
          <w:color w:val="000000"/>
          <w:sz w:val="28"/>
        </w:rPr>
        <w:t>
      -село Шолак.</w:t>
      </w:r>
    </w:p>
    <w:bookmarkEnd w:id="58"/>
    <w:bookmarkStart w:name="z79" w:id="59"/>
    <w:p>
      <w:pPr>
        <w:spacing w:after="0"/>
        <w:ind w:left="0"/>
        <w:jc w:val="both"/>
      </w:pPr>
      <w:r>
        <w:rPr>
          <w:rFonts w:ascii="Times New Roman"/>
          <w:b w:val="false"/>
          <w:i w:val="false"/>
          <w:color w:val="000000"/>
          <w:sz w:val="28"/>
        </w:rPr>
        <w:t>
      Существующая численность населения в пределах городской администрации с разбивкой по населенным пунктам, входящих в городскую администрацию города Қонаев приведены в ниже (Таблица 2).</w:t>
      </w:r>
    </w:p>
    <w:bookmarkEnd w:id="59"/>
    <w:bookmarkStart w:name="z80" w:id="60"/>
    <w:p>
      <w:pPr>
        <w:spacing w:after="0"/>
        <w:ind w:left="0"/>
        <w:jc w:val="both"/>
      </w:pPr>
      <w:r>
        <w:rPr>
          <w:rFonts w:ascii="Times New Roman"/>
          <w:b w:val="false"/>
          <w:i w:val="false"/>
          <w:color w:val="000000"/>
          <w:sz w:val="28"/>
        </w:rPr>
        <w:t>
      Таблица 2 - Численность населения города Қонаев</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чел.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Қонаев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Шенгельдинский 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Шенгельды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Акозек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Кербулак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Коскудук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Сарыбулак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Шолак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разьезд Таскум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разьезд Боктер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разьезд Кулантобе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1"/>
          <w:p>
            <w:pPr>
              <w:spacing w:after="20"/>
              <w:ind w:left="20"/>
              <w:jc w:val="both"/>
            </w:pPr>
            <w:r>
              <w:rPr>
                <w:rFonts w:ascii="Times New Roman"/>
                <w:b w:val="false"/>
                <w:i w:val="false"/>
                <w:color w:val="000000"/>
                <w:sz w:val="20"/>
              </w:rPr>
              <w:t>
Итого: По данным Департамента Бюро национальной</w:t>
            </w:r>
          </w:p>
          <w:bookmarkEnd w:id="61"/>
          <w:p>
            <w:pPr>
              <w:spacing w:after="20"/>
              <w:ind w:left="20"/>
              <w:jc w:val="both"/>
            </w:pPr>
            <w:r>
              <w:rPr>
                <w:rFonts w:ascii="Times New Roman"/>
                <w:b w:val="false"/>
                <w:i w:val="false"/>
                <w:color w:val="000000"/>
                <w:sz w:val="20"/>
              </w:rPr>
              <w:t>
статистики на 27.03.2025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65 887</w:t>
            </w:r>
          </w:p>
        </w:tc>
      </w:tr>
    </w:tbl>
    <w:bookmarkStart w:name="z82" w:id="62"/>
    <w:p>
      <w:pPr>
        <w:spacing w:after="0"/>
        <w:ind w:left="0"/>
        <w:jc w:val="both"/>
      </w:pPr>
      <w:r>
        <w:rPr>
          <w:rFonts w:ascii="Times New Roman"/>
          <w:b w:val="false"/>
          <w:i w:val="false"/>
          <w:color w:val="000000"/>
          <w:sz w:val="28"/>
        </w:rPr>
        <w:t>
      Таким образом, при расчетах материально-технической базы системы обращения с отходами будем исходить из данных Бюро национальной статистики. Исходную численность населения принимаем 65 887 человек, расчетная численность населения городской администрации города Қонаев на конец 2029 годы численность населения может составить около 89 000 человек.</w:t>
      </w:r>
    </w:p>
    <w:bookmarkEnd w:id="62"/>
    <w:bookmarkStart w:name="z83" w:id="63"/>
    <w:p>
      <w:pPr>
        <w:spacing w:after="0"/>
        <w:ind w:left="0"/>
        <w:jc w:val="both"/>
      </w:pPr>
      <w:r>
        <w:rPr>
          <w:rFonts w:ascii="Times New Roman"/>
          <w:b w:val="false"/>
          <w:i w:val="false"/>
          <w:color w:val="000000"/>
          <w:sz w:val="28"/>
        </w:rPr>
        <w:t>
      Промышленно-экономический потенциал</w:t>
      </w:r>
    </w:p>
    <w:bookmarkEnd w:id="63"/>
    <w:bookmarkStart w:name="z84" w:id="64"/>
    <w:p>
      <w:pPr>
        <w:spacing w:after="0"/>
        <w:ind w:left="0"/>
        <w:jc w:val="both"/>
      </w:pPr>
      <w:r>
        <w:rPr>
          <w:rFonts w:ascii="Times New Roman"/>
          <w:b w:val="false"/>
          <w:i w:val="false"/>
          <w:color w:val="000000"/>
          <w:sz w:val="28"/>
        </w:rPr>
        <w:t>
      Город обладает существенным промышленно-экономическим потенциалом и занимает 3-е место по объемам промышленной продукции среди регионов Алматинской области. Преобладающее место занимает обрабатывающая промышленность (более ¾ от общего объема). В сфере промышленности строительных материалов обеспечивается выпуск 40 видов строительных материалов и конструкций, к чему в немалой степени способствует наличие в городе месторождений природного песка, щебня, камня. Имеется месторождение качественной глины для производства фарфоровой продукции.</w:t>
      </w:r>
    </w:p>
    <w:bookmarkEnd w:id="64"/>
    <w:bookmarkStart w:name="z85" w:id="65"/>
    <w:p>
      <w:pPr>
        <w:spacing w:after="0"/>
        <w:ind w:left="0"/>
        <w:jc w:val="both"/>
      </w:pPr>
      <w:r>
        <w:rPr>
          <w:rFonts w:ascii="Times New Roman"/>
          <w:b w:val="false"/>
          <w:i w:val="false"/>
          <w:color w:val="000000"/>
          <w:sz w:val="28"/>
        </w:rPr>
        <w:t>
      Особо следует отметить энергетическую составляющую в сфере промышленности. Город Қонаев имеет крупнейшую на юге Казахстана гидроэлектростанцию – Капшагайскую ГЭС на реке Иле, а также мощности по производству возобновляемых источников электроэнергии – ветровой и солнечной, которые обеспечивают треть производства электроэнергии в Алматинской области.</w:t>
      </w:r>
    </w:p>
    <w:bookmarkEnd w:id="65"/>
    <w:bookmarkStart w:name="z86" w:id="66"/>
    <w:p>
      <w:pPr>
        <w:spacing w:after="0"/>
        <w:ind w:left="0"/>
        <w:jc w:val="both"/>
      </w:pPr>
      <w:r>
        <w:rPr>
          <w:rFonts w:ascii="Times New Roman"/>
          <w:b w:val="false"/>
          <w:i w:val="false"/>
          <w:color w:val="000000"/>
          <w:sz w:val="28"/>
        </w:rPr>
        <w:t>
      Географическое расположение города Қонаев в прибрежной зоне Капшагайского водохранилища, прохождение по его территории автотрассы республиканского значения определяют текущую специализацию города в плане зоны отдыха и создают благоприятные условия для развития туризма.</w:t>
      </w:r>
    </w:p>
    <w:bookmarkEnd w:id="66"/>
    <w:bookmarkStart w:name="z87" w:id="67"/>
    <w:p>
      <w:pPr>
        <w:spacing w:after="0"/>
        <w:ind w:left="0"/>
        <w:jc w:val="both"/>
      </w:pPr>
      <w:r>
        <w:rPr>
          <w:rFonts w:ascii="Times New Roman"/>
          <w:b w:val="false"/>
          <w:i w:val="false"/>
          <w:color w:val="000000"/>
          <w:sz w:val="28"/>
        </w:rPr>
        <w:t>
      Характеристика жилищного фонда</w:t>
      </w:r>
    </w:p>
    <w:bookmarkEnd w:id="67"/>
    <w:bookmarkStart w:name="z88" w:id="68"/>
    <w:p>
      <w:pPr>
        <w:spacing w:after="0"/>
        <w:ind w:left="0"/>
        <w:jc w:val="both"/>
      </w:pPr>
      <w:r>
        <w:rPr>
          <w:rFonts w:ascii="Times New Roman"/>
          <w:b w:val="false"/>
          <w:i w:val="false"/>
          <w:color w:val="000000"/>
          <w:sz w:val="28"/>
        </w:rPr>
        <w:t>
      Общая площадь жилищного фонда в города Қонаев составила (по данным Бюро национальной статистики РК на 01.01.20224г.) - 999,2 тыс. кв. м, в том числе:</w:t>
      </w:r>
    </w:p>
    <w:bookmarkEnd w:id="68"/>
    <w:bookmarkStart w:name="z89" w:id="69"/>
    <w:p>
      <w:pPr>
        <w:spacing w:after="0"/>
        <w:ind w:left="0"/>
        <w:jc w:val="both"/>
      </w:pPr>
      <w:r>
        <w:rPr>
          <w:rFonts w:ascii="Times New Roman"/>
          <w:b w:val="false"/>
          <w:i w:val="false"/>
          <w:color w:val="000000"/>
          <w:sz w:val="28"/>
        </w:rPr>
        <w:t>
      -по многоквартирным жилым домам – 816,2 тыс. кв. м (81,7%);</w:t>
      </w:r>
    </w:p>
    <w:bookmarkEnd w:id="69"/>
    <w:bookmarkStart w:name="z90" w:id="70"/>
    <w:p>
      <w:pPr>
        <w:spacing w:after="0"/>
        <w:ind w:left="0"/>
        <w:jc w:val="both"/>
      </w:pPr>
      <w:r>
        <w:rPr>
          <w:rFonts w:ascii="Times New Roman"/>
          <w:b w:val="false"/>
          <w:i w:val="false"/>
          <w:color w:val="000000"/>
          <w:sz w:val="28"/>
        </w:rPr>
        <w:t>
      -по индивидуальным жилым домам – 183,0 тыс. кв. м (18,3 %).</w:t>
      </w:r>
    </w:p>
    <w:bookmarkEnd w:id="70"/>
    <w:bookmarkStart w:name="z91" w:id="71"/>
    <w:p>
      <w:pPr>
        <w:spacing w:after="0"/>
        <w:ind w:left="0"/>
        <w:jc w:val="both"/>
      </w:pPr>
      <w:r>
        <w:rPr>
          <w:rFonts w:ascii="Times New Roman"/>
          <w:b w:val="false"/>
          <w:i w:val="false"/>
          <w:color w:val="000000"/>
          <w:sz w:val="28"/>
        </w:rPr>
        <w:t>
      -общее количество жилых домов в города Қонаев (по состоянию на 01.01.2024 г.) составило 2 515 единиц, в том числе:</w:t>
      </w:r>
    </w:p>
    <w:bookmarkEnd w:id="71"/>
    <w:bookmarkStart w:name="z92" w:id="72"/>
    <w:p>
      <w:pPr>
        <w:spacing w:after="0"/>
        <w:ind w:left="0"/>
        <w:jc w:val="both"/>
      </w:pPr>
      <w:r>
        <w:rPr>
          <w:rFonts w:ascii="Times New Roman"/>
          <w:b w:val="false"/>
          <w:i w:val="false"/>
          <w:color w:val="000000"/>
          <w:sz w:val="28"/>
        </w:rPr>
        <w:t>
      -по многоквартирным жилым домам – 730 единиц;</w:t>
      </w:r>
    </w:p>
    <w:bookmarkEnd w:id="72"/>
    <w:bookmarkStart w:name="z93" w:id="73"/>
    <w:p>
      <w:pPr>
        <w:spacing w:after="0"/>
        <w:ind w:left="0"/>
        <w:jc w:val="both"/>
      </w:pPr>
      <w:r>
        <w:rPr>
          <w:rFonts w:ascii="Times New Roman"/>
          <w:b w:val="false"/>
          <w:i w:val="false"/>
          <w:color w:val="000000"/>
          <w:sz w:val="28"/>
        </w:rPr>
        <w:t>
      -по индивидуальным жилым домам – 1785 единиц. Многоэтажный жилищный фонд города Қонаев состоит из следующих зданий:</w:t>
      </w:r>
    </w:p>
    <w:bookmarkEnd w:id="73"/>
    <w:bookmarkStart w:name="z94" w:id="74"/>
    <w:p>
      <w:pPr>
        <w:spacing w:after="0"/>
        <w:ind w:left="0"/>
        <w:jc w:val="both"/>
      </w:pPr>
      <w:r>
        <w:rPr>
          <w:rFonts w:ascii="Times New Roman"/>
          <w:b w:val="false"/>
          <w:i w:val="false"/>
          <w:color w:val="000000"/>
          <w:sz w:val="28"/>
        </w:rPr>
        <w:t xml:space="preserve">
      а) 5-этажные панельные жилые дома, построенные в 1970-1980 гг; </w:t>
      </w:r>
    </w:p>
    <w:bookmarkEnd w:id="74"/>
    <w:bookmarkStart w:name="z95" w:id="75"/>
    <w:p>
      <w:pPr>
        <w:spacing w:after="0"/>
        <w:ind w:left="0"/>
        <w:jc w:val="both"/>
      </w:pPr>
      <w:r>
        <w:rPr>
          <w:rFonts w:ascii="Times New Roman"/>
          <w:b w:val="false"/>
          <w:i w:val="false"/>
          <w:color w:val="000000"/>
          <w:sz w:val="28"/>
        </w:rPr>
        <w:t xml:space="preserve">
      б) 9-этажные панельные жилые здания 1980-1990 г.г. постройки; </w:t>
      </w:r>
    </w:p>
    <w:bookmarkEnd w:id="75"/>
    <w:bookmarkStart w:name="z96" w:id="76"/>
    <w:p>
      <w:pPr>
        <w:spacing w:after="0"/>
        <w:ind w:left="0"/>
        <w:jc w:val="both"/>
      </w:pPr>
      <w:r>
        <w:rPr>
          <w:rFonts w:ascii="Times New Roman"/>
          <w:b w:val="false"/>
          <w:i w:val="false"/>
          <w:color w:val="000000"/>
          <w:sz w:val="28"/>
        </w:rPr>
        <w:t>
      в) 5-6-этажные монолитные дома, построенные в 2003-2021 гг.</w:t>
      </w:r>
    </w:p>
    <w:bookmarkEnd w:id="76"/>
    <w:bookmarkStart w:name="z97" w:id="77"/>
    <w:p>
      <w:pPr>
        <w:spacing w:after="0"/>
        <w:ind w:left="0"/>
        <w:jc w:val="both"/>
      </w:pPr>
      <w:r>
        <w:rPr>
          <w:rFonts w:ascii="Times New Roman"/>
          <w:b w:val="false"/>
          <w:i w:val="false"/>
          <w:color w:val="000000"/>
          <w:sz w:val="28"/>
        </w:rPr>
        <w:t>
      Степень благоустройства жилищного фонда в города Қонаев выглядит следующим образом. Многоквартирный жилищный фонд обеспечен всеми основными видами инженерного благоустройства: по водоснабжению – на 100%, по канализации – на 97%, по центральному отоплению – на 89%, центральным горячим водоснабжением – на 82%, по газоснабжению – на 42%. Индивидуальные жилые дома практически на 100% обеспечены водоснабжением, на 80% - канализацией; на 70% - центральным отоплением, на 45,96% - центральным горячим водоснабжением и на 42% - газоснабжением.</w:t>
      </w:r>
    </w:p>
    <w:bookmarkEnd w:id="77"/>
    <w:bookmarkStart w:name="z98" w:id="78"/>
    <w:p>
      <w:pPr>
        <w:spacing w:after="0"/>
        <w:ind w:left="0"/>
        <w:jc w:val="both"/>
      </w:pPr>
      <w:r>
        <w:rPr>
          <w:rFonts w:ascii="Times New Roman"/>
          <w:b w:val="false"/>
          <w:i w:val="false"/>
          <w:color w:val="000000"/>
          <w:sz w:val="28"/>
        </w:rPr>
        <w:t>
      1.2 Природно-климатические условия</w:t>
      </w:r>
    </w:p>
    <w:bookmarkEnd w:id="78"/>
    <w:bookmarkStart w:name="z99" w:id="79"/>
    <w:p>
      <w:pPr>
        <w:spacing w:after="0"/>
        <w:ind w:left="0"/>
        <w:jc w:val="both"/>
      </w:pPr>
      <w:r>
        <w:rPr>
          <w:rFonts w:ascii="Times New Roman"/>
          <w:b w:val="false"/>
          <w:i w:val="false"/>
          <w:color w:val="000000"/>
          <w:sz w:val="28"/>
        </w:rPr>
        <w:t>
      Рассматриваемый регион города Қонаев входит в состав Алматинской области и расположен в центральной ее части в северном направлении в 70 км от г. Географически города Қонаев расположен в западной части прибрежной зоны Капшагайского водохранилища на реке Иле в районе стыка пустынного плато Караой и предгорной долины Илийской впадины гор Заилийского Алатау.</w:t>
      </w:r>
    </w:p>
    <w:bookmarkEnd w:id="79"/>
    <w:bookmarkStart w:name="z100" w:id="80"/>
    <w:p>
      <w:pPr>
        <w:spacing w:after="0"/>
        <w:ind w:left="0"/>
        <w:jc w:val="both"/>
      </w:pPr>
      <w:r>
        <w:rPr>
          <w:rFonts w:ascii="Times New Roman"/>
          <w:b w:val="false"/>
          <w:i w:val="false"/>
          <w:color w:val="000000"/>
          <w:sz w:val="28"/>
        </w:rPr>
        <w:t>
      В природном отношении регион города Қонаев относится к полупустынной зоне с резко континентальным климатом. Данной зоне присущи избыток инсоляции и тепловых ресурсов на фоне недостатка увлажнения летом, умеренно низкими температурами зимой, большими сезонными и суточными колебаниями метеоэлементов.</w:t>
      </w:r>
    </w:p>
    <w:bookmarkEnd w:id="80"/>
    <w:bookmarkStart w:name="z101" w:id="81"/>
    <w:p>
      <w:pPr>
        <w:spacing w:after="0"/>
        <w:ind w:left="0"/>
        <w:jc w:val="both"/>
      </w:pPr>
      <w:r>
        <w:rPr>
          <w:rFonts w:ascii="Times New Roman"/>
          <w:b w:val="false"/>
          <w:i w:val="false"/>
          <w:color w:val="000000"/>
          <w:sz w:val="28"/>
        </w:rPr>
        <w:t>
      Согласно строительно-климатическому районированию города Қонаев отнесен к IV-Г подрайону.</w:t>
      </w:r>
    </w:p>
    <w:bookmarkEnd w:id="81"/>
    <w:bookmarkStart w:name="z102" w:id="82"/>
    <w:p>
      <w:pPr>
        <w:spacing w:after="0"/>
        <w:ind w:left="0"/>
        <w:jc w:val="both"/>
      </w:pPr>
      <w:r>
        <w:rPr>
          <w:rFonts w:ascii="Times New Roman"/>
          <w:b w:val="false"/>
          <w:i w:val="false"/>
          <w:color w:val="000000"/>
          <w:sz w:val="28"/>
        </w:rPr>
        <w:t>
      Среднегодовая температура воздуха – плюс 9,7ºС. В летнее время средняя температура составляет плюс 25,5 ºС, средний максимум – плюс 33 ºС. В зимнее время период с отрицательной температурой продолжается 125 дней со средней температурой минус 7,6 ºС, средний минимум составляет минус 12 ºС, абсолютный минимум – минус 35 ºС.</w:t>
      </w:r>
    </w:p>
    <w:bookmarkEnd w:id="82"/>
    <w:bookmarkStart w:name="z103" w:id="83"/>
    <w:p>
      <w:pPr>
        <w:spacing w:after="0"/>
        <w:ind w:left="0"/>
        <w:jc w:val="both"/>
      </w:pPr>
      <w:r>
        <w:rPr>
          <w:rFonts w:ascii="Times New Roman"/>
          <w:b w:val="false"/>
          <w:i w:val="false"/>
          <w:color w:val="000000"/>
          <w:sz w:val="28"/>
        </w:rPr>
        <w:t>
      Среднегодовая влажность составляет 63%. В летний период существенное влияние на температурно-влажностный режим оказывает водохранилище, ширина зоны влияния которого составляет 1,5-2 км. В этой полосе побережья снижение дневной температуры может составить 3-6 ºС, а в ночное время может отмечаться повышение температуры на 2-3 ºС. Увеличение относительной влажности воздуха может отмечаться в дневное время на 10- 30%.</w:t>
      </w:r>
    </w:p>
    <w:bookmarkEnd w:id="83"/>
    <w:bookmarkStart w:name="z104" w:id="84"/>
    <w:p>
      <w:pPr>
        <w:spacing w:after="0"/>
        <w:ind w:left="0"/>
        <w:jc w:val="both"/>
      </w:pPr>
      <w:r>
        <w:rPr>
          <w:rFonts w:ascii="Times New Roman"/>
          <w:b w:val="false"/>
          <w:i w:val="false"/>
          <w:color w:val="000000"/>
          <w:sz w:val="28"/>
        </w:rPr>
        <w:t>
      Среднегодовая сумма осадков равна 267 мм. В зимнее время средняя высота снежного покрова составляет 15 см.</w:t>
      </w:r>
    </w:p>
    <w:bookmarkEnd w:id="84"/>
    <w:bookmarkStart w:name="z105" w:id="85"/>
    <w:p>
      <w:pPr>
        <w:spacing w:after="0"/>
        <w:ind w:left="0"/>
        <w:jc w:val="both"/>
      </w:pPr>
      <w:r>
        <w:rPr>
          <w:rFonts w:ascii="Times New Roman"/>
          <w:b w:val="false"/>
          <w:i w:val="false"/>
          <w:color w:val="000000"/>
          <w:sz w:val="28"/>
        </w:rPr>
        <w:t>
      1.3 Управление отходами в приоритетных задачах области</w:t>
      </w:r>
    </w:p>
    <w:bookmarkEnd w:id="85"/>
    <w:bookmarkStart w:name="z106" w:id="86"/>
    <w:p>
      <w:pPr>
        <w:spacing w:after="0"/>
        <w:ind w:left="0"/>
        <w:jc w:val="both"/>
      </w:pPr>
      <w:r>
        <w:rPr>
          <w:rFonts w:ascii="Times New Roman"/>
          <w:b w:val="false"/>
          <w:i w:val="false"/>
          <w:color w:val="000000"/>
          <w:sz w:val="28"/>
        </w:rPr>
        <w:t>
      ЦУРы</w:t>
      </w:r>
    </w:p>
    <w:bookmarkEnd w:id="86"/>
    <w:bookmarkStart w:name="z107" w:id="87"/>
    <w:p>
      <w:pPr>
        <w:spacing w:after="0"/>
        <w:ind w:left="0"/>
        <w:jc w:val="both"/>
      </w:pPr>
      <w:r>
        <w:rPr>
          <w:rFonts w:ascii="Times New Roman"/>
          <w:b w:val="false"/>
          <w:i w:val="false"/>
          <w:color w:val="000000"/>
          <w:sz w:val="28"/>
        </w:rPr>
        <w:t>
      Среди Целей устойчивого развития ООН (ЦУР), принятых Казахстаном, имеется ряд целей и задач, связанных с вопросами сокращения негативного влияния отходов на окружающую среду и здоровье населения планеты. Ниже выделены такие цели и соответствующие им задачи (Таблица 3).</w:t>
      </w:r>
    </w:p>
    <w:bookmarkEnd w:id="87"/>
    <w:bookmarkStart w:name="z108" w:id="88"/>
    <w:p>
      <w:pPr>
        <w:spacing w:after="0"/>
        <w:ind w:left="0"/>
        <w:jc w:val="both"/>
      </w:pPr>
      <w:r>
        <w:rPr>
          <w:rFonts w:ascii="Times New Roman"/>
          <w:b w:val="false"/>
          <w:i w:val="false"/>
          <w:color w:val="000000"/>
          <w:sz w:val="28"/>
        </w:rPr>
        <w:t>
      ЦУР, являясь по своему охвату глобальным документом, определяет общую рамку без учета особенностей отдельных государств, текущее положение необходимой инфраструктуры и т.д.</w:t>
      </w:r>
    </w:p>
    <w:bookmarkEnd w:id="88"/>
    <w:bookmarkStart w:name="z109" w:id="89"/>
    <w:p>
      <w:pPr>
        <w:spacing w:after="0"/>
        <w:ind w:left="0"/>
        <w:jc w:val="both"/>
      </w:pPr>
      <w:r>
        <w:rPr>
          <w:rFonts w:ascii="Times New Roman"/>
          <w:b w:val="false"/>
          <w:i w:val="false"/>
          <w:color w:val="000000"/>
          <w:sz w:val="28"/>
        </w:rPr>
        <w:t>
      Казахстан принял ЦУР и строит планы развития с учетом соответствующих целей и задач.</w:t>
      </w:r>
    </w:p>
    <w:bookmarkEnd w:id="89"/>
    <w:bookmarkStart w:name="z110" w:id="90"/>
    <w:p>
      <w:pPr>
        <w:spacing w:after="0"/>
        <w:ind w:left="0"/>
        <w:jc w:val="both"/>
      </w:pPr>
      <w:r>
        <w:rPr>
          <w:rFonts w:ascii="Times New Roman"/>
          <w:b w:val="false"/>
          <w:i w:val="false"/>
          <w:color w:val="000000"/>
          <w:sz w:val="28"/>
        </w:rPr>
        <w:t>
      Таблица 3 – ЦУР, связанных с вопросами сокращения отходов</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1"/>
          <w:p>
            <w:pPr>
              <w:spacing w:after="20"/>
              <w:ind w:left="20"/>
              <w:jc w:val="both"/>
            </w:pPr>
            <w:r>
              <w:rPr>
                <w:rFonts w:ascii="Times New Roman"/>
                <w:b w:val="false"/>
                <w:i w:val="false"/>
                <w:color w:val="000000"/>
                <w:sz w:val="20"/>
              </w:rPr>
              <w:t>
11.6 К 2030 году уменьшить негативное экологическое воздействие городов в пересчете на душу населения, в том числе посредством уделения особого внимания качеству воздуха и</w:t>
            </w:r>
          </w:p>
          <w:bookmarkEnd w:id="91"/>
          <w:p>
            <w:pPr>
              <w:spacing w:after="20"/>
              <w:ind w:left="20"/>
              <w:jc w:val="both"/>
            </w:pPr>
            <w:r>
              <w:rPr>
                <w:rFonts w:ascii="Times New Roman"/>
                <w:b w:val="false"/>
                <w:i w:val="false"/>
                <w:color w:val="000000"/>
                <w:sz w:val="20"/>
              </w:rPr>
              <w:t>
удалению городских и других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2"/>
          <w:p>
            <w:pPr>
              <w:spacing w:after="20"/>
              <w:ind w:left="20"/>
              <w:jc w:val="both"/>
            </w:pPr>
            <w:r>
              <w:rPr>
                <w:rFonts w:ascii="Times New Roman"/>
                <w:b w:val="false"/>
                <w:i w:val="false"/>
                <w:color w:val="000000"/>
                <w:sz w:val="20"/>
              </w:rPr>
              <w:t>
11.6.1 Доля твердых бытовых отходов, которые регулярно собираются и надлежащим образом удаляются, в общей массе</w:t>
            </w:r>
          </w:p>
          <w:bookmarkEnd w:id="92"/>
          <w:p>
            <w:pPr>
              <w:spacing w:after="20"/>
              <w:ind w:left="20"/>
              <w:jc w:val="both"/>
            </w:pPr>
            <w:r>
              <w:rPr>
                <w:rFonts w:ascii="Times New Roman"/>
                <w:b w:val="false"/>
                <w:i w:val="false"/>
                <w:color w:val="000000"/>
                <w:sz w:val="20"/>
              </w:rPr>
              <w:t>
городских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3"/>
          <w:p>
            <w:pPr>
              <w:spacing w:after="20"/>
              <w:ind w:left="20"/>
              <w:jc w:val="both"/>
            </w:pPr>
            <w:r>
              <w:rPr>
                <w:rFonts w:ascii="Times New Roman"/>
                <w:b w:val="false"/>
                <w:i w:val="false"/>
                <w:color w:val="000000"/>
                <w:sz w:val="20"/>
              </w:rPr>
              <w:t>
12.3 К 2030 году сократить вдвое в пересчете на душу населения общемировое количество пищевых отходов на розничном и потребительском уровнях и уменьшить потери продовольствия в производственно-сбытовых цепочках, в том числе</w:t>
            </w:r>
          </w:p>
          <w:bookmarkEnd w:id="93"/>
          <w:p>
            <w:pPr>
              <w:spacing w:after="20"/>
              <w:ind w:left="20"/>
              <w:jc w:val="both"/>
            </w:pPr>
            <w:r>
              <w:rPr>
                <w:rFonts w:ascii="Times New Roman"/>
                <w:b w:val="false"/>
                <w:i w:val="false"/>
                <w:color w:val="000000"/>
                <w:sz w:val="20"/>
              </w:rPr>
              <w:t>
послеуборочные потери.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Глобальный индекс потерь продовольствия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4"/>
          <w:p>
            <w:pPr>
              <w:spacing w:after="20"/>
              <w:ind w:left="20"/>
              <w:jc w:val="both"/>
            </w:pPr>
            <w:r>
              <w:rPr>
                <w:rFonts w:ascii="Times New Roman"/>
                <w:b w:val="false"/>
                <w:i w:val="false"/>
                <w:color w:val="000000"/>
                <w:sz w:val="20"/>
              </w:rPr>
              <w:t>
12.5 К 2030 году существенно уменьшить объем отходов путем принятия мер по предотвращению их образования, их сокращению, переработке и</w:t>
            </w:r>
          </w:p>
          <w:bookmarkEnd w:id="94"/>
          <w:p>
            <w:pPr>
              <w:spacing w:after="20"/>
              <w:ind w:left="20"/>
              <w:jc w:val="both"/>
            </w:pPr>
            <w:r>
              <w:rPr>
                <w:rFonts w:ascii="Times New Roman"/>
                <w:b w:val="false"/>
                <w:i w:val="false"/>
                <w:color w:val="000000"/>
                <w:sz w:val="20"/>
              </w:rPr>
              <w:t>
повторному использованию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Национальный уровень переработки отходов, масса утилизированных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5"/>
          <w:p>
            <w:pPr>
              <w:spacing w:after="20"/>
              <w:ind w:left="20"/>
              <w:jc w:val="both"/>
            </w:pPr>
            <w:r>
              <w:rPr>
                <w:rFonts w:ascii="Times New Roman"/>
                <w:b w:val="false"/>
                <w:i w:val="false"/>
                <w:color w:val="000000"/>
                <w:sz w:val="20"/>
              </w:rPr>
              <w:t>
12.6 Рекомендовать компаниям, особенно крупным и транснациональным компаниям, применять устойчивые методы производства и отражать информацию о рациональном использовании</w:t>
            </w:r>
          </w:p>
          <w:bookmarkEnd w:id="95"/>
          <w:p>
            <w:pPr>
              <w:spacing w:after="20"/>
              <w:ind w:left="20"/>
              <w:jc w:val="both"/>
            </w:pPr>
            <w:r>
              <w:rPr>
                <w:rFonts w:ascii="Times New Roman"/>
                <w:b w:val="false"/>
                <w:i w:val="false"/>
                <w:color w:val="000000"/>
                <w:sz w:val="20"/>
              </w:rPr>
              <w:t>
ресурсов в своих отчетах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Число компаний, публикующих отчеты о рациональном использовании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Содействовать обеспечению экологической практики государственных закупок в соответствии с национальными стратегиями и приоритетами*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6"/>
          <w:p>
            <w:pPr>
              <w:spacing w:after="20"/>
              <w:ind w:left="20"/>
              <w:jc w:val="both"/>
            </w:pPr>
            <w:r>
              <w:rPr>
                <w:rFonts w:ascii="Times New Roman"/>
                <w:b w:val="false"/>
                <w:i w:val="false"/>
                <w:color w:val="000000"/>
                <w:sz w:val="20"/>
              </w:rPr>
              <w:t>
12.7.1 Число стран, осуществляющих стратегии и планы действий по экологизации</w:t>
            </w:r>
          </w:p>
          <w:bookmarkEnd w:id="96"/>
          <w:p>
            <w:pPr>
              <w:spacing w:after="20"/>
              <w:ind w:left="20"/>
              <w:jc w:val="both"/>
            </w:pPr>
            <w:r>
              <w:rPr>
                <w:rFonts w:ascii="Times New Roman"/>
                <w:b w:val="false"/>
                <w:i w:val="false"/>
                <w:color w:val="000000"/>
                <w:sz w:val="20"/>
              </w:rPr>
              <w:t>
государственных закупок</w:t>
            </w:r>
          </w:p>
        </w:tc>
      </w:tr>
    </w:tbl>
    <w:bookmarkStart w:name="z117" w:id="97"/>
    <w:p>
      <w:pPr>
        <w:spacing w:after="0"/>
        <w:ind w:left="0"/>
        <w:jc w:val="both"/>
      </w:pPr>
      <w:r>
        <w:rPr>
          <w:rFonts w:ascii="Times New Roman"/>
          <w:b w:val="false"/>
          <w:i w:val="false"/>
          <w:color w:val="000000"/>
          <w:sz w:val="28"/>
        </w:rPr>
        <w:t>
      *- данный пункт позволяет поддерживать и развивать “зеленые” закупки продукции, полученной после переработки отходов, такой как электроэнергия и тепло от ВИЭ, компост, продукция из вторсырья, топливные брикеты из отходов и т.д.</w:t>
      </w:r>
    </w:p>
    <w:bookmarkEnd w:id="97"/>
    <w:bookmarkStart w:name="z118" w:id="98"/>
    <w:p>
      <w:pPr>
        <w:spacing w:after="0"/>
        <w:ind w:left="0"/>
        <w:jc w:val="both"/>
      </w:pPr>
      <w:r>
        <w:rPr>
          <w:rFonts w:ascii="Times New Roman"/>
          <w:b w:val="false"/>
          <w:i w:val="false"/>
          <w:color w:val="000000"/>
          <w:sz w:val="28"/>
        </w:rPr>
        <w:t>
      В Концепции по переходу Республики Казахстан к "Зеленой экономике" (утверждена Указом Президента Республики Казахстан от 30 мая 2013 года № 577), определяющей основной “тренд” дальнейшего развития страны в области экологии и потребления ресурсов, указывается, что стране необходимо заново выстроить комплексную систему управления отходами, охватывающую и промышленные и коммунальные отходы.</w:t>
      </w:r>
    </w:p>
    <w:bookmarkEnd w:id="98"/>
    <w:bookmarkStart w:name="z119" w:id="99"/>
    <w:p>
      <w:pPr>
        <w:spacing w:after="0"/>
        <w:ind w:left="0"/>
        <w:jc w:val="both"/>
      </w:pPr>
      <w:r>
        <w:rPr>
          <w:rFonts w:ascii="Times New Roman"/>
          <w:b w:val="false"/>
          <w:i w:val="false"/>
          <w:color w:val="000000"/>
          <w:sz w:val="28"/>
        </w:rPr>
        <w:t>
      В Концепции сообщается, что для создания соответствующей системы необходимо опираться на следующие подходы:</w:t>
      </w:r>
    </w:p>
    <w:bookmarkEnd w:id="99"/>
    <w:bookmarkStart w:name="z120" w:id="100"/>
    <w:p>
      <w:pPr>
        <w:spacing w:after="0"/>
        <w:ind w:left="0"/>
        <w:jc w:val="both"/>
      </w:pPr>
      <w:r>
        <w:rPr>
          <w:rFonts w:ascii="Times New Roman"/>
          <w:b w:val="false"/>
          <w:i w:val="false"/>
          <w:color w:val="000000"/>
          <w:sz w:val="28"/>
        </w:rPr>
        <w:t>
      -создание согласованной системы утилизации отходов с предоставлением полного спектра услуг и всесторонней охраной ландшафтов;</w:t>
      </w:r>
    </w:p>
    <w:bookmarkEnd w:id="100"/>
    <w:bookmarkStart w:name="z121" w:id="101"/>
    <w:p>
      <w:pPr>
        <w:spacing w:after="0"/>
        <w:ind w:left="0"/>
        <w:jc w:val="both"/>
      </w:pPr>
      <w:r>
        <w:rPr>
          <w:rFonts w:ascii="Times New Roman"/>
          <w:b w:val="false"/>
          <w:i w:val="false"/>
          <w:color w:val="000000"/>
          <w:sz w:val="28"/>
        </w:rPr>
        <w:t>
      -сокращение числа полигонов с переходом к широкому применению переработки и вторичного использования, а также извлечения полезных веществ и материалов, получения топлива за счет утилизации отходов;</w:t>
      </w:r>
    </w:p>
    <w:bookmarkEnd w:id="101"/>
    <w:bookmarkStart w:name="z122" w:id="102"/>
    <w:p>
      <w:pPr>
        <w:spacing w:after="0"/>
        <w:ind w:left="0"/>
        <w:jc w:val="both"/>
      </w:pPr>
      <w:r>
        <w:rPr>
          <w:rFonts w:ascii="Times New Roman"/>
          <w:b w:val="false"/>
          <w:i w:val="false"/>
          <w:color w:val="000000"/>
          <w:sz w:val="28"/>
        </w:rPr>
        <w:t>
      -развитие экономики замкнутого цикла с многооборотным использованием продукции как в рамках, так и вне цепочки создания стоимости;</w:t>
      </w:r>
    </w:p>
    <w:bookmarkEnd w:id="102"/>
    <w:bookmarkStart w:name="z123" w:id="103"/>
    <w:p>
      <w:pPr>
        <w:spacing w:after="0"/>
        <w:ind w:left="0"/>
        <w:jc w:val="both"/>
      </w:pPr>
      <w:r>
        <w:rPr>
          <w:rFonts w:ascii="Times New Roman"/>
          <w:b w:val="false"/>
          <w:i w:val="false"/>
          <w:color w:val="000000"/>
          <w:sz w:val="28"/>
        </w:rPr>
        <w:t>
      -улучшение экологической ситуации и снижение техногенного влияния на окружающую среду.</w:t>
      </w:r>
    </w:p>
    <w:bookmarkEnd w:id="103"/>
    <w:bookmarkStart w:name="z124" w:id="104"/>
    <w:p>
      <w:pPr>
        <w:spacing w:after="0"/>
        <w:ind w:left="0"/>
        <w:jc w:val="both"/>
      </w:pPr>
      <w:r>
        <w:rPr>
          <w:rFonts w:ascii="Times New Roman"/>
          <w:b w:val="false"/>
          <w:i w:val="false"/>
          <w:color w:val="000000"/>
          <w:sz w:val="28"/>
        </w:rPr>
        <w:t>
      Также в документе заявлены долгосрочные стратегические цели и целевые индикаторы "Зеленой экономики", которые включают и показатели в области управления отходами (Таблица 4).</w:t>
      </w:r>
    </w:p>
    <w:bookmarkEnd w:id="104"/>
    <w:bookmarkStart w:name="z125" w:id="105"/>
    <w:p>
      <w:pPr>
        <w:spacing w:after="0"/>
        <w:ind w:left="0"/>
        <w:jc w:val="both"/>
      </w:pPr>
      <w:r>
        <w:rPr>
          <w:rFonts w:ascii="Times New Roman"/>
          <w:b w:val="false"/>
          <w:i w:val="false"/>
          <w:color w:val="000000"/>
          <w:sz w:val="28"/>
        </w:rPr>
        <w:t>
      Таблица 4 - Цели и целевые индикаторы "Зеленой экономики" в области управления отходами для Республики Казахстан</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Утилизация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населения вывозом твердых бытовых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Санитарное хранение мусора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переработанных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26" w:id="106"/>
    <w:p>
      <w:pPr>
        <w:spacing w:after="0"/>
        <w:ind w:left="0"/>
        <w:jc w:val="both"/>
      </w:pPr>
      <w:r>
        <w:rPr>
          <w:rFonts w:ascii="Times New Roman"/>
          <w:b w:val="false"/>
          <w:i w:val="false"/>
          <w:color w:val="000000"/>
          <w:sz w:val="28"/>
        </w:rPr>
        <w:t>
      Итоговые рекомендации Концепции по решению проблем с ТБО включают следующие мероприятия, которые должны быть учтены при разработке локальных программ и проектов:</w:t>
      </w:r>
    </w:p>
    <w:bookmarkEnd w:id="106"/>
    <w:bookmarkStart w:name="z127" w:id="107"/>
    <w:p>
      <w:pPr>
        <w:spacing w:after="0"/>
        <w:ind w:left="0"/>
        <w:jc w:val="both"/>
      </w:pPr>
      <w:r>
        <w:rPr>
          <w:rFonts w:ascii="Times New Roman"/>
          <w:b w:val="false"/>
          <w:i w:val="false"/>
          <w:color w:val="000000"/>
          <w:sz w:val="28"/>
        </w:rPr>
        <w:t>
      1)Проведение тщательного аудита по всем большим свалкам ТБО и определение мер по их рекультивации.</w:t>
      </w:r>
    </w:p>
    <w:bookmarkEnd w:id="107"/>
    <w:bookmarkStart w:name="z128" w:id="108"/>
    <w:p>
      <w:pPr>
        <w:spacing w:after="0"/>
        <w:ind w:left="0"/>
        <w:jc w:val="both"/>
      </w:pPr>
      <w:r>
        <w:rPr>
          <w:rFonts w:ascii="Times New Roman"/>
          <w:b w:val="false"/>
          <w:i w:val="false"/>
          <w:color w:val="000000"/>
          <w:sz w:val="28"/>
        </w:rPr>
        <w:t>
      2)Разработка государственной программы по переработке и утилизации ТКО, покрывающей следующие аспекты:</w:t>
      </w:r>
    </w:p>
    <w:bookmarkEnd w:id="108"/>
    <w:bookmarkStart w:name="z129" w:id="109"/>
    <w:p>
      <w:pPr>
        <w:spacing w:after="0"/>
        <w:ind w:left="0"/>
        <w:jc w:val="both"/>
      </w:pPr>
      <w:r>
        <w:rPr>
          <w:rFonts w:ascii="Times New Roman"/>
          <w:b w:val="false"/>
          <w:i w:val="false"/>
          <w:color w:val="000000"/>
          <w:sz w:val="28"/>
        </w:rPr>
        <w:t>
      -определение целевого уровня переработки ТБО в объеме до 50% к 2050 году и складирования остаточного объема ТБО на полигонах, отвечающих экологическим и санитарным требованиям, доля которых должна вырасти до 100% к 2050 году, то есть все полигоны в стране к 2050 году должны отвечать самым современным экологическим и санитарным требованиям;</w:t>
      </w:r>
    </w:p>
    <w:bookmarkEnd w:id="109"/>
    <w:bookmarkStart w:name="z130" w:id="110"/>
    <w:p>
      <w:pPr>
        <w:spacing w:after="0"/>
        <w:ind w:left="0"/>
        <w:jc w:val="both"/>
      </w:pPr>
      <w:r>
        <w:rPr>
          <w:rFonts w:ascii="Times New Roman"/>
          <w:b w:val="false"/>
          <w:i w:val="false"/>
          <w:color w:val="000000"/>
          <w:sz w:val="28"/>
        </w:rPr>
        <w:t>
      -введение раздельного сбора бытовых отходов у потребителя;</w:t>
      </w:r>
    </w:p>
    <w:bookmarkEnd w:id="110"/>
    <w:bookmarkStart w:name="z131" w:id="111"/>
    <w:p>
      <w:pPr>
        <w:spacing w:after="0"/>
        <w:ind w:left="0"/>
        <w:jc w:val="both"/>
      </w:pPr>
      <w:r>
        <w:rPr>
          <w:rFonts w:ascii="Times New Roman"/>
          <w:b w:val="false"/>
          <w:i w:val="false"/>
          <w:color w:val="000000"/>
          <w:sz w:val="28"/>
        </w:rPr>
        <w:t>
      -определение методики расчета тарифа, гарантирующего покрытие операционных затрат и инвестиций в эту сферу с определенной нормой рентабельности с учетом получаемой прибыли от переработанных материалов;</w:t>
      </w:r>
    </w:p>
    <w:bookmarkEnd w:id="111"/>
    <w:bookmarkStart w:name="z132" w:id="112"/>
    <w:p>
      <w:pPr>
        <w:spacing w:after="0"/>
        <w:ind w:left="0"/>
        <w:jc w:val="both"/>
      </w:pPr>
      <w:r>
        <w:rPr>
          <w:rFonts w:ascii="Times New Roman"/>
          <w:b w:val="false"/>
          <w:i w:val="false"/>
          <w:color w:val="000000"/>
          <w:sz w:val="28"/>
        </w:rPr>
        <w:t>
      -внедрение принципа расширенной ответственности производителя с целью покрытия части расходов на сбор и утилизацию отходов упаковки, электронного и электрического оборудования, транспортных средств, аккумуляторов, мебели и других товаров после использования;</w:t>
      </w:r>
    </w:p>
    <w:bookmarkEnd w:id="112"/>
    <w:bookmarkStart w:name="z133" w:id="113"/>
    <w:p>
      <w:pPr>
        <w:spacing w:after="0"/>
        <w:ind w:left="0"/>
        <w:jc w:val="both"/>
      </w:pPr>
      <w:r>
        <w:rPr>
          <w:rFonts w:ascii="Times New Roman"/>
          <w:b w:val="false"/>
          <w:i w:val="false"/>
          <w:color w:val="000000"/>
          <w:sz w:val="28"/>
        </w:rPr>
        <w:t>
      -разработка механизма привлечения инвестиций, в том числе через государственно-частное партнерство в больших городах и на уровне муниципальных образований в небольших населенных пунктах за счет бюджетных ресурсов для развития отрасли;</w:t>
      </w:r>
    </w:p>
    <w:bookmarkEnd w:id="113"/>
    <w:bookmarkStart w:name="z134" w:id="114"/>
    <w:p>
      <w:pPr>
        <w:spacing w:after="0"/>
        <w:ind w:left="0"/>
        <w:jc w:val="both"/>
      </w:pPr>
      <w:r>
        <w:rPr>
          <w:rFonts w:ascii="Times New Roman"/>
          <w:b w:val="false"/>
          <w:i w:val="false"/>
          <w:color w:val="000000"/>
          <w:sz w:val="28"/>
        </w:rPr>
        <w:t>
      -заключение контрактов на управление бытовыми отходами на конкурентной основе с широким охватом территории;</w:t>
      </w:r>
    </w:p>
    <w:bookmarkEnd w:id="114"/>
    <w:bookmarkStart w:name="z135" w:id="115"/>
    <w:p>
      <w:pPr>
        <w:spacing w:after="0"/>
        <w:ind w:left="0"/>
        <w:jc w:val="both"/>
      </w:pPr>
      <w:r>
        <w:rPr>
          <w:rFonts w:ascii="Times New Roman"/>
          <w:b w:val="false"/>
          <w:i w:val="false"/>
          <w:color w:val="000000"/>
          <w:sz w:val="28"/>
        </w:rPr>
        <w:t>
      -определение мер государственной поддержки для социально уязвимых слоев населения при установлении тарифов на сбор и утилизацию твердо бытовых отходов.</w:t>
      </w:r>
    </w:p>
    <w:bookmarkEnd w:id="115"/>
    <w:bookmarkStart w:name="z136" w:id="116"/>
    <w:p>
      <w:pPr>
        <w:spacing w:after="0"/>
        <w:ind w:left="0"/>
        <w:jc w:val="both"/>
      </w:pPr>
      <w:r>
        <w:rPr>
          <w:rFonts w:ascii="Times New Roman"/>
          <w:b w:val="false"/>
          <w:i w:val="false"/>
          <w:color w:val="000000"/>
          <w:sz w:val="28"/>
        </w:rPr>
        <w:t>
      3)Обновление стандартов переработки и хранения ТБО с использованием новых технологий, таких как анаэробика, компостинг или биогаз.</w:t>
      </w:r>
    </w:p>
    <w:bookmarkEnd w:id="116"/>
    <w:bookmarkStart w:name="z137" w:id="117"/>
    <w:p>
      <w:pPr>
        <w:spacing w:after="0"/>
        <w:ind w:left="0"/>
        <w:jc w:val="both"/>
      </w:pPr>
      <w:r>
        <w:rPr>
          <w:rFonts w:ascii="Times New Roman"/>
          <w:b w:val="false"/>
          <w:i w:val="false"/>
          <w:color w:val="000000"/>
          <w:sz w:val="28"/>
        </w:rPr>
        <w:t>
      4)Создание нормативной правовой базы для контроля за сбором, транспортировкой, переработкой, утилизацией и хранением ТБО до 2015 года.</w:t>
      </w:r>
    </w:p>
    <w:bookmarkEnd w:id="117"/>
    <w:bookmarkStart w:name="z138" w:id="118"/>
    <w:p>
      <w:pPr>
        <w:spacing w:after="0"/>
        <w:ind w:left="0"/>
        <w:jc w:val="both"/>
      </w:pPr>
      <w:r>
        <w:rPr>
          <w:rFonts w:ascii="Times New Roman"/>
          <w:b w:val="false"/>
          <w:i w:val="false"/>
          <w:color w:val="000000"/>
          <w:sz w:val="28"/>
        </w:rPr>
        <w:t>
      5)Совершенствование сбора, обработки и предоставления статистической информации для мониторинга достижения целевых показателей в сфере обращения с ТБО.</w:t>
      </w:r>
    </w:p>
    <w:bookmarkEnd w:id="118"/>
    <w:bookmarkStart w:name="z139" w:id="119"/>
    <w:p>
      <w:pPr>
        <w:spacing w:after="0"/>
        <w:ind w:left="0"/>
        <w:jc w:val="both"/>
      </w:pPr>
      <w:r>
        <w:rPr>
          <w:rFonts w:ascii="Times New Roman"/>
          <w:b w:val="false"/>
          <w:i w:val="false"/>
          <w:color w:val="000000"/>
          <w:sz w:val="28"/>
        </w:rPr>
        <w:t>
      Целевые показатели качества окружающей среды города Қонаев</w:t>
      </w:r>
    </w:p>
    <w:bookmarkEnd w:id="119"/>
    <w:bookmarkStart w:name="z140" w:id="120"/>
    <w:p>
      <w:pPr>
        <w:spacing w:after="0"/>
        <w:ind w:left="0"/>
        <w:jc w:val="both"/>
      </w:pPr>
      <w:r>
        <w:rPr>
          <w:rFonts w:ascii="Times New Roman"/>
          <w:b w:val="false"/>
          <w:i w:val="false"/>
          <w:color w:val="000000"/>
          <w:sz w:val="28"/>
        </w:rPr>
        <w:t>
      Под целевыми показателями качества окружающей среды понимается совокупность количественных и качественных характеристик состояния отдельных компонентов окружающей среды и иных показателей, характеризующих уровень обеспечения мер по охране окружающей среды и эффективному управлению отходами, которые должны быть достигнуты за определенный период времени (статья 37 Экологического кодекса РК).</w:t>
      </w:r>
    </w:p>
    <w:bookmarkEnd w:id="120"/>
    <w:bookmarkStart w:name="z141" w:id="121"/>
    <w:p>
      <w:pPr>
        <w:spacing w:after="0"/>
        <w:ind w:left="0"/>
        <w:jc w:val="both"/>
      </w:pPr>
      <w:r>
        <w:rPr>
          <w:rFonts w:ascii="Times New Roman"/>
          <w:b w:val="false"/>
          <w:i w:val="false"/>
          <w:color w:val="000000"/>
          <w:sz w:val="28"/>
        </w:rPr>
        <w:t>
      Показатели разрабатываются на основе Правил разработки целевых показателей качества окружающей среды, в том числе минимального перечня индикаторов, для которых устанавливаются целевые показатели качества окружающей среды (утверждены Приказом и.о. Министра экологии, геологии и природных ресурсов РК от 19 июля 2021 года № 257).</w:t>
      </w:r>
    </w:p>
    <w:bookmarkEnd w:id="121"/>
    <w:bookmarkStart w:name="z142" w:id="122"/>
    <w:p>
      <w:pPr>
        <w:spacing w:after="0"/>
        <w:ind w:left="0"/>
        <w:jc w:val="both"/>
      </w:pPr>
      <w:r>
        <w:rPr>
          <w:rFonts w:ascii="Times New Roman"/>
          <w:b w:val="false"/>
          <w:i w:val="false"/>
          <w:color w:val="000000"/>
          <w:sz w:val="28"/>
        </w:rPr>
        <w:t>
      В период подготовки Программы для территории города Қонаев не были разработаны и утверждены целевые показателей качества окружающей среды.</w:t>
      </w:r>
    </w:p>
    <w:bookmarkEnd w:id="122"/>
    <w:bookmarkStart w:name="z143" w:id="123"/>
    <w:p>
      <w:pPr>
        <w:spacing w:after="0"/>
        <w:ind w:left="0"/>
        <w:jc w:val="both"/>
      </w:pPr>
      <w:r>
        <w:rPr>
          <w:rFonts w:ascii="Times New Roman"/>
          <w:b w:val="false"/>
          <w:i w:val="false"/>
          <w:color w:val="000000"/>
          <w:sz w:val="28"/>
        </w:rPr>
        <w:t>
      В Плане мероприятий по охране окружающей среды, финансируемых из бюджета Алматинской области на 2023-2025 годы предусмотрена разработка целевых показателей качества окружающей среды города Қонаев на 2023-2027 годы.</w:t>
      </w:r>
    </w:p>
    <w:bookmarkEnd w:id="123"/>
    <w:bookmarkStart w:name="z144" w:id="124"/>
    <w:p>
      <w:pPr>
        <w:spacing w:after="0"/>
        <w:ind w:left="0"/>
        <w:jc w:val="both"/>
      </w:pPr>
      <w:r>
        <w:rPr>
          <w:rFonts w:ascii="Times New Roman"/>
          <w:b w:val="false"/>
          <w:i w:val="false"/>
          <w:color w:val="000000"/>
          <w:sz w:val="28"/>
        </w:rPr>
        <w:t>
      Правила по разработке целевых показателей в редакции 2021 года определяют минимальный перечень индикаторов:</w:t>
      </w:r>
    </w:p>
    <w:bookmarkEnd w:id="124"/>
    <w:bookmarkStart w:name="z145" w:id="125"/>
    <w:p>
      <w:pPr>
        <w:spacing w:after="0"/>
        <w:ind w:left="0"/>
        <w:jc w:val="both"/>
      </w:pPr>
      <w:r>
        <w:rPr>
          <w:rFonts w:ascii="Times New Roman"/>
          <w:b w:val="false"/>
          <w:i w:val="false"/>
          <w:color w:val="000000"/>
          <w:sz w:val="28"/>
        </w:rPr>
        <w:t>
      -качество атмосферного воздуха;</w:t>
      </w:r>
    </w:p>
    <w:bookmarkEnd w:id="125"/>
    <w:bookmarkStart w:name="z146" w:id="126"/>
    <w:p>
      <w:pPr>
        <w:spacing w:after="0"/>
        <w:ind w:left="0"/>
        <w:jc w:val="both"/>
      </w:pPr>
      <w:r>
        <w:rPr>
          <w:rFonts w:ascii="Times New Roman"/>
          <w:b w:val="false"/>
          <w:i w:val="false"/>
          <w:color w:val="000000"/>
          <w:sz w:val="28"/>
        </w:rPr>
        <w:t>
      -качество поверхностных и подземных вод;</w:t>
      </w:r>
    </w:p>
    <w:bookmarkEnd w:id="126"/>
    <w:bookmarkStart w:name="z147" w:id="127"/>
    <w:p>
      <w:pPr>
        <w:spacing w:after="0"/>
        <w:ind w:left="0"/>
        <w:jc w:val="both"/>
      </w:pPr>
      <w:r>
        <w:rPr>
          <w:rFonts w:ascii="Times New Roman"/>
          <w:b w:val="false"/>
          <w:i w:val="false"/>
          <w:color w:val="000000"/>
          <w:sz w:val="28"/>
        </w:rPr>
        <w:t>
      -качество земель и почв;</w:t>
      </w:r>
    </w:p>
    <w:bookmarkEnd w:id="127"/>
    <w:bookmarkStart w:name="z148" w:id="128"/>
    <w:p>
      <w:pPr>
        <w:spacing w:after="0"/>
        <w:ind w:left="0"/>
        <w:jc w:val="both"/>
      </w:pPr>
      <w:r>
        <w:rPr>
          <w:rFonts w:ascii="Times New Roman"/>
          <w:b w:val="false"/>
          <w:i w:val="false"/>
          <w:color w:val="000000"/>
          <w:sz w:val="28"/>
        </w:rPr>
        <w:t>
      -совокупные площади лесов и озеленения с учетом условий климата и почв каждого отдельного региона;</w:t>
      </w:r>
    </w:p>
    <w:bookmarkEnd w:id="128"/>
    <w:bookmarkStart w:name="z149" w:id="129"/>
    <w:p>
      <w:pPr>
        <w:spacing w:after="0"/>
        <w:ind w:left="0"/>
        <w:jc w:val="both"/>
      </w:pPr>
      <w:r>
        <w:rPr>
          <w:rFonts w:ascii="Times New Roman"/>
          <w:b w:val="false"/>
          <w:i w:val="false"/>
          <w:color w:val="000000"/>
          <w:sz w:val="28"/>
        </w:rPr>
        <w:t>
      -сокращение деградации и опустынивания земель;</w:t>
      </w:r>
    </w:p>
    <w:bookmarkEnd w:id="129"/>
    <w:bookmarkStart w:name="z150" w:id="130"/>
    <w:p>
      <w:pPr>
        <w:spacing w:after="0"/>
        <w:ind w:left="0"/>
        <w:jc w:val="both"/>
      </w:pPr>
      <w:r>
        <w:rPr>
          <w:rFonts w:ascii="Times New Roman"/>
          <w:b w:val="false"/>
          <w:i w:val="false"/>
          <w:color w:val="000000"/>
          <w:sz w:val="28"/>
        </w:rPr>
        <w:t>
      -совокупный объем выбросов по видам загрязняющих веществ;</w:t>
      </w:r>
    </w:p>
    <w:bookmarkEnd w:id="130"/>
    <w:bookmarkStart w:name="z151" w:id="131"/>
    <w:p>
      <w:pPr>
        <w:spacing w:after="0"/>
        <w:ind w:left="0"/>
        <w:jc w:val="both"/>
      </w:pPr>
      <w:r>
        <w:rPr>
          <w:rFonts w:ascii="Times New Roman"/>
          <w:b w:val="false"/>
          <w:i w:val="false"/>
          <w:color w:val="000000"/>
          <w:sz w:val="28"/>
        </w:rPr>
        <w:t>
      -совокупный объем сбросов по видам загрязняющих веществ и по каждому отдельному водному объекту и бассейну;</w:t>
      </w:r>
    </w:p>
    <w:bookmarkEnd w:id="131"/>
    <w:bookmarkStart w:name="z152" w:id="132"/>
    <w:p>
      <w:pPr>
        <w:spacing w:after="0"/>
        <w:ind w:left="0"/>
        <w:jc w:val="both"/>
      </w:pPr>
      <w:r>
        <w:rPr>
          <w:rFonts w:ascii="Times New Roman"/>
          <w:b w:val="false"/>
          <w:i w:val="false"/>
          <w:color w:val="000000"/>
          <w:sz w:val="28"/>
        </w:rPr>
        <w:t>
      -по видам коммунальных отходов - доля их раздельного сбора, подготовки к повторному использованию, переработки, утилизации и удаления (уничтожения и (или) захоронения);</w:t>
      </w:r>
    </w:p>
    <w:bookmarkEnd w:id="132"/>
    <w:bookmarkStart w:name="z153" w:id="133"/>
    <w:p>
      <w:pPr>
        <w:spacing w:after="0"/>
        <w:ind w:left="0"/>
        <w:jc w:val="both"/>
      </w:pPr>
      <w:r>
        <w:rPr>
          <w:rFonts w:ascii="Times New Roman"/>
          <w:b w:val="false"/>
          <w:i w:val="false"/>
          <w:color w:val="000000"/>
          <w:sz w:val="28"/>
        </w:rPr>
        <w:t>
      -совокупные объемы сокращения выбросов парниковых газов.</w:t>
      </w:r>
    </w:p>
    <w:bookmarkEnd w:id="133"/>
    <w:bookmarkStart w:name="z154" w:id="134"/>
    <w:p>
      <w:pPr>
        <w:spacing w:after="0"/>
        <w:ind w:left="0"/>
        <w:jc w:val="both"/>
      </w:pPr>
      <w:r>
        <w:rPr>
          <w:rFonts w:ascii="Times New Roman"/>
          <w:b w:val="false"/>
          <w:i w:val="false"/>
          <w:color w:val="000000"/>
          <w:sz w:val="28"/>
        </w:rPr>
        <w:t>
      2.раздел Законодательная база</w:t>
      </w:r>
    </w:p>
    <w:bookmarkEnd w:id="134"/>
    <w:bookmarkStart w:name="z155" w:id="135"/>
    <w:p>
      <w:pPr>
        <w:spacing w:after="0"/>
        <w:ind w:left="0"/>
        <w:jc w:val="both"/>
      </w:pPr>
      <w:r>
        <w:rPr>
          <w:rFonts w:ascii="Times New Roman"/>
          <w:b w:val="false"/>
          <w:i w:val="false"/>
          <w:color w:val="000000"/>
          <w:sz w:val="28"/>
        </w:rPr>
        <w:t>
      2.1 Применяемые нпа</w:t>
      </w:r>
    </w:p>
    <w:bookmarkEnd w:id="135"/>
    <w:bookmarkStart w:name="z156" w:id="136"/>
    <w:p>
      <w:pPr>
        <w:spacing w:after="0"/>
        <w:ind w:left="0"/>
        <w:jc w:val="both"/>
      </w:pPr>
      <w:r>
        <w:rPr>
          <w:rFonts w:ascii="Times New Roman"/>
          <w:b w:val="false"/>
          <w:i w:val="false"/>
          <w:color w:val="000000"/>
          <w:sz w:val="28"/>
        </w:rPr>
        <w:t>
      Разработка Программы велась на основе действующего законодательства Республики Казахстан:</w:t>
      </w:r>
    </w:p>
    <w:bookmarkEnd w:id="136"/>
    <w:bookmarkStart w:name="z157" w:id="137"/>
    <w:p>
      <w:pPr>
        <w:spacing w:after="0"/>
        <w:ind w:left="0"/>
        <w:jc w:val="both"/>
      </w:pPr>
      <w:r>
        <w:rPr>
          <w:rFonts w:ascii="Times New Roman"/>
          <w:b w:val="false"/>
          <w:i w:val="false"/>
          <w:color w:val="000000"/>
          <w:sz w:val="28"/>
        </w:rPr>
        <w:t>
      1. Кодекс Республики Казахстан от 2 января 2021 года № 400-VI "Экологический кодекс Республики Казахстан" (Глава 27).</w:t>
      </w:r>
    </w:p>
    <w:bookmarkEnd w:id="137"/>
    <w:bookmarkStart w:name="z158" w:id="138"/>
    <w:p>
      <w:pPr>
        <w:spacing w:after="0"/>
        <w:ind w:left="0"/>
        <w:jc w:val="both"/>
      </w:pPr>
      <w:r>
        <w:rPr>
          <w:rFonts w:ascii="Times New Roman"/>
          <w:b w:val="false"/>
          <w:i w:val="false"/>
          <w:color w:val="000000"/>
          <w:sz w:val="28"/>
        </w:rPr>
        <w:t>
      2. Послание Президента Республики Казахстан народу Казахстана Стратегия "Казахстан-2050".</w:t>
      </w:r>
    </w:p>
    <w:bookmarkEnd w:id="138"/>
    <w:bookmarkStart w:name="z159" w:id="139"/>
    <w:p>
      <w:pPr>
        <w:spacing w:after="0"/>
        <w:ind w:left="0"/>
        <w:jc w:val="both"/>
      </w:pPr>
      <w:r>
        <w:rPr>
          <w:rFonts w:ascii="Times New Roman"/>
          <w:b w:val="false"/>
          <w:i w:val="false"/>
          <w:color w:val="000000"/>
          <w:sz w:val="28"/>
        </w:rPr>
        <w:t>
      3. Указ Президента Республики Казахстан от 30 мая 2013 года № 577 "О концепции по переходы Республики Казахстан к "зеленой экономике".</w:t>
      </w:r>
    </w:p>
    <w:bookmarkEnd w:id="139"/>
    <w:bookmarkStart w:name="z160" w:id="140"/>
    <w:p>
      <w:pPr>
        <w:spacing w:after="0"/>
        <w:ind w:left="0"/>
        <w:jc w:val="both"/>
      </w:pPr>
      <w:r>
        <w:rPr>
          <w:rFonts w:ascii="Times New Roman"/>
          <w:b w:val="false"/>
          <w:i w:val="false"/>
          <w:color w:val="000000"/>
          <w:sz w:val="28"/>
        </w:rPr>
        <w:t>
      4. Закон Республики Казахстан от 28 апреля 2016 года № 506-V "О внесении изменений и дополнений в некоторые законодательные акты Республики Казахстан по вопросам перехода Республики Казахстан к "зеленой экономике".</w:t>
      </w:r>
    </w:p>
    <w:bookmarkEnd w:id="140"/>
    <w:bookmarkStart w:name="z161" w:id="141"/>
    <w:p>
      <w:pPr>
        <w:spacing w:after="0"/>
        <w:ind w:left="0"/>
        <w:jc w:val="both"/>
      </w:pPr>
      <w:r>
        <w:rPr>
          <w:rFonts w:ascii="Times New Roman"/>
          <w:b w:val="false"/>
          <w:i w:val="false"/>
          <w:color w:val="000000"/>
          <w:sz w:val="28"/>
        </w:rPr>
        <w:t>
      5. Приказ и.о. Министра экологии, геологии и природных ресурсов Республики Казахстан "Об утверждении правил управления коммунальными отходами" от 28 декабря 2021 года № 508.</w:t>
      </w:r>
    </w:p>
    <w:bookmarkEnd w:id="141"/>
    <w:bookmarkStart w:name="z162" w:id="142"/>
    <w:p>
      <w:pPr>
        <w:spacing w:after="0"/>
        <w:ind w:left="0"/>
        <w:jc w:val="both"/>
      </w:pPr>
      <w:r>
        <w:rPr>
          <w:rFonts w:ascii="Times New Roman"/>
          <w:b w:val="false"/>
          <w:i w:val="false"/>
          <w:color w:val="000000"/>
          <w:sz w:val="28"/>
        </w:rPr>
        <w:t>
      6. Приказ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w:t>
      </w:r>
    </w:p>
    <w:bookmarkEnd w:id="142"/>
    <w:bookmarkStart w:name="z163" w:id="143"/>
    <w:p>
      <w:pPr>
        <w:spacing w:after="0"/>
        <w:ind w:left="0"/>
        <w:jc w:val="both"/>
      </w:pPr>
      <w:r>
        <w:rPr>
          <w:rFonts w:ascii="Times New Roman"/>
          <w:b w:val="false"/>
          <w:i w:val="false"/>
          <w:color w:val="000000"/>
          <w:sz w:val="28"/>
        </w:rPr>
        <w:t>
      7. Приказ и.о. Министра экологии, геологии и природных ресурсов Республики Казахстан от 6 августа 2021 года № 314 "Об утверждении Классификатора отходов".</w:t>
      </w:r>
    </w:p>
    <w:bookmarkEnd w:id="143"/>
    <w:bookmarkStart w:name="z164" w:id="144"/>
    <w:p>
      <w:pPr>
        <w:spacing w:after="0"/>
        <w:ind w:left="0"/>
        <w:jc w:val="both"/>
      </w:pPr>
      <w:r>
        <w:rPr>
          <w:rFonts w:ascii="Times New Roman"/>
          <w:b w:val="false"/>
          <w:i w:val="false"/>
          <w:color w:val="000000"/>
          <w:sz w:val="28"/>
        </w:rPr>
        <w:t>
      8. Приказ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144"/>
    <w:bookmarkStart w:name="z165" w:id="145"/>
    <w:p>
      <w:pPr>
        <w:spacing w:after="0"/>
        <w:ind w:left="0"/>
        <w:jc w:val="both"/>
      </w:pPr>
      <w:r>
        <w:rPr>
          <w:rFonts w:ascii="Times New Roman"/>
          <w:b w:val="false"/>
          <w:i w:val="false"/>
          <w:color w:val="000000"/>
          <w:sz w:val="28"/>
        </w:rPr>
        <w:t>
      9. Приказ Министра сельского хозяйства Республики Казахстан от 6 апреля 2015 года № 16-07/307 "Об утверждении Правил утилизации, уничтожения биологических отходов".</w:t>
      </w:r>
    </w:p>
    <w:bookmarkEnd w:id="145"/>
    <w:bookmarkStart w:name="z166" w:id="146"/>
    <w:p>
      <w:pPr>
        <w:spacing w:after="0"/>
        <w:ind w:left="0"/>
        <w:jc w:val="both"/>
      </w:pPr>
      <w:r>
        <w:rPr>
          <w:rFonts w:ascii="Times New Roman"/>
          <w:b w:val="false"/>
          <w:i w:val="false"/>
          <w:color w:val="000000"/>
          <w:sz w:val="28"/>
        </w:rPr>
        <w:t>
      10. Приказ и.о. Министра здравоохранения Республики Казахстан от 11 января 2022 года № ҚР ДСМ-2 "Об утверждении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w:t>
      </w:r>
    </w:p>
    <w:bookmarkEnd w:id="146"/>
    <w:bookmarkStart w:name="z167" w:id="147"/>
    <w:p>
      <w:pPr>
        <w:spacing w:after="0"/>
        <w:ind w:left="0"/>
        <w:jc w:val="both"/>
      </w:pPr>
      <w:r>
        <w:rPr>
          <w:rFonts w:ascii="Times New Roman"/>
          <w:b w:val="false"/>
          <w:i w:val="false"/>
          <w:color w:val="000000"/>
          <w:sz w:val="28"/>
        </w:rPr>
        <w:t>
      11. Строительные нормы РК 1.04-15-2013 "Полигоны для твердых бытовых отходов".</w:t>
      </w:r>
    </w:p>
    <w:bookmarkEnd w:id="147"/>
    <w:bookmarkStart w:name="z168" w:id="148"/>
    <w:p>
      <w:pPr>
        <w:spacing w:after="0"/>
        <w:ind w:left="0"/>
        <w:jc w:val="both"/>
      </w:pPr>
      <w:r>
        <w:rPr>
          <w:rFonts w:ascii="Times New Roman"/>
          <w:b w:val="false"/>
          <w:i w:val="false"/>
          <w:color w:val="000000"/>
          <w:sz w:val="28"/>
        </w:rPr>
        <w:t>
      12. СТ РК 3780-2022 "Отходы. Общие требования к площадкам размещения контейнеров для организации раздельного сбора коммунальных отходов".</w:t>
      </w:r>
    </w:p>
    <w:bookmarkEnd w:id="148"/>
    <w:bookmarkStart w:name="z169" w:id="149"/>
    <w:p>
      <w:pPr>
        <w:spacing w:after="0"/>
        <w:ind w:left="0"/>
        <w:jc w:val="both"/>
      </w:pPr>
      <w:r>
        <w:rPr>
          <w:rFonts w:ascii="Times New Roman"/>
          <w:b w:val="false"/>
          <w:i w:val="false"/>
          <w:color w:val="000000"/>
          <w:sz w:val="28"/>
        </w:rPr>
        <w:t>
      13. Иные действующие нормативные акты РК в сфере управления отходами.</w:t>
      </w:r>
    </w:p>
    <w:bookmarkEnd w:id="149"/>
    <w:bookmarkStart w:name="z170" w:id="150"/>
    <w:p>
      <w:pPr>
        <w:spacing w:after="0"/>
        <w:ind w:left="0"/>
        <w:jc w:val="both"/>
      </w:pPr>
      <w:r>
        <w:rPr>
          <w:rFonts w:ascii="Times New Roman"/>
          <w:b w:val="false"/>
          <w:i w:val="false"/>
          <w:color w:val="000000"/>
          <w:sz w:val="28"/>
        </w:rPr>
        <w:t>
      1.1 Классификация отходов</w:t>
      </w:r>
    </w:p>
    <w:bookmarkEnd w:id="150"/>
    <w:bookmarkStart w:name="z171" w:id="151"/>
    <w:p>
      <w:pPr>
        <w:spacing w:after="0"/>
        <w:ind w:left="0"/>
        <w:jc w:val="both"/>
      </w:pPr>
      <w:r>
        <w:rPr>
          <w:rFonts w:ascii="Times New Roman"/>
          <w:b w:val="false"/>
          <w:i w:val="false"/>
          <w:color w:val="000000"/>
          <w:sz w:val="28"/>
        </w:rPr>
        <w:t>
      Отходы по степени воздействия на здоровье человека и окружающую среду распределяются на пять классов опасности (Приказ и.о. Министра здравоохранения РК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151"/>
    <w:bookmarkStart w:name="z172" w:id="152"/>
    <w:p>
      <w:pPr>
        <w:spacing w:after="0"/>
        <w:ind w:left="0"/>
        <w:jc w:val="both"/>
      </w:pPr>
      <w:r>
        <w:rPr>
          <w:rFonts w:ascii="Times New Roman"/>
          <w:b w:val="false"/>
          <w:i w:val="false"/>
          <w:color w:val="000000"/>
          <w:sz w:val="28"/>
        </w:rPr>
        <w:t>
      -1 класс - чрезвычайно опасные;</w:t>
      </w:r>
    </w:p>
    <w:bookmarkEnd w:id="152"/>
    <w:bookmarkStart w:name="z173" w:id="153"/>
    <w:p>
      <w:pPr>
        <w:spacing w:after="0"/>
        <w:ind w:left="0"/>
        <w:jc w:val="both"/>
      </w:pPr>
      <w:r>
        <w:rPr>
          <w:rFonts w:ascii="Times New Roman"/>
          <w:b w:val="false"/>
          <w:i w:val="false"/>
          <w:color w:val="000000"/>
          <w:sz w:val="28"/>
        </w:rPr>
        <w:t>
      -2 класс - высоко опасные;</w:t>
      </w:r>
    </w:p>
    <w:bookmarkEnd w:id="153"/>
    <w:bookmarkStart w:name="z174" w:id="154"/>
    <w:p>
      <w:pPr>
        <w:spacing w:after="0"/>
        <w:ind w:left="0"/>
        <w:jc w:val="both"/>
      </w:pPr>
      <w:r>
        <w:rPr>
          <w:rFonts w:ascii="Times New Roman"/>
          <w:b w:val="false"/>
          <w:i w:val="false"/>
          <w:color w:val="000000"/>
          <w:sz w:val="28"/>
        </w:rPr>
        <w:t>
      -3 класс - умеренно опасные;</w:t>
      </w:r>
    </w:p>
    <w:bookmarkEnd w:id="154"/>
    <w:bookmarkStart w:name="z175" w:id="155"/>
    <w:p>
      <w:pPr>
        <w:spacing w:after="0"/>
        <w:ind w:left="0"/>
        <w:jc w:val="both"/>
      </w:pPr>
      <w:r>
        <w:rPr>
          <w:rFonts w:ascii="Times New Roman"/>
          <w:b w:val="false"/>
          <w:i w:val="false"/>
          <w:color w:val="000000"/>
          <w:sz w:val="28"/>
        </w:rPr>
        <w:t>
      -4 класс - мало опасные;</w:t>
      </w:r>
    </w:p>
    <w:bookmarkEnd w:id="155"/>
    <w:bookmarkStart w:name="z176" w:id="156"/>
    <w:p>
      <w:pPr>
        <w:spacing w:after="0"/>
        <w:ind w:left="0"/>
        <w:jc w:val="both"/>
      </w:pPr>
      <w:r>
        <w:rPr>
          <w:rFonts w:ascii="Times New Roman"/>
          <w:b w:val="false"/>
          <w:i w:val="false"/>
          <w:color w:val="000000"/>
          <w:sz w:val="28"/>
        </w:rPr>
        <w:t>
      -5 класс - неопасные.</w:t>
      </w:r>
    </w:p>
    <w:bookmarkEnd w:id="156"/>
    <w:bookmarkStart w:name="z177" w:id="157"/>
    <w:p>
      <w:pPr>
        <w:spacing w:after="0"/>
        <w:ind w:left="0"/>
        <w:jc w:val="both"/>
      </w:pPr>
      <w:r>
        <w:rPr>
          <w:rFonts w:ascii="Times New Roman"/>
          <w:b w:val="false"/>
          <w:i w:val="false"/>
          <w:color w:val="000000"/>
          <w:sz w:val="28"/>
        </w:rPr>
        <w:t>
      Медицинские отходы (МО), образовавшиеся в ходе деятельности организаций здравоохранения иглы (использованные и шприцы, загрязненная одежда, диагностические образцы, кровь, химические, фармацевтические и радиоактивные материалы, медицинские приборы) разделяют на следующие классы опасности:</w:t>
      </w:r>
    </w:p>
    <w:bookmarkEnd w:id="157"/>
    <w:bookmarkStart w:name="z178" w:id="158"/>
    <w:p>
      <w:pPr>
        <w:spacing w:after="0"/>
        <w:ind w:left="0"/>
        <w:jc w:val="both"/>
      </w:pPr>
      <w:r>
        <w:rPr>
          <w:rFonts w:ascii="Times New Roman"/>
          <w:b w:val="false"/>
          <w:i w:val="false"/>
          <w:color w:val="000000"/>
          <w:sz w:val="28"/>
        </w:rPr>
        <w:t>
      -класс А – неопасные МО, подобные ТКО;</w:t>
      </w:r>
    </w:p>
    <w:bookmarkEnd w:id="158"/>
    <w:bookmarkStart w:name="z179" w:id="159"/>
    <w:p>
      <w:pPr>
        <w:spacing w:after="0"/>
        <w:ind w:left="0"/>
        <w:jc w:val="both"/>
      </w:pPr>
      <w:r>
        <w:rPr>
          <w:rFonts w:ascii="Times New Roman"/>
          <w:b w:val="false"/>
          <w:i w:val="false"/>
          <w:color w:val="000000"/>
          <w:sz w:val="28"/>
        </w:rPr>
        <w:t>
      -класс Б - опасные (эпидемиологически) МО;</w:t>
      </w:r>
    </w:p>
    <w:bookmarkEnd w:id="159"/>
    <w:bookmarkStart w:name="z180" w:id="160"/>
    <w:p>
      <w:pPr>
        <w:spacing w:after="0"/>
        <w:ind w:left="0"/>
        <w:jc w:val="both"/>
      </w:pPr>
      <w:r>
        <w:rPr>
          <w:rFonts w:ascii="Times New Roman"/>
          <w:b w:val="false"/>
          <w:i w:val="false"/>
          <w:color w:val="000000"/>
          <w:sz w:val="28"/>
        </w:rPr>
        <w:t>
      -класс В - чрезвычайно (эпидемиологически) опасные МО;</w:t>
      </w:r>
    </w:p>
    <w:bookmarkEnd w:id="160"/>
    <w:bookmarkStart w:name="z181" w:id="161"/>
    <w:p>
      <w:pPr>
        <w:spacing w:after="0"/>
        <w:ind w:left="0"/>
        <w:jc w:val="both"/>
      </w:pPr>
      <w:r>
        <w:rPr>
          <w:rFonts w:ascii="Times New Roman"/>
          <w:b w:val="false"/>
          <w:i w:val="false"/>
          <w:color w:val="000000"/>
          <w:sz w:val="28"/>
        </w:rPr>
        <w:t>
      -класс Г - токсикологически опасные МО, по составу близкие к промышленным;</w:t>
      </w:r>
    </w:p>
    <w:bookmarkEnd w:id="161"/>
    <w:bookmarkStart w:name="z182" w:id="162"/>
    <w:p>
      <w:pPr>
        <w:spacing w:after="0"/>
        <w:ind w:left="0"/>
        <w:jc w:val="both"/>
      </w:pPr>
      <w:r>
        <w:rPr>
          <w:rFonts w:ascii="Times New Roman"/>
          <w:b w:val="false"/>
          <w:i w:val="false"/>
          <w:color w:val="000000"/>
          <w:sz w:val="28"/>
        </w:rPr>
        <w:t>
      -класс Д – радиоактивные МО.</w:t>
      </w:r>
    </w:p>
    <w:bookmarkEnd w:id="162"/>
    <w:bookmarkStart w:name="z183" w:id="163"/>
    <w:p>
      <w:pPr>
        <w:spacing w:after="0"/>
        <w:ind w:left="0"/>
        <w:jc w:val="both"/>
      </w:pPr>
      <w:r>
        <w:rPr>
          <w:rFonts w:ascii="Times New Roman"/>
          <w:b w:val="false"/>
          <w:i w:val="false"/>
          <w:color w:val="000000"/>
          <w:sz w:val="28"/>
        </w:rPr>
        <w:t>
      К каждому классу предъявляются свои требования к сбору и утилизации. Сбор отходов, образуемых в результате деятельности учреждений здравоохранения, осуществляется теми же организациями, которые занимаются управлением ТКО. Отходы, которые классифицируются как инфекционные, передаются компаниям по управлению отходами после проведения тщательной обработки и стерилизации. Отходы лечебных учреждений (хирургические больницы и отделения, родильные дома, инфекционные больницы и др.) обеззараживаются, согласно санитарным правилам "Санитарно-эпидемиологические требования к объектам здравоохранения", утверждҰнных приказом Министра здравоохранения РК от 11 августа 2020 года № ҚР ДСМ-96/2020.</w:t>
      </w:r>
    </w:p>
    <w:bookmarkEnd w:id="163"/>
    <w:bookmarkStart w:name="z184" w:id="164"/>
    <w:p>
      <w:pPr>
        <w:spacing w:after="0"/>
        <w:ind w:left="0"/>
        <w:jc w:val="both"/>
      </w:pPr>
      <w:r>
        <w:rPr>
          <w:rFonts w:ascii="Times New Roman"/>
          <w:b w:val="false"/>
          <w:i w:val="false"/>
          <w:color w:val="000000"/>
          <w:sz w:val="28"/>
        </w:rPr>
        <w:t>
      Согласно статье 338 Экологического кодекса РК, отходы разделяются по видам: опасные и неопасные. Виды отходов определяются на основании классификатора отходов (утвержден Приказом и.о. Министра экологии, геологии и природных ресурсов Республики Казахстан от 6 августа 2021 года № 314). Отдельные виды отходов в классификаторе отходов могут быть определены одновременно как опасные и неопасные с присвоением различных кодов ("зеркальные" виды отходов) в зависимости от уровней концентрации содержащихся в них опасных веществ или степени влияния опасных характеристик вида отходов на жизнь и (или) здоровье людей и окружающую среду.</w:t>
      </w:r>
    </w:p>
    <w:bookmarkEnd w:id="164"/>
    <w:bookmarkStart w:name="z185" w:id="165"/>
    <w:p>
      <w:pPr>
        <w:spacing w:after="0"/>
        <w:ind w:left="0"/>
        <w:jc w:val="both"/>
      </w:pPr>
      <w:r>
        <w:rPr>
          <w:rFonts w:ascii="Times New Roman"/>
          <w:b w:val="false"/>
          <w:i w:val="false"/>
          <w:color w:val="000000"/>
          <w:sz w:val="28"/>
        </w:rPr>
        <w:t>
      2.3. Отходы, рассматриваемые в программе</w:t>
      </w:r>
    </w:p>
    <w:bookmarkEnd w:id="165"/>
    <w:bookmarkStart w:name="z186" w:id="166"/>
    <w:p>
      <w:pPr>
        <w:spacing w:after="0"/>
        <w:ind w:left="0"/>
        <w:jc w:val="both"/>
      </w:pPr>
      <w:r>
        <w:rPr>
          <w:rFonts w:ascii="Times New Roman"/>
          <w:b w:val="false"/>
          <w:i w:val="false"/>
          <w:color w:val="000000"/>
          <w:sz w:val="28"/>
        </w:rPr>
        <w:t>
      Согласно Экологическому кодексу РК под коммунальными отходами понимаются следующие отходы потребления:</w:t>
      </w:r>
    </w:p>
    <w:bookmarkEnd w:id="166"/>
    <w:bookmarkStart w:name="z187" w:id="167"/>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167"/>
    <w:bookmarkStart w:name="z188" w:id="168"/>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68"/>
    <w:bookmarkStart w:name="z189" w:id="169"/>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69"/>
    <w:bookmarkStart w:name="z190" w:id="17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70"/>
    <w:bookmarkStart w:name="z191" w:id="17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71"/>
    <w:bookmarkStart w:name="z192" w:id="172"/>
    <w:p>
      <w:pPr>
        <w:spacing w:after="0"/>
        <w:ind w:left="0"/>
        <w:jc w:val="both"/>
      </w:pPr>
      <w:r>
        <w:rPr>
          <w:rFonts w:ascii="Times New Roman"/>
          <w:b w:val="false"/>
          <w:i w:val="false"/>
          <w:color w:val="000000"/>
          <w:sz w:val="28"/>
        </w:rPr>
        <w:t>
      2.4.Полигоны, свалки</w:t>
      </w:r>
    </w:p>
    <w:bookmarkEnd w:id="172"/>
    <w:bookmarkStart w:name="z193" w:id="173"/>
    <w:p>
      <w:pPr>
        <w:spacing w:after="0"/>
        <w:ind w:left="0"/>
        <w:jc w:val="both"/>
      </w:pPr>
      <w:r>
        <w:rPr>
          <w:rFonts w:ascii="Times New Roman"/>
          <w:b w:val="false"/>
          <w:i w:val="false"/>
          <w:color w:val="000000"/>
          <w:sz w:val="28"/>
        </w:rPr>
        <w:t>
      В рамках Программы под полигоном захоронения отходов (далее – полигон) понимается специально оборудованное место постоянного размещения отходов без намерения их изъятия, соответствующее экологическим, строительным и санитарно-эпидемиологическим требованиям (Экологический кодекс РК, статья 348).</w:t>
      </w:r>
    </w:p>
    <w:bookmarkEnd w:id="173"/>
    <w:bookmarkStart w:name="z194" w:id="174"/>
    <w:p>
      <w:pPr>
        <w:spacing w:after="0"/>
        <w:ind w:left="0"/>
        <w:jc w:val="both"/>
      </w:pPr>
      <w:r>
        <w:rPr>
          <w:rFonts w:ascii="Times New Roman"/>
          <w:b w:val="false"/>
          <w:i w:val="false"/>
          <w:color w:val="000000"/>
          <w:sz w:val="28"/>
        </w:rPr>
        <w:t>
      Полигоны для твердых бытовых отходов – специальные сооружения, предназначенные для изоляции и обезвреживания твердых бытовых отходов (Приказ и.о.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174"/>
    <w:bookmarkStart w:name="z195" w:id="175"/>
    <w:p>
      <w:pPr>
        <w:spacing w:after="0"/>
        <w:ind w:left="0"/>
        <w:jc w:val="both"/>
      </w:pPr>
      <w:r>
        <w:rPr>
          <w:rFonts w:ascii="Times New Roman"/>
          <w:b w:val="false"/>
          <w:i w:val="false"/>
          <w:color w:val="000000"/>
          <w:sz w:val="28"/>
        </w:rPr>
        <w:t>
      Согласно Санитарным правилам устройства и содержания полигонов для твердых бытовых отходов № 3.01.016.97 (утверждены Главным государственным санитарным врачом Республики Казахстан от 29 апреля 1997 г.) полигоны, являются более технически современными по сравнению с обычными усовершенствованными свалками.</w:t>
      </w:r>
    </w:p>
    <w:bookmarkEnd w:id="175"/>
    <w:bookmarkStart w:name="z196" w:id="176"/>
    <w:p>
      <w:pPr>
        <w:spacing w:after="0"/>
        <w:ind w:left="0"/>
        <w:jc w:val="both"/>
      </w:pPr>
      <w:r>
        <w:rPr>
          <w:rFonts w:ascii="Times New Roman"/>
          <w:b w:val="false"/>
          <w:i w:val="false"/>
          <w:color w:val="000000"/>
          <w:sz w:val="28"/>
        </w:rPr>
        <w:t>
      Основные строительные требования к полигонам ТКО:</w:t>
      </w:r>
    </w:p>
    <w:bookmarkEnd w:id="176"/>
    <w:bookmarkStart w:name="z197" w:id="177"/>
    <w:p>
      <w:pPr>
        <w:spacing w:after="0"/>
        <w:ind w:left="0"/>
        <w:jc w:val="both"/>
      </w:pPr>
      <w:r>
        <w:rPr>
          <w:rFonts w:ascii="Times New Roman"/>
          <w:b w:val="false"/>
          <w:i w:val="false"/>
          <w:color w:val="000000"/>
          <w:sz w:val="28"/>
        </w:rPr>
        <w:t>
      1. Мощность полигона определяется с учетом норм накопления отходов. Нормы накопления ТКО утверждаются решением местных исполнительных органов.</w:t>
      </w:r>
    </w:p>
    <w:bookmarkEnd w:id="177"/>
    <w:bookmarkStart w:name="z198" w:id="178"/>
    <w:p>
      <w:pPr>
        <w:spacing w:after="0"/>
        <w:ind w:left="0"/>
        <w:jc w:val="both"/>
      </w:pPr>
      <w:r>
        <w:rPr>
          <w:rFonts w:ascii="Times New Roman"/>
          <w:b w:val="false"/>
          <w:i w:val="false"/>
          <w:color w:val="000000"/>
          <w:sz w:val="28"/>
        </w:rPr>
        <w:t>
      2. Размещение полигона твердых бытовых отходов выполняется за пределами городов, промышленных поселков и других населенных пунктов.</w:t>
      </w:r>
    </w:p>
    <w:bookmarkEnd w:id="178"/>
    <w:bookmarkStart w:name="z199" w:id="179"/>
    <w:p>
      <w:pPr>
        <w:spacing w:after="0"/>
        <w:ind w:left="0"/>
        <w:jc w:val="both"/>
      </w:pPr>
      <w:r>
        <w:rPr>
          <w:rFonts w:ascii="Times New Roman"/>
          <w:b w:val="false"/>
          <w:i w:val="false"/>
          <w:color w:val="000000"/>
          <w:sz w:val="28"/>
        </w:rPr>
        <w:t>
      3. Санитарно-защитная зона от границ жилой застройки до границ полигона ТКО принимается не менее 1000 метров.</w:t>
      </w:r>
    </w:p>
    <w:bookmarkEnd w:id="179"/>
    <w:bookmarkStart w:name="z200" w:id="180"/>
    <w:p>
      <w:pPr>
        <w:spacing w:after="0"/>
        <w:ind w:left="0"/>
        <w:jc w:val="both"/>
      </w:pPr>
      <w:r>
        <w:rPr>
          <w:rFonts w:ascii="Times New Roman"/>
          <w:b w:val="false"/>
          <w:i w:val="false"/>
          <w:color w:val="000000"/>
          <w:sz w:val="28"/>
        </w:rPr>
        <w:t>
      4. При выезде из полигона для дезинфекции колес автомобилей должна быть расположена дезинфицирующая зона с железобетонной ванной длиной 8 метров, глубиной 0,3 метра и шириной 3 метра, заполненная 3% раствором лизола и древесными опилками.</w:t>
      </w:r>
    </w:p>
    <w:bookmarkEnd w:id="180"/>
    <w:bookmarkStart w:name="z201" w:id="181"/>
    <w:p>
      <w:pPr>
        <w:spacing w:after="0"/>
        <w:ind w:left="0"/>
        <w:jc w:val="both"/>
      </w:pPr>
      <w:r>
        <w:rPr>
          <w:rFonts w:ascii="Times New Roman"/>
          <w:b w:val="false"/>
          <w:i w:val="false"/>
          <w:color w:val="000000"/>
          <w:sz w:val="28"/>
        </w:rPr>
        <w:t>
      5. Для наружного пожаротушения проектируется сборный железобетонный резервуар или пруд емкостью не менее 50 м3, расход воды принимается 10 литров в секунду.</w:t>
      </w:r>
    </w:p>
    <w:bookmarkEnd w:id="181"/>
    <w:bookmarkStart w:name="z202" w:id="182"/>
    <w:p>
      <w:pPr>
        <w:spacing w:after="0"/>
        <w:ind w:left="0"/>
        <w:jc w:val="both"/>
      </w:pPr>
      <w:r>
        <w:rPr>
          <w:rFonts w:ascii="Times New Roman"/>
          <w:b w:val="false"/>
          <w:i w:val="false"/>
          <w:color w:val="000000"/>
          <w:sz w:val="28"/>
        </w:rPr>
        <w:t>
      6. Структура полигона твердых бытовых отходов состоит из следующих элементов:</w:t>
      </w:r>
    </w:p>
    <w:bookmarkEnd w:id="182"/>
    <w:bookmarkStart w:name="z203" w:id="183"/>
    <w:p>
      <w:pPr>
        <w:spacing w:after="0"/>
        <w:ind w:left="0"/>
        <w:jc w:val="both"/>
      </w:pPr>
      <w:r>
        <w:rPr>
          <w:rFonts w:ascii="Times New Roman"/>
          <w:b w:val="false"/>
          <w:i w:val="false"/>
          <w:color w:val="000000"/>
          <w:sz w:val="28"/>
        </w:rPr>
        <w:t>
      -подъездная дорога;</w:t>
      </w:r>
    </w:p>
    <w:bookmarkEnd w:id="183"/>
    <w:bookmarkStart w:name="z204" w:id="184"/>
    <w:p>
      <w:pPr>
        <w:spacing w:after="0"/>
        <w:ind w:left="0"/>
        <w:jc w:val="both"/>
      </w:pPr>
      <w:r>
        <w:rPr>
          <w:rFonts w:ascii="Times New Roman"/>
          <w:b w:val="false"/>
          <w:i w:val="false"/>
          <w:color w:val="000000"/>
          <w:sz w:val="28"/>
        </w:rPr>
        <w:t>
      -участок складирования ТКО;</w:t>
      </w:r>
    </w:p>
    <w:bookmarkEnd w:id="184"/>
    <w:bookmarkStart w:name="z205" w:id="185"/>
    <w:p>
      <w:pPr>
        <w:spacing w:after="0"/>
        <w:ind w:left="0"/>
        <w:jc w:val="both"/>
      </w:pPr>
      <w:r>
        <w:rPr>
          <w:rFonts w:ascii="Times New Roman"/>
          <w:b w:val="false"/>
          <w:i w:val="false"/>
          <w:color w:val="000000"/>
          <w:sz w:val="28"/>
        </w:rPr>
        <w:t>
      -административно-хозяйственная зона;</w:t>
      </w:r>
    </w:p>
    <w:bookmarkEnd w:id="185"/>
    <w:bookmarkStart w:name="z206" w:id="186"/>
    <w:p>
      <w:pPr>
        <w:spacing w:after="0"/>
        <w:ind w:left="0"/>
        <w:jc w:val="both"/>
      </w:pPr>
      <w:r>
        <w:rPr>
          <w:rFonts w:ascii="Times New Roman"/>
          <w:b w:val="false"/>
          <w:i w:val="false"/>
          <w:color w:val="000000"/>
          <w:sz w:val="28"/>
        </w:rPr>
        <w:t>
      -участок для размещения производства по сортировке отходов;</w:t>
      </w:r>
    </w:p>
    <w:bookmarkEnd w:id="186"/>
    <w:bookmarkStart w:name="z207" w:id="187"/>
    <w:p>
      <w:pPr>
        <w:spacing w:after="0"/>
        <w:ind w:left="0"/>
        <w:jc w:val="both"/>
      </w:pPr>
      <w:r>
        <w:rPr>
          <w:rFonts w:ascii="Times New Roman"/>
          <w:b w:val="false"/>
          <w:i w:val="false"/>
          <w:color w:val="000000"/>
          <w:sz w:val="28"/>
        </w:rPr>
        <w:t>
      -участок компостирования древесно-растительных отходов;</w:t>
      </w:r>
    </w:p>
    <w:bookmarkEnd w:id="187"/>
    <w:bookmarkStart w:name="z208" w:id="188"/>
    <w:p>
      <w:pPr>
        <w:spacing w:after="0"/>
        <w:ind w:left="0"/>
        <w:jc w:val="both"/>
      </w:pPr>
      <w:r>
        <w:rPr>
          <w:rFonts w:ascii="Times New Roman"/>
          <w:b w:val="false"/>
          <w:i w:val="false"/>
          <w:color w:val="000000"/>
          <w:sz w:val="28"/>
        </w:rPr>
        <w:t>
      -зона инженерных сооружений, включая мусороперерабатывающие комплексы;</w:t>
      </w:r>
    </w:p>
    <w:bookmarkEnd w:id="188"/>
    <w:bookmarkStart w:name="z209" w:id="189"/>
    <w:p>
      <w:pPr>
        <w:spacing w:after="0"/>
        <w:ind w:left="0"/>
        <w:jc w:val="both"/>
      </w:pPr>
      <w:r>
        <w:rPr>
          <w:rFonts w:ascii="Times New Roman"/>
          <w:b w:val="false"/>
          <w:i w:val="false"/>
          <w:color w:val="000000"/>
          <w:sz w:val="28"/>
        </w:rPr>
        <w:t>
      -коммуникации;</w:t>
      </w:r>
    </w:p>
    <w:bookmarkEnd w:id="189"/>
    <w:bookmarkStart w:name="z210" w:id="190"/>
    <w:p>
      <w:pPr>
        <w:spacing w:after="0"/>
        <w:ind w:left="0"/>
        <w:jc w:val="both"/>
      </w:pPr>
      <w:r>
        <w:rPr>
          <w:rFonts w:ascii="Times New Roman"/>
          <w:b w:val="false"/>
          <w:i w:val="false"/>
          <w:color w:val="000000"/>
          <w:sz w:val="28"/>
        </w:rPr>
        <w:t>
      -зона кавальер (отвал грунта для изоляции слоев);</w:t>
      </w:r>
    </w:p>
    <w:bookmarkEnd w:id="190"/>
    <w:bookmarkStart w:name="z211" w:id="191"/>
    <w:p>
      <w:pPr>
        <w:spacing w:after="0"/>
        <w:ind w:left="0"/>
        <w:jc w:val="both"/>
      </w:pPr>
      <w:r>
        <w:rPr>
          <w:rFonts w:ascii="Times New Roman"/>
          <w:b w:val="false"/>
          <w:i w:val="false"/>
          <w:color w:val="000000"/>
          <w:sz w:val="28"/>
        </w:rPr>
        <w:t>
      -санитарно-защитная зона.</w:t>
      </w:r>
    </w:p>
    <w:bookmarkEnd w:id="191"/>
    <w:bookmarkStart w:name="z212" w:id="192"/>
    <w:p>
      <w:pPr>
        <w:spacing w:after="0"/>
        <w:ind w:left="0"/>
        <w:jc w:val="both"/>
      </w:pPr>
      <w:r>
        <w:rPr>
          <w:rFonts w:ascii="Times New Roman"/>
          <w:b w:val="false"/>
          <w:i w:val="false"/>
          <w:color w:val="000000"/>
          <w:sz w:val="28"/>
        </w:rPr>
        <w:t>
      7. Проект мониторинга должен разработать мероприятия, предусматривающие установку устройств и сооружений по контролю за состоянием поверхностных и подземных вод, воздушной атмосферы, растений, почвы, а также шумового загрязнения в зоне влияния полигона ТКО.</w:t>
      </w:r>
    </w:p>
    <w:bookmarkEnd w:id="192"/>
    <w:bookmarkStart w:name="z213" w:id="193"/>
    <w:p>
      <w:pPr>
        <w:spacing w:after="0"/>
        <w:ind w:left="0"/>
        <w:jc w:val="both"/>
      </w:pPr>
      <w:r>
        <w:rPr>
          <w:rFonts w:ascii="Times New Roman"/>
          <w:b w:val="false"/>
          <w:i w:val="false"/>
          <w:color w:val="000000"/>
          <w:sz w:val="28"/>
        </w:rPr>
        <w:t>
      8. В административно-хозяйственной зоне размещаются:</w:t>
      </w:r>
    </w:p>
    <w:bookmarkEnd w:id="193"/>
    <w:bookmarkStart w:name="z214" w:id="194"/>
    <w:p>
      <w:pPr>
        <w:spacing w:after="0"/>
        <w:ind w:left="0"/>
        <w:jc w:val="both"/>
      </w:pPr>
      <w:r>
        <w:rPr>
          <w:rFonts w:ascii="Times New Roman"/>
          <w:b w:val="false"/>
          <w:i w:val="false"/>
          <w:color w:val="000000"/>
          <w:sz w:val="28"/>
        </w:rPr>
        <w:t>
      -административно-бытовые помещения, лаборатория;</w:t>
      </w:r>
    </w:p>
    <w:bookmarkEnd w:id="194"/>
    <w:bookmarkStart w:name="z215" w:id="195"/>
    <w:p>
      <w:pPr>
        <w:spacing w:after="0"/>
        <w:ind w:left="0"/>
        <w:jc w:val="both"/>
      </w:pPr>
      <w:r>
        <w:rPr>
          <w:rFonts w:ascii="Times New Roman"/>
          <w:b w:val="false"/>
          <w:i w:val="false"/>
          <w:color w:val="000000"/>
          <w:sz w:val="28"/>
        </w:rPr>
        <w:t>
      -теплая стоянка для спецмашин и механизмов (навес);</w:t>
      </w:r>
    </w:p>
    <w:bookmarkEnd w:id="195"/>
    <w:bookmarkStart w:name="z216" w:id="196"/>
    <w:p>
      <w:pPr>
        <w:spacing w:after="0"/>
        <w:ind w:left="0"/>
        <w:jc w:val="both"/>
      </w:pPr>
      <w:r>
        <w:rPr>
          <w:rFonts w:ascii="Times New Roman"/>
          <w:b w:val="false"/>
          <w:i w:val="false"/>
          <w:color w:val="000000"/>
          <w:sz w:val="28"/>
        </w:rPr>
        <w:t>
      -мастерская для текущего ремонта спецмашин и механизмов;</w:t>
      </w:r>
    </w:p>
    <w:bookmarkEnd w:id="196"/>
    <w:bookmarkStart w:name="z217" w:id="197"/>
    <w:p>
      <w:pPr>
        <w:spacing w:after="0"/>
        <w:ind w:left="0"/>
        <w:jc w:val="both"/>
      </w:pPr>
      <w:r>
        <w:rPr>
          <w:rFonts w:ascii="Times New Roman"/>
          <w:b w:val="false"/>
          <w:i w:val="false"/>
          <w:color w:val="000000"/>
          <w:sz w:val="28"/>
        </w:rPr>
        <w:t>
      -склад горюче-смазочных материалов;</w:t>
      </w:r>
    </w:p>
    <w:bookmarkEnd w:id="197"/>
    <w:bookmarkStart w:name="z218" w:id="198"/>
    <w:p>
      <w:pPr>
        <w:spacing w:after="0"/>
        <w:ind w:left="0"/>
        <w:jc w:val="both"/>
      </w:pPr>
      <w:r>
        <w:rPr>
          <w:rFonts w:ascii="Times New Roman"/>
          <w:b w:val="false"/>
          <w:i w:val="false"/>
          <w:color w:val="000000"/>
          <w:sz w:val="28"/>
        </w:rPr>
        <w:t>
      -автомобильные весы (на полигонах свыше 100 тыс. т/год);</w:t>
      </w:r>
    </w:p>
    <w:bookmarkEnd w:id="198"/>
    <w:bookmarkStart w:name="z219" w:id="199"/>
    <w:p>
      <w:pPr>
        <w:spacing w:after="0"/>
        <w:ind w:left="0"/>
        <w:jc w:val="both"/>
      </w:pPr>
      <w:r>
        <w:rPr>
          <w:rFonts w:ascii="Times New Roman"/>
          <w:b w:val="false"/>
          <w:i w:val="false"/>
          <w:color w:val="000000"/>
          <w:sz w:val="28"/>
        </w:rPr>
        <w:t>
      -контрольно-пропускной пункт;</w:t>
      </w:r>
    </w:p>
    <w:bookmarkEnd w:id="199"/>
    <w:bookmarkStart w:name="z220" w:id="200"/>
    <w:p>
      <w:pPr>
        <w:spacing w:after="0"/>
        <w:ind w:left="0"/>
        <w:jc w:val="both"/>
      </w:pPr>
      <w:r>
        <w:rPr>
          <w:rFonts w:ascii="Times New Roman"/>
          <w:b w:val="false"/>
          <w:i w:val="false"/>
          <w:color w:val="000000"/>
          <w:sz w:val="28"/>
        </w:rPr>
        <w:t>
      -котельная (при необходимости);</w:t>
      </w:r>
    </w:p>
    <w:bookmarkEnd w:id="200"/>
    <w:bookmarkStart w:name="z221" w:id="201"/>
    <w:p>
      <w:pPr>
        <w:spacing w:after="0"/>
        <w:ind w:left="0"/>
        <w:jc w:val="both"/>
      </w:pPr>
      <w:r>
        <w:rPr>
          <w:rFonts w:ascii="Times New Roman"/>
          <w:b w:val="false"/>
          <w:i w:val="false"/>
          <w:color w:val="000000"/>
          <w:sz w:val="28"/>
        </w:rPr>
        <w:t>
      -контрольно-дезинфицирующая ванна;</w:t>
      </w:r>
    </w:p>
    <w:bookmarkEnd w:id="201"/>
    <w:bookmarkStart w:name="z222" w:id="202"/>
    <w:p>
      <w:pPr>
        <w:spacing w:after="0"/>
        <w:ind w:left="0"/>
        <w:jc w:val="both"/>
      </w:pPr>
      <w:r>
        <w:rPr>
          <w:rFonts w:ascii="Times New Roman"/>
          <w:b w:val="false"/>
          <w:i w:val="false"/>
          <w:color w:val="000000"/>
          <w:sz w:val="28"/>
        </w:rPr>
        <w:t>
      -противопожарный резервуар;</w:t>
      </w:r>
    </w:p>
    <w:bookmarkEnd w:id="202"/>
    <w:bookmarkStart w:name="z223" w:id="203"/>
    <w:p>
      <w:pPr>
        <w:spacing w:after="0"/>
        <w:ind w:left="0"/>
        <w:jc w:val="both"/>
      </w:pPr>
      <w:r>
        <w:rPr>
          <w:rFonts w:ascii="Times New Roman"/>
          <w:b w:val="false"/>
          <w:i w:val="false"/>
          <w:color w:val="000000"/>
          <w:sz w:val="28"/>
        </w:rPr>
        <w:t>
      -трансформаторная подстанция (дизельная электростанция);</w:t>
      </w:r>
    </w:p>
    <w:bookmarkEnd w:id="203"/>
    <w:bookmarkStart w:name="z224" w:id="204"/>
    <w:p>
      <w:pPr>
        <w:spacing w:after="0"/>
        <w:ind w:left="0"/>
        <w:jc w:val="both"/>
      </w:pPr>
      <w:r>
        <w:rPr>
          <w:rFonts w:ascii="Times New Roman"/>
          <w:b w:val="false"/>
          <w:i w:val="false"/>
          <w:color w:val="000000"/>
          <w:sz w:val="28"/>
        </w:rPr>
        <w:t>
      -скважина питьевой воды (при объеме принимаемых на полигон ТКО свыше 100 тыс. т/год) или резервуар для питьевой воды;</w:t>
      </w:r>
    </w:p>
    <w:bookmarkEnd w:id="204"/>
    <w:bookmarkStart w:name="z225" w:id="205"/>
    <w:p>
      <w:pPr>
        <w:spacing w:after="0"/>
        <w:ind w:left="0"/>
        <w:jc w:val="both"/>
      </w:pPr>
      <w:r>
        <w:rPr>
          <w:rFonts w:ascii="Times New Roman"/>
          <w:b w:val="false"/>
          <w:i w:val="false"/>
          <w:color w:val="000000"/>
          <w:sz w:val="28"/>
        </w:rPr>
        <w:t>
      -очистные сооружения (при необходимости);</w:t>
      </w:r>
    </w:p>
    <w:bookmarkEnd w:id="205"/>
    <w:bookmarkStart w:name="z226" w:id="206"/>
    <w:p>
      <w:pPr>
        <w:spacing w:after="0"/>
        <w:ind w:left="0"/>
        <w:jc w:val="both"/>
      </w:pPr>
      <w:r>
        <w:rPr>
          <w:rFonts w:ascii="Times New Roman"/>
          <w:b w:val="false"/>
          <w:i w:val="false"/>
          <w:color w:val="000000"/>
          <w:sz w:val="28"/>
        </w:rPr>
        <w:t>
      -участок радиационного контроля за отходами, включая: рамку радиационного контроля; место более детального радиационного обследования; площадку для стоянки техники с повышенным радиационным фоном, место для установки контейнеров.</w:t>
      </w:r>
    </w:p>
    <w:bookmarkEnd w:id="206"/>
    <w:bookmarkStart w:name="z227" w:id="207"/>
    <w:p>
      <w:pPr>
        <w:spacing w:after="0"/>
        <w:ind w:left="0"/>
        <w:jc w:val="both"/>
      </w:pPr>
      <w:r>
        <w:rPr>
          <w:rFonts w:ascii="Times New Roman"/>
          <w:b w:val="false"/>
          <w:i w:val="false"/>
          <w:color w:val="000000"/>
          <w:sz w:val="28"/>
        </w:rPr>
        <w:t>
      9. Закрытие полигона осуществляется после отсыпки ТКО на проектную отметку.</w:t>
      </w:r>
    </w:p>
    <w:bookmarkEnd w:id="207"/>
    <w:bookmarkStart w:name="z228" w:id="208"/>
    <w:p>
      <w:pPr>
        <w:spacing w:after="0"/>
        <w:ind w:left="0"/>
        <w:jc w:val="both"/>
      </w:pPr>
      <w:r>
        <w:rPr>
          <w:rFonts w:ascii="Times New Roman"/>
          <w:b w:val="false"/>
          <w:i w:val="false"/>
          <w:color w:val="000000"/>
          <w:sz w:val="28"/>
        </w:rPr>
        <w:t>
      Согласно Статье 350 Экологического кодекса РК проектом полигона отходов должно быть предусмотрено создание ликвидационного фонда для его закрытия, рекультивации земель, ведения мониторинга воздействия на окружающую среду и контроля загрязнения после закрытия полигона. Эксплуатация полигона отходов без наличия ликвидационного фонда запрещена.</w:t>
      </w:r>
    </w:p>
    <w:bookmarkEnd w:id="208"/>
    <w:bookmarkStart w:name="z229" w:id="209"/>
    <w:p>
      <w:pPr>
        <w:spacing w:after="0"/>
        <w:ind w:left="0"/>
        <w:jc w:val="both"/>
      </w:pPr>
      <w:r>
        <w:rPr>
          <w:rFonts w:ascii="Times New Roman"/>
          <w:b w:val="false"/>
          <w:i w:val="false"/>
          <w:color w:val="000000"/>
          <w:sz w:val="28"/>
        </w:rPr>
        <w:t>
      2.5 Роль мио в организации управления коммунальными отходами</w:t>
      </w:r>
    </w:p>
    <w:bookmarkEnd w:id="209"/>
    <w:bookmarkStart w:name="z230" w:id="210"/>
    <w:p>
      <w:pPr>
        <w:spacing w:after="0"/>
        <w:ind w:left="0"/>
        <w:jc w:val="both"/>
      </w:pPr>
      <w:r>
        <w:rPr>
          <w:rFonts w:ascii="Times New Roman"/>
          <w:b w:val="false"/>
          <w:i w:val="false"/>
          <w:color w:val="000000"/>
          <w:sz w:val="28"/>
        </w:rPr>
        <w:t>
      В законодательных требованиях по управлению отходами, как правило основное внимание уделяется специализированным организациям, непосредственно занятым в процессах сбора, транспортировки, переработки/утилизации и уничтожения отходов. Требования к ним представлены в документах различных уровней и охватывают как общие вопросы, так и узко специализированные.</w:t>
      </w:r>
    </w:p>
    <w:bookmarkEnd w:id="210"/>
    <w:bookmarkStart w:name="z231" w:id="211"/>
    <w:p>
      <w:pPr>
        <w:spacing w:after="0"/>
        <w:ind w:left="0"/>
        <w:jc w:val="both"/>
      </w:pPr>
      <w:r>
        <w:rPr>
          <w:rFonts w:ascii="Times New Roman"/>
          <w:b w:val="false"/>
          <w:i w:val="false"/>
          <w:color w:val="000000"/>
          <w:sz w:val="28"/>
        </w:rPr>
        <w:t>
      Также имеются требования к объектам управления отходами (контейнеры, транспорт, полигоны, оборудование и т.д.) и системе обслуживания (тарифы, нормы).</w:t>
      </w:r>
    </w:p>
    <w:bookmarkEnd w:id="211"/>
    <w:bookmarkStart w:name="z232" w:id="212"/>
    <w:p>
      <w:pPr>
        <w:spacing w:after="0"/>
        <w:ind w:left="0"/>
        <w:jc w:val="both"/>
      </w:pPr>
      <w:r>
        <w:rPr>
          <w:rFonts w:ascii="Times New Roman"/>
          <w:b w:val="false"/>
          <w:i w:val="false"/>
          <w:color w:val="000000"/>
          <w:sz w:val="28"/>
        </w:rPr>
        <w:t>
      Однако, роль основного организатора процессов управления на местах выполняют МИО. Согласно Экологического кодекса РК в вопросах организации управления коммунальными отходами на МИО возлагается ответственность:</w:t>
      </w:r>
    </w:p>
    <w:bookmarkEnd w:id="212"/>
    <w:bookmarkStart w:name="z233" w:id="213"/>
    <w:p>
      <w:pPr>
        <w:spacing w:after="0"/>
        <w:ind w:left="0"/>
        <w:jc w:val="both"/>
      </w:pPr>
      <w:r>
        <w:rPr>
          <w:rFonts w:ascii="Times New Roman"/>
          <w:b w:val="false"/>
          <w:i w:val="false"/>
          <w:color w:val="000000"/>
          <w:sz w:val="28"/>
        </w:rPr>
        <w:t>
      -местные исполнительные органы определяют и осуществляют мероприятия по стимулированию уменьшения объемов образования отходов, увеличения доли восстановления образуемых отходов, снижения уровня их опасности, хозяйственной деятельности субъектов предпринимательства, которые внедряют технологии, направленные на уменьшение объемов образования отходов, планируют восстановление отходов, образуемых в процессе производства продукции (выполнения работ, оказания услуг), осуществляют сбор и заготовку таких отходов, строительство соответствующих предприятий и цехов, а также организуют производство оборудования для восстановления отходов, принимают паевое участие в финансировании мероприятий по уменьшению объемов образования отходов и увеличению доли восстановления образуемых отходов (Статья 341);</w:t>
      </w:r>
    </w:p>
    <w:bookmarkEnd w:id="213"/>
    <w:bookmarkStart w:name="z234" w:id="214"/>
    <w:p>
      <w:pPr>
        <w:spacing w:after="0"/>
        <w:ind w:left="0"/>
        <w:jc w:val="both"/>
      </w:pPr>
      <w:r>
        <w:rPr>
          <w:rFonts w:ascii="Times New Roman"/>
          <w:b w:val="false"/>
          <w:i w:val="false"/>
          <w:color w:val="000000"/>
          <w:sz w:val="28"/>
        </w:rPr>
        <w:t>
      -местные исполнительные органы организуют мероприятия по стимулированию сокращения захоронения биоразлагаемых отходов, включая меры по их переработке, в частности методом компостирования и утилизации, в том числе в целях производства биогаза и (или) энергии (Статья 351);</w:t>
      </w:r>
    </w:p>
    <w:bookmarkEnd w:id="214"/>
    <w:bookmarkStart w:name="z235" w:id="215"/>
    <w:p>
      <w:pPr>
        <w:spacing w:after="0"/>
        <w:ind w:left="0"/>
        <w:jc w:val="both"/>
      </w:pPr>
      <w:r>
        <w:rPr>
          <w:rFonts w:ascii="Times New Roman"/>
          <w:b w:val="false"/>
          <w:i w:val="false"/>
          <w:color w:val="000000"/>
          <w:sz w:val="28"/>
        </w:rPr>
        <w:t>
      -местные исполнительные органы районов, городов районного и областного значения, городов республиканского значения, столицы (а также МИО сел, поселков, сельских округов) реализуют государственную политику в области управления коммунальными отходами. (Статья 365).</w:t>
      </w:r>
    </w:p>
    <w:bookmarkEnd w:id="215"/>
    <w:bookmarkStart w:name="z236" w:id="216"/>
    <w:p>
      <w:pPr>
        <w:spacing w:after="0"/>
        <w:ind w:left="0"/>
        <w:jc w:val="left"/>
      </w:pPr>
      <w:r>
        <w:rPr>
          <w:rFonts w:ascii="Times New Roman"/>
          <w:b/>
          <w:i w:val="false"/>
          <w:color w:val="000000"/>
        </w:rPr>
        <w:t xml:space="preserve"> 3 раздел Анализ текущего состояния управления коммунальными отходами</w:t>
      </w:r>
    </w:p>
    <w:bookmarkEnd w:id="216"/>
    <w:bookmarkStart w:name="z237" w:id="217"/>
    <w:p>
      <w:pPr>
        <w:spacing w:after="0"/>
        <w:ind w:left="0"/>
        <w:jc w:val="both"/>
      </w:pPr>
      <w:r>
        <w:rPr>
          <w:rFonts w:ascii="Times New Roman"/>
          <w:b w:val="false"/>
          <w:i w:val="false"/>
          <w:color w:val="000000"/>
          <w:sz w:val="28"/>
        </w:rPr>
        <w:t>
      В данном разделе проводится оценка централизованной системы сбора твердых бытовых отходов и инфраструктуры, необходимой для дальнейшего управления отходами.</w:t>
      </w:r>
    </w:p>
    <w:bookmarkEnd w:id="217"/>
    <w:bookmarkStart w:name="z238" w:id="218"/>
    <w:p>
      <w:pPr>
        <w:spacing w:after="0"/>
        <w:ind w:left="0"/>
        <w:jc w:val="both"/>
      </w:pPr>
      <w:r>
        <w:rPr>
          <w:rFonts w:ascii="Times New Roman"/>
          <w:b w:val="false"/>
          <w:i w:val="false"/>
          <w:color w:val="000000"/>
          <w:sz w:val="28"/>
        </w:rPr>
        <w:t>
      Согласно статье 367 Экологического кодекса РК, централизованная система сбора твердых бытовых отходов (далее – централизованная система) – система,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 проживающих (находящихся) и (или) осуществляющих свою деятельность в жилых домах либо отдельно стоящих зданиях (сооружениях) и не имеющих на праве собственности контейнерных площадок и контейнеров, а также имеющих на праве собственности контейнерные площадки и контейнеры, расположенные на землях общего пользования, услугами по сбору, транспортировке твердых бытовых отходов.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bookmarkEnd w:id="218"/>
    <w:bookmarkStart w:name="z239" w:id="219"/>
    <w:p>
      <w:pPr>
        <w:spacing w:after="0"/>
        <w:ind w:left="0"/>
        <w:jc w:val="both"/>
      </w:pPr>
      <w:r>
        <w:rPr>
          <w:rFonts w:ascii="Times New Roman"/>
          <w:b w:val="false"/>
          <w:i w:val="false"/>
          <w:color w:val="000000"/>
          <w:sz w:val="28"/>
        </w:rPr>
        <w:t>
      3.1 Оценка текущего состояния управления коммунальными отходами в городе Қонаев</w:t>
      </w:r>
    </w:p>
    <w:bookmarkEnd w:id="219"/>
    <w:bookmarkStart w:name="z240" w:id="220"/>
    <w:p>
      <w:pPr>
        <w:spacing w:after="0"/>
        <w:ind w:left="0"/>
        <w:jc w:val="both"/>
      </w:pPr>
      <w:r>
        <w:rPr>
          <w:rFonts w:ascii="Times New Roman"/>
          <w:b w:val="false"/>
          <w:i w:val="false"/>
          <w:color w:val="000000"/>
          <w:sz w:val="28"/>
        </w:rPr>
        <w:t>
      Оценка системы управления коммунальными отходами в городе Қонаев в целом опирается на применение принципов государственной экологической политики в области управления отходами:</w:t>
      </w:r>
    </w:p>
    <w:bookmarkEnd w:id="220"/>
    <w:bookmarkStart w:name="z241" w:id="221"/>
    <w:p>
      <w:pPr>
        <w:spacing w:after="0"/>
        <w:ind w:left="0"/>
        <w:jc w:val="both"/>
      </w:pPr>
      <w:r>
        <w:rPr>
          <w:rFonts w:ascii="Times New Roman"/>
          <w:b w:val="false"/>
          <w:i w:val="false"/>
          <w:color w:val="000000"/>
          <w:sz w:val="28"/>
        </w:rPr>
        <w:t>
      -иерархии;</w:t>
      </w:r>
    </w:p>
    <w:bookmarkEnd w:id="221"/>
    <w:bookmarkStart w:name="z242" w:id="222"/>
    <w:p>
      <w:pPr>
        <w:spacing w:after="0"/>
        <w:ind w:left="0"/>
        <w:jc w:val="both"/>
      </w:pPr>
      <w:r>
        <w:rPr>
          <w:rFonts w:ascii="Times New Roman"/>
          <w:b w:val="false"/>
          <w:i w:val="false"/>
          <w:color w:val="000000"/>
          <w:sz w:val="28"/>
        </w:rPr>
        <w:t>
      -близости к источнику;</w:t>
      </w:r>
    </w:p>
    <w:bookmarkEnd w:id="222"/>
    <w:bookmarkStart w:name="z243" w:id="223"/>
    <w:p>
      <w:pPr>
        <w:spacing w:after="0"/>
        <w:ind w:left="0"/>
        <w:jc w:val="both"/>
      </w:pPr>
      <w:r>
        <w:rPr>
          <w:rFonts w:ascii="Times New Roman"/>
          <w:b w:val="false"/>
          <w:i w:val="false"/>
          <w:color w:val="000000"/>
          <w:sz w:val="28"/>
        </w:rPr>
        <w:t>
      -ответственности образователя отходов;</w:t>
      </w:r>
    </w:p>
    <w:bookmarkEnd w:id="223"/>
    <w:bookmarkStart w:name="z244" w:id="224"/>
    <w:p>
      <w:pPr>
        <w:spacing w:after="0"/>
        <w:ind w:left="0"/>
        <w:jc w:val="both"/>
      </w:pPr>
      <w:r>
        <w:rPr>
          <w:rFonts w:ascii="Times New Roman"/>
          <w:b w:val="false"/>
          <w:i w:val="false"/>
          <w:color w:val="000000"/>
          <w:sz w:val="28"/>
        </w:rPr>
        <w:t>
      -расширенных обязательств производителей (импортеров).</w:t>
      </w:r>
    </w:p>
    <w:bookmarkEnd w:id="224"/>
    <w:bookmarkStart w:name="z245" w:id="225"/>
    <w:p>
      <w:pPr>
        <w:spacing w:after="0"/>
        <w:ind w:left="0"/>
        <w:jc w:val="both"/>
      </w:pPr>
      <w:r>
        <w:rPr>
          <w:rFonts w:ascii="Times New Roman"/>
          <w:b w:val="false"/>
          <w:i w:val="false"/>
          <w:color w:val="000000"/>
          <w:sz w:val="28"/>
        </w:rPr>
        <w:t>
      Система управления отходами должна быть выстроена в порядке приоритета интересов населения страны и экономической эффективности.</w:t>
      </w:r>
    </w:p>
    <w:bookmarkEnd w:id="225"/>
    <w:bookmarkStart w:name="z246" w:id="226"/>
    <w:p>
      <w:pPr>
        <w:spacing w:after="0"/>
        <w:ind w:left="0"/>
        <w:jc w:val="both"/>
      </w:pPr>
      <w:r>
        <w:rPr>
          <w:rFonts w:ascii="Times New Roman"/>
          <w:b w:val="false"/>
          <w:i w:val="false"/>
          <w:color w:val="000000"/>
          <w:sz w:val="28"/>
        </w:rPr>
        <w:t>
      В Казахстане приоритеты мер управления отходами – иерархия, указаны в статье 329 Экологического кодекса РК и расположены в порядке убывания их предпочтительности в интересах охраны окружающей среды и обеспечения устойчивого развития. Иерархия определяет экологичность мер с точки зрения рационального обращения с ресурсами, снижения эмиссий, возможности применять принципы циркулярной экономики.</w:t>
      </w:r>
    </w:p>
    <w:bookmarkEnd w:id="226"/>
    <w:bookmarkStart w:name="z247"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77597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597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 w:id="228"/>
    <w:p>
      <w:pPr>
        <w:spacing w:after="0"/>
        <w:ind w:left="0"/>
        <w:jc w:val="both"/>
      </w:pPr>
      <w:r>
        <w:rPr>
          <w:rFonts w:ascii="Times New Roman"/>
          <w:b w:val="false"/>
          <w:i w:val="false"/>
          <w:color w:val="000000"/>
          <w:sz w:val="28"/>
        </w:rPr>
        <w:t>
      Рисунок 2 - Иерархия мер управления отходами</w:t>
      </w:r>
    </w:p>
    <w:bookmarkEnd w:id="228"/>
    <w:bookmarkStart w:name="z249" w:id="229"/>
    <w:p>
      <w:pPr>
        <w:spacing w:after="0"/>
        <w:ind w:left="0"/>
        <w:jc w:val="both"/>
      </w:pPr>
      <w:r>
        <w:rPr>
          <w:rFonts w:ascii="Times New Roman"/>
          <w:b w:val="false"/>
          <w:i w:val="false"/>
          <w:color w:val="000000"/>
          <w:sz w:val="28"/>
        </w:rPr>
        <w:t>
      Близость к источнику определяет приоритетность в выборе места дальнейшего управления отходами, будь то переработка, утилизация, уничтожение. При равенстве прочих условий (оснащенность производства, квалификация персонала, ценовая политика и другие), здесь важную роль играет необходимость снижения риска при транспортировке.</w:t>
      </w:r>
    </w:p>
    <w:bookmarkEnd w:id="229"/>
    <w:bookmarkStart w:name="z250" w:id="230"/>
    <w:p>
      <w:pPr>
        <w:spacing w:after="0"/>
        <w:ind w:left="0"/>
        <w:jc w:val="both"/>
      </w:pPr>
      <w:r>
        <w:rPr>
          <w:rFonts w:ascii="Times New Roman"/>
          <w:b w:val="false"/>
          <w:i w:val="false"/>
          <w:color w:val="000000"/>
          <w:sz w:val="28"/>
        </w:rPr>
        <w:t>
      Также важным при оценке действующей системы является широта охвата видов и объемов сортируемых, перерабатываемых /утилизируемых или реализуемых для дальнейшего использования компонентов ТКО.</w:t>
      </w:r>
    </w:p>
    <w:bookmarkEnd w:id="230"/>
    <w:bookmarkStart w:name="z251" w:id="231"/>
    <w:p>
      <w:pPr>
        <w:spacing w:after="0"/>
        <w:ind w:left="0"/>
        <w:jc w:val="both"/>
      </w:pPr>
      <w:r>
        <w:rPr>
          <w:rFonts w:ascii="Times New Roman"/>
          <w:b w:val="false"/>
          <w:i w:val="false"/>
          <w:color w:val="000000"/>
          <w:sz w:val="28"/>
        </w:rPr>
        <w:t>
      Инфраструктура для переработки/утилизации ТКО</w:t>
      </w:r>
    </w:p>
    <w:bookmarkEnd w:id="231"/>
    <w:bookmarkStart w:name="z252" w:id="232"/>
    <w:p>
      <w:pPr>
        <w:spacing w:after="0"/>
        <w:ind w:left="0"/>
        <w:jc w:val="both"/>
      </w:pPr>
      <w:r>
        <w:rPr>
          <w:rFonts w:ascii="Times New Roman"/>
          <w:b w:val="false"/>
          <w:i w:val="false"/>
          <w:color w:val="000000"/>
          <w:sz w:val="28"/>
        </w:rPr>
        <w:t>
      В данном разделе представлена информация по организациям города Қонаев и Алматинской области, принимающим вторичное сырье на переработку/ утилизацию, либо с целью дальнейшей передачи другим специализированным организациям.</w:t>
      </w:r>
    </w:p>
    <w:bookmarkEnd w:id="232"/>
    <w:bookmarkStart w:name="z253" w:id="233"/>
    <w:p>
      <w:pPr>
        <w:spacing w:after="0"/>
        <w:ind w:left="0"/>
        <w:jc w:val="both"/>
      </w:pPr>
      <w:r>
        <w:rPr>
          <w:rFonts w:ascii="Times New Roman"/>
          <w:b w:val="false"/>
          <w:i w:val="false"/>
          <w:color w:val="000000"/>
          <w:sz w:val="28"/>
        </w:rPr>
        <w:t>
      Часть отходов запрещены к захоронению на полигонах согласно статье 351 Экологического кодекса РК и должны собираться отдельно для дальнейшей утилизации, переработке или передачи другим специализированным организациям.</w:t>
      </w:r>
    </w:p>
    <w:bookmarkEnd w:id="233"/>
    <w:bookmarkStart w:name="z254" w:id="234"/>
    <w:p>
      <w:pPr>
        <w:spacing w:after="0"/>
        <w:ind w:left="0"/>
        <w:jc w:val="both"/>
      </w:pPr>
      <w:r>
        <w:rPr>
          <w:rFonts w:ascii="Times New Roman"/>
          <w:b w:val="false"/>
          <w:i w:val="false"/>
          <w:color w:val="000000"/>
          <w:sz w:val="28"/>
        </w:rPr>
        <w:t>
      В 2024 году в области 12 предприятий занимались переработкой отходов общей мощностью 343 тыс. тонн в год. Доля переработки ТБО в области по итогам 2024 года составляла 22,1%. Акиматом Алматинской области в рамках улучшения экологического состояния области были разработаны:</w:t>
      </w:r>
    </w:p>
    <w:bookmarkEnd w:id="234"/>
    <w:bookmarkStart w:name="z255" w:id="235"/>
    <w:p>
      <w:pPr>
        <w:spacing w:after="0"/>
        <w:ind w:left="0"/>
        <w:jc w:val="both"/>
      </w:pPr>
      <w:r>
        <w:rPr>
          <w:rFonts w:ascii="Times New Roman"/>
          <w:b w:val="false"/>
          <w:i w:val="false"/>
          <w:color w:val="000000"/>
          <w:sz w:val="28"/>
        </w:rPr>
        <w:t>
      -"Совместный план мероприятий по предупреждению несанкционированного размещения ТБО и строительного мусора на территории города Алматы и Алматинской области";</w:t>
      </w:r>
    </w:p>
    <w:bookmarkEnd w:id="235"/>
    <w:bookmarkStart w:name="z256" w:id="236"/>
    <w:p>
      <w:pPr>
        <w:spacing w:after="0"/>
        <w:ind w:left="0"/>
        <w:jc w:val="both"/>
      </w:pPr>
      <w:r>
        <w:rPr>
          <w:rFonts w:ascii="Times New Roman"/>
          <w:b w:val="false"/>
          <w:i w:val="false"/>
          <w:color w:val="000000"/>
          <w:sz w:val="28"/>
        </w:rPr>
        <w:t>
      -"План мероприятий на 2025-2026 годы по выявлению и привлечению к ответственности лиц, осуществляющих складские перевозки, не включенных в реестр организаций по производству отходов" (совместно с управлением экологии по Алматинской области);</w:t>
      </w:r>
    </w:p>
    <w:bookmarkEnd w:id="236"/>
    <w:bookmarkStart w:name="z257" w:id="237"/>
    <w:p>
      <w:pPr>
        <w:spacing w:after="0"/>
        <w:ind w:left="0"/>
        <w:jc w:val="both"/>
      </w:pPr>
      <w:r>
        <w:rPr>
          <w:rFonts w:ascii="Times New Roman"/>
          <w:b w:val="false"/>
          <w:i w:val="false"/>
          <w:color w:val="000000"/>
          <w:sz w:val="28"/>
        </w:rPr>
        <w:t>
      -"Алгоритм взаимодействия по выявлению и привлечению к ответственности лиц, не включенных в реестр мусорообразующих организаций".</w:t>
      </w:r>
    </w:p>
    <w:bookmarkEnd w:id="237"/>
    <w:bookmarkStart w:name="z258" w:id="238"/>
    <w:p>
      <w:pPr>
        <w:spacing w:after="0"/>
        <w:ind w:left="0"/>
        <w:jc w:val="both"/>
      </w:pPr>
      <w:r>
        <w:rPr>
          <w:rFonts w:ascii="Times New Roman"/>
          <w:b w:val="false"/>
          <w:i w:val="false"/>
          <w:color w:val="000000"/>
          <w:sz w:val="28"/>
        </w:rPr>
        <w:t>
      Таблица 5 - Реестр специализированных предприятий – утилизаторов отходов вторичного сырья в 2024 году на территории Алматинской области</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втор.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АлматыСтекло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9"/>
          <w:p>
            <w:pPr>
              <w:spacing w:after="20"/>
              <w:ind w:left="20"/>
              <w:jc w:val="both"/>
            </w:pPr>
            <w:r>
              <w:rPr>
                <w:rFonts w:ascii="Times New Roman"/>
                <w:b w:val="false"/>
                <w:i w:val="false"/>
                <w:color w:val="000000"/>
                <w:sz w:val="20"/>
              </w:rPr>
              <w:t>
Утилизация отходов стеклянной</w:t>
            </w:r>
          </w:p>
          <w:bookmarkEnd w:id="239"/>
          <w:p>
            <w:pPr>
              <w:spacing w:after="20"/>
              <w:ind w:left="20"/>
              <w:jc w:val="both"/>
            </w:pPr>
            <w:r>
              <w:rPr>
                <w:rFonts w:ascii="Times New Roman"/>
                <w:b w:val="false"/>
                <w:i w:val="false"/>
                <w:color w:val="000000"/>
                <w:sz w:val="20"/>
              </w:rPr>
              <w:t>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 Карасайский район, село Жармухамбет. участок 1275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Qazaq Glass Company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0"/>
          <w:p>
            <w:pPr>
              <w:spacing w:after="20"/>
              <w:ind w:left="20"/>
              <w:jc w:val="both"/>
            </w:pPr>
            <w:r>
              <w:rPr>
                <w:rFonts w:ascii="Times New Roman"/>
                <w:b w:val="false"/>
                <w:i w:val="false"/>
                <w:color w:val="000000"/>
                <w:sz w:val="20"/>
              </w:rPr>
              <w:t>
Утилизация отходов стеклянной</w:t>
            </w:r>
          </w:p>
          <w:bookmarkEnd w:id="240"/>
          <w:p>
            <w:pPr>
              <w:spacing w:after="20"/>
              <w:ind w:left="20"/>
              <w:jc w:val="both"/>
            </w:pPr>
            <w:r>
              <w:rPr>
                <w:rFonts w:ascii="Times New Roman"/>
                <w:b w:val="false"/>
                <w:i w:val="false"/>
                <w:color w:val="000000"/>
                <w:sz w:val="20"/>
              </w:rPr>
              <w:t>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1"/>
          <w:p>
            <w:pPr>
              <w:spacing w:after="20"/>
              <w:ind w:left="20"/>
              <w:jc w:val="both"/>
            </w:pPr>
            <w:r>
              <w:rPr>
                <w:rFonts w:ascii="Times New Roman"/>
                <w:b w:val="false"/>
                <w:i w:val="false"/>
                <w:color w:val="000000"/>
                <w:sz w:val="20"/>
              </w:rPr>
              <w:t>
20 000 в 2023</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г.;25 000 в 2024</w:t>
            </w:r>
          </w:p>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2"/>
          <w:p>
            <w:pPr>
              <w:spacing w:after="20"/>
              <w:ind w:left="20"/>
              <w:jc w:val="both"/>
            </w:pPr>
            <w:r>
              <w:rPr>
                <w:rFonts w:ascii="Times New Roman"/>
                <w:b w:val="false"/>
                <w:i w:val="false"/>
                <w:color w:val="000000"/>
                <w:sz w:val="20"/>
              </w:rPr>
              <w:t>
Алматинская область, Илийская район, сельский округ Казциковский, село</w:t>
            </w:r>
          </w:p>
          <w:bookmarkEnd w:id="242"/>
          <w:p>
            <w:pPr>
              <w:spacing w:after="20"/>
              <w:ind w:left="20"/>
              <w:jc w:val="both"/>
            </w:pPr>
            <w:r>
              <w:rPr>
                <w:rFonts w:ascii="Times New Roman"/>
                <w:b w:val="false"/>
                <w:i w:val="false"/>
                <w:color w:val="000000"/>
                <w:sz w:val="20"/>
              </w:rPr>
              <w:t>
КазЦик, Промзона, участок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3"/>
          <w:p>
            <w:pPr>
              <w:spacing w:after="20"/>
              <w:ind w:left="20"/>
              <w:jc w:val="both"/>
            </w:pPr>
            <w:r>
              <w:rPr>
                <w:rFonts w:ascii="Times New Roman"/>
                <w:b w:val="false"/>
                <w:i w:val="false"/>
                <w:color w:val="000000"/>
                <w:sz w:val="20"/>
              </w:rPr>
              <w:t>
ТОО</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Производственная компания</w:t>
            </w:r>
          </w:p>
          <w:p>
            <w:pPr>
              <w:spacing w:after="20"/>
              <w:ind w:left="20"/>
              <w:jc w:val="both"/>
            </w:pPr>
            <w:r>
              <w:rPr>
                <w:rFonts w:ascii="Times New Roman"/>
                <w:b w:val="false"/>
                <w:i w:val="false"/>
                <w:color w:val="000000"/>
                <w:sz w:val="20"/>
              </w:rPr>
              <w:t>
"Дорпласт-инвест"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4"/>
          <w:p>
            <w:pPr>
              <w:spacing w:after="20"/>
              <w:ind w:left="20"/>
              <w:jc w:val="both"/>
            </w:pPr>
            <w:r>
              <w:rPr>
                <w:rFonts w:ascii="Times New Roman"/>
                <w:b w:val="false"/>
                <w:i w:val="false"/>
                <w:color w:val="000000"/>
                <w:sz w:val="20"/>
              </w:rPr>
              <w:t>
Утилизация отходов пластмассовой</w:t>
            </w:r>
          </w:p>
          <w:bookmarkEnd w:id="244"/>
          <w:p>
            <w:pPr>
              <w:spacing w:after="20"/>
              <w:ind w:left="20"/>
              <w:jc w:val="both"/>
            </w:pPr>
            <w:r>
              <w:rPr>
                <w:rFonts w:ascii="Times New Roman"/>
                <w:b w:val="false"/>
                <w:i w:val="false"/>
                <w:color w:val="000000"/>
                <w:sz w:val="20"/>
              </w:rPr>
              <w:t>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5"/>
          <w:p>
            <w:pPr>
              <w:spacing w:after="20"/>
              <w:ind w:left="20"/>
              <w:jc w:val="both"/>
            </w:pPr>
            <w:r>
              <w:rPr>
                <w:rFonts w:ascii="Times New Roman"/>
                <w:b w:val="false"/>
                <w:i w:val="false"/>
                <w:color w:val="000000"/>
                <w:sz w:val="20"/>
              </w:rPr>
              <w:t>
Алматинская область, г. Капшагай, Заречный с/о, село Заречное, ул. Абая, строение</w:t>
            </w:r>
          </w:p>
          <w:bookmarkEnd w:id="245"/>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6"/>
          <w:p>
            <w:pPr>
              <w:spacing w:after="20"/>
              <w:ind w:left="20"/>
              <w:jc w:val="both"/>
            </w:pPr>
            <w:r>
              <w:rPr>
                <w:rFonts w:ascii="Times New Roman"/>
                <w:b w:val="false"/>
                <w:i w:val="false"/>
                <w:color w:val="000000"/>
                <w:sz w:val="20"/>
              </w:rPr>
              <w:t>
ТОО "NUR</w:t>
            </w:r>
          </w:p>
          <w:bookmarkEnd w:id="246"/>
          <w:p>
            <w:pPr>
              <w:spacing w:after="20"/>
              <w:ind w:left="20"/>
              <w:jc w:val="both"/>
            </w:pPr>
            <w:r>
              <w:rPr>
                <w:rFonts w:ascii="Times New Roman"/>
                <w:b w:val="false"/>
                <w:i w:val="false"/>
                <w:color w:val="000000"/>
                <w:sz w:val="20"/>
              </w:rPr>
              <w:t>
KAGAZY"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отходов картонно- бумажной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7"/>
          <w:p>
            <w:pPr>
              <w:spacing w:after="20"/>
              <w:ind w:left="20"/>
              <w:jc w:val="both"/>
            </w:pPr>
            <w:r>
              <w:rPr>
                <w:rFonts w:ascii="Times New Roman"/>
                <w:b w:val="false"/>
                <w:i w:val="false"/>
                <w:color w:val="000000"/>
                <w:sz w:val="20"/>
              </w:rPr>
              <w:t>
30 000 в 2023 г.;</w:t>
            </w:r>
          </w:p>
          <w:bookmarkEnd w:id="247"/>
          <w:p>
            <w:pPr>
              <w:spacing w:after="20"/>
              <w:ind w:left="20"/>
              <w:jc w:val="both"/>
            </w:pPr>
            <w:r>
              <w:rPr>
                <w:rFonts w:ascii="Times New Roman"/>
                <w:b w:val="false"/>
                <w:i w:val="false"/>
                <w:color w:val="000000"/>
                <w:sz w:val="20"/>
              </w:rPr>
              <w:t>
40 000 в 2024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 Талгарский район, с. Панфилово, ул. Жамбыла, 121</w:t>
            </w:r>
          </w:p>
        </w:tc>
      </w:tr>
    </w:tbl>
    <w:bookmarkStart w:name="z270" w:id="248"/>
    <w:p>
      <w:pPr>
        <w:spacing w:after="0"/>
        <w:ind w:left="0"/>
        <w:jc w:val="both"/>
      </w:pPr>
      <w:r>
        <w:rPr>
          <w:rFonts w:ascii="Times New Roman"/>
          <w:b w:val="false"/>
          <w:i w:val="false"/>
          <w:color w:val="000000"/>
          <w:sz w:val="28"/>
        </w:rPr>
        <w:t>
      *-Также имеются данные по другим компаниям, специализирующимся на приеме/переработке вторичного сырья, не вошедшие в список АО "Жасыл Даму" (Таблица 6).</w:t>
      </w:r>
    </w:p>
    <w:bookmarkEnd w:id="248"/>
    <w:bookmarkStart w:name="z271" w:id="249"/>
    <w:p>
      <w:pPr>
        <w:spacing w:after="0"/>
        <w:ind w:left="0"/>
        <w:jc w:val="both"/>
      </w:pPr>
      <w:r>
        <w:rPr>
          <w:rFonts w:ascii="Times New Roman"/>
          <w:b w:val="false"/>
          <w:i w:val="false"/>
          <w:color w:val="000000"/>
          <w:sz w:val="28"/>
        </w:rPr>
        <w:t>
      Таблица 6 – Компании, принимающие/перерабатывающие вторичное сырье</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"Техпласт"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вторичной гранулы ПП, ПВД, ПНД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Абай ул. Абая,3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"Лидер Кинг"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0"/>
          <w:p>
            <w:pPr>
              <w:spacing w:after="20"/>
              <w:ind w:left="20"/>
              <w:jc w:val="both"/>
            </w:pPr>
            <w:r>
              <w:rPr>
                <w:rFonts w:ascii="Times New Roman"/>
                <w:b w:val="false"/>
                <w:i w:val="false"/>
                <w:color w:val="000000"/>
                <w:sz w:val="20"/>
              </w:rPr>
              <w:t>
Сбор и переработка ПП, ПВХ,</w:t>
            </w:r>
          </w:p>
          <w:bookmarkEnd w:id="250"/>
          <w:p>
            <w:pPr>
              <w:spacing w:after="20"/>
              <w:ind w:left="20"/>
              <w:jc w:val="both"/>
            </w:pPr>
            <w:r>
              <w:rPr>
                <w:rFonts w:ascii="Times New Roman"/>
                <w:b w:val="false"/>
                <w:i w:val="false"/>
                <w:color w:val="000000"/>
                <w:sz w:val="20"/>
              </w:rPr>
              <w:t>
ПС, ПВД.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1"/>
          <w:p>
            <w:pPr>
              <w:spacing w:after="20"/>
              <w:ind w:left="20"/>
              <w:jc w:val="both"/>
            </w:pPr>
            <w:r>
              <w:rPr>
                <w:rFonts w:ascii="Times New Roman"/>
                <w:b w:val="false"/>
                <w:i w:val="false"/>
                <w:color w:val="000000"/>
                <w:sz w:val="20"/>
              </w:rPr>
              <w:t>
Поселок Коксай, ул. Арай,</w:t>
            </w:r>
          </w:p>
          <w:bookmarkEnd w:id="251"/>
          <w:p>
            <w:pPr>
              <w:spacing w:after="20"/>
              <w:ind w:left="20"/>
              <w:jc w:val="both"/>
            </w:pPr>
            <w:r>
              <w:rPr>
                <w:rFonts w:ascii="Times New Roman"/>
                <w:b w:val="false"/>
                <w:i w:val="false"/>
                <w:color w:val="000000"/>
                <w:sz w:val="20"/>
              </w:rPr>
              <w:t>
119/1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"Демеу"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2"/>
          <w:p>
            <w:pPr>
              <w:spacing w:after="20"/>
              <w:ind w:left="20"/>
              <w:jc w:val="both"/>
            </w:pPr>
            <w:r>
              <w:rPr>
                <w:rFonts w:ascii="Times New Roman"/>
                <w:b w:val="false"/>
                <w:i w:val="false"/>
                <w:color w:val="000000"/>
                <w:sz w:val="20"/>
              </w:rPr>
              <w:t>
Переработка полистирола. Производство вспененных листов полистирола</w:t>
            </w:r>
          </w:p>
          <w:bookmarkEnd w:id="252"/>
          <w:p>
            <w:pPr>
              <w:spacing w:after="20"/>
              <w:ind w:left="20"/>
              <w:jc w:val="both"/>
            </w:pPr>
            <w:r>
              <w:rPr>
                <w:rFonts w:ascii="Times New Roman"/>
                <w:b w:val="false"/>
                <w:i w:val="false"/>
                <w:color w:val="000000"/>
                <w:sz w:val="20"/>
              </w:rPr>
              <w:t>
(Пеноплекс)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Каскелен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Сапаров 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сбор ПВД, ПНД, стрейч пленки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Талгар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Шамшидин 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сбор ПВД, ПНД, стрейч пленки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 пос. Абай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"ECOLINE"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переработка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 КазЦик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"LUK Polimer"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3"/>
          <w:p>
            <w:pPr>
              <w:spacing w:after="20"/>
              <w:ind w:left="20"/>
              <w:jc w:val="both"/>
            </w:pPr>
            <w:r>
              <w:rPr>
                <w:rFonts w:ascii="Times New Roman"/>
                <w:b w:val="false"/>
                <w:i w:val="false"/>
                <w:color w:val="000000"/>
                <w:sz w:val="20"/>
              </w:rPr>
              <w:t>
Производство полимер-</w:t>
            </w:r>
          </w:p>
          <w:bookmarkEnd w:id="253"/>
          <w:p>
            <w:pPr>
              <w:spacing w:after="20"/>
              <w:ind w:left="20"/>
              <w:jc w:val="both"/>
            </w:pPr>
            <w:r>
              <w:rPr>
                <w:rFonts w:ascii="Times New Roman"/>
                <w:b w:val="false"/>
                <w:i w:val="false"/>
                <w:color w:val="000000"/>
                <w:sz w:val="20"/>
              </w:rPr>
              <w:t>
песчаных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 область, пос. Чемолган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"Казакстан Кагазы"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отходы бумажные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4"/>
          <w:p>
            <w:pPr>
              <w:spacing w:after="20"/>
              <w:ind w:left="20"/>
              <w:jc w:val="both"/>
            </w:pPr>
            <w:r>
              <w:rPr>
                <w:rFonts w:ascii="Times New Roman"/>
                <w:b w:val="false"/>
                <w:i w:val="false"/>
                <w:color w:val="000000"/>
                <w:sz w:val="20"/>
              </w:rPr>
              <w:t>
Карасайский район, с. Абай,</w:t>
            </w:r>
          </w:p>
          <w:bookmarkEnd w:id="254"/>
          <w:p>
            <w:pPr>
              <w:spacing w:after="20"/>
              <w:ind w:left="20"/>
              <w:jc w:val="both"/>
            </w:pPr>
            <w:r>
              <w:rPr>
                <w:rFonts w:ascii="Times New Roman"/>
                <w:b w:val="false"/>
                <w:i w:val="false"/>
                <w:color w:val="000000"/>
                <w:sz w:val="20"/>
              </w:rPr>
              <w:t>
ул. Алтын орда,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"БетаPlast"- Taza Qala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5"/>
          <w:p>
            <w:pPr>
              <w:spacing w:after="20"/>
              <w:ind w:left="20"/>
              <w:jc w:val="both"/>
            </w:pPr>
            <w:r>
              <w:rPr>
                <w:rFonts w:ascii="Times New Roman"/>
                <w:b w:val="false"/>
                <w:i w:val="false"/>
                <w:color w:val="000000"/>
                <w:sz w:val="20"/>
              </w:rPr>
              <w:t>
Пункт приема раздельного мусора (макулатура, пластмасса, стеклотара и</w:t>
            </w:r>
          </w:p>
          <w:bookmarkEnd w:id="255"/>
          <w:p>
            <w:pPr>
              <w:spacing w:after="20"/>
              <w:ind w:left="20"/>
              <w:jc w:val="both"/>
            </w:pPr>
            <w:r>
              <w:rPr>
                <w:rFonts w:ascii="Times New Roman"/>
                <w:b w:val="false"/>
                <w:i w:val="false"/>
                <w:color w:val="000000"/>
                <w:sz w:val="20"/>
              </w:rPr>
              <w:t>
стеклобой)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 с. Абай, ул. Сейфуллина,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"ADC Taza Alem"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пластик, бумага, металл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6"/>
          <w:p>
            <w:pPr>
              <w:spacing w:after="20"/>
              <w:ind w:left="20"/>
              <w:jc w:val="both"/>
            </w:pPr>
            <w:r>
              <w:rPr>
                <w:rFonts w:ascii="Times New Roman"/>
                <w:b w:val="false"/>
                <w:i w:val="false"/>
                <w:color w:val="000000"/>
                <w:sz w:val="20"/>
              </w:rPr>
              <w:t>
Алматинская область, Илийский район, с. Отеген батыра, ул. Заманбека</w:t>
            </w:r>
          </w:p>
          <w:bookmarkEnd w:id="256"/>
          <w:p>
            <w:pPr>
              <w:spacing w:after="20"/>
              <w:ind w:left="20"/>
              <w:jc w:val="both"/>
            </w:pPr>
            <w:r>
              <w:rPr>
                <w:rFonts w:ascii="Times New Roman"/>
                <w:b w:val="false"/>
                <w:i w:val="false"/>
                <w:color w:val="000000"/>
                <w:sz w:val="20"/>
              </w:rPr>
              <w:t>
Батталханова,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Эмкор Тобакко Пэкеджинг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бумажной и картонной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7"/>
          <w:p>
            <w:pPr>
              <w:spacing w:after="20"/>
              <w:ind w:left="20"/>
              <w:jc w:val="both"/>
            </w:pPr>
            <w:r>
              <w:rPr>
                <w:rFonts w:ascii="Times New Roman"/>
                <w:b w:val="false"/>
                <w:i w:val="false"/>
                <w:color w:val="000000"/>
                <w:sz w:val="20"/>
              </w:rPr>
              <w:t>
Алматинская область,</w:t>
            </w:r>
          </w:p>
          <w:bookmarkEnd w:id="257"/>
          <w:p>
            <w:pPr>
              <w:spacing w:after="20"/>
              <w:ind w:left="20"/>
              <w:jc w:val="both"/>
            </w:pPr>
            <w:r>
              <w:rPr>
                <w:rFonts w:ascii="Times New Roman"/>
                <w:b w:val="false"/>
                <w:i w:val="false"/>
                <w:color w:val="000000"/>
                <w:sz w:val="20"/>
              </w:rPr>
              <w:t>
Илийский р-н, с. Отеген Батыра, ул. Жансугурова,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"ЭкоПромПерерабо 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(архив, газеты, журналы, брошюры,типографская обрезь, книги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 Илийский район, п. Отеген батыр, ул. Калинина, 17А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"Zeco"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8"/>
          <w:p>
            <w:pPr>
              <w:spacing w:after="20"/>
              <w:ind w:left="20"/>
              <w:jc w:val="both"/>
            </w:pPr>
            <w:r>
              <w:rPr>
                <w:rFonts w:ascii="Times New Roman"/>
                <w:b w:val="false"/>
                <w:i w:val="false"/>
                <w:color w:val="000000"/>
                <w:sz w:val="20"/>
              </w:rPr>
              <w:t>
Стеклотара и стеклобой, Макулатура, Пластмассы: ПЭТ,</w:t>
            </w:r>
          </w:p>
          <w:bookmarkEnd w:id="258"/>
          <w:p>
            <w:pPr>
              <w:spacing w:after="20"/>
              <w:ind w:left="20"/>
              <w:jc w:val="both"/>
            </w:pPr>
            <w:r>
              <w:rPr>
                <w:rFonts w:ascii="Times New Roman"/>
                <w:b w:val="false"/>
                <w:i w:val="false"/>
                <w:color w:val="000000"/>
                <w:sz w:val="20"/>
              </w:rPr>
              <w:t>
ПНД, ПВД, ПВХ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9"/>
          <w:p>
            <w:pPr>
              <w:spacing w:after="20"/>
              <w:ind w:left="20"/>
              <w:jc w:val="both"/>
            </w:pPr>
            <w:r>
              <w:rPr>
                <w:rFonts w:ascii="Times New Roman"/>
                <w:b w:val="false"/>
                <w:i w:val="false"/>
                <w:color w:val="000000"/>
                <w:sz w:val="20"/>
              </w:rPr>
              <w:t>
Алматинская область, Талгарский район, с.о.</w:t>
            </w:r>
          </w:p>
          <w:bookmarkEnd w:id="259"/>
          <w:p>
            <w:pPr>
              <w:spacing w:after="20"/>
              <w:ind w:left="20"/>
              <w:jc w:val="both"/>
            </w:pPr>
            <w:r>
              <w:rPr>
                <w:rFonts w:ascii="Times New Roman"/>
                <w:b w:val="false"/>
                <w:i w:val="false"/>
                <w:color w:val="000000"/>
                <w:sz w:val="20"/>
              </w:rPr>
              <w:t>
Кендалинский, с. Енбекши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"Talgar-Trade"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Пластмассы: ПЭТ, ПНД, ПВД, ПВХ, Черный металлолом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0"/>
          <w:p>
            <w:pPr>
              <w:spacing w:after="20"/>
              <w:ind w:left="20"/>
              <w:jc w:val="both"/>
            </w:pPr>
            <w:r>
              <w:rPr>
                <w:rFonts w:ascii="Times New Roman"/>
                <w:b w:val="false"/>
                <w:i w:val="false"/>
                <w:color w:val="000000"/>
                <w:sz w:val="20"/>
              </w:rPr>
              <w:t>
Алматинская область,</w:t>
            </w:r>
          </w:p>
          <w:bookmarkEnd w:id="260"/>
          <w:p>
            <w:pPr>
              <w:spacing w:after="20"/>
              <w:ind w:left="20"/>
              <w:jc w:val="both"/>
            </w:pPr>
            <w:r>
              <w:rPr>
                <w:rFonts w:ascii="Times New Roman"/>
                <w:b w:val="false"/>
                <w:i w:val="false"/>
                <w:color w:val="000000"/>
                <w:sz w:val="20"/>
              </w:rPr>
              <w:t>
Енбекшиказахский район п. Азат, ул. Қонаева,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1"/>
          <w:p>
            <w:pPr>
              <w:spacing w:after="20"/>
              <w:ind w:left="20"/>
              <w:jc w:val="both"/>
            </w:pPr>
            <w:r>
              <w:rPr>
                <w:rFonts w:ascii="Times New Roman"/>
                <w:b w:val="false"/>
                <w:i w:val="false"/>
                <w:color w:val="000000"/>
                <w:sz w:val="20"/>
              </w:rPr>
              <w:t>
 </w:t>
            </w:r>
          </w:p>
          <w:bookmarkEnd w:id="261"/>
          <w:p>
            <w:pPr>
              <w:spacing w:after="20"/>
              <w:ind w:left="20"/>
              <w:jc w:val="both"/>
            </w:pPr>
            <w:r>
              <w:rPr>
                <w:rFonts w:ascii="Times New Roman"/>
                <w:b w:val="false"/>
                <w:i w:val="false"/>
                <w:color w:val="000000"/>
                <w:sz w:val="20"/>
              </w:rPr>
              <w:t>
ТОО "Kagazy</w:t>
            </w:r>
          </w:p>
          <w:p>
            <w:pPr>
              <w:spacing w:after="20"/>
              <w:ind w:left="20"/>
              <w:jc w:val="both"/>
            </w:pPr>
            <w:r>
              <w:rPr>
                <w:rFonts w:ascii="Times New Roman"/>
                <w:b w:val="false"/>
                <w:i w:val="false"/>
                <w:color w:val="000000"/>
                <w:sz w:val="20"/>
              </w:rPr>
              <w:t>
Recycling"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Гофрокартон, втулки бумажные, белая бумага, книги, газеты, целлофан (ПВД, ПНД, полипропилен, стрейч), тетрапак, полиэтилентерефталат (ПЭТ - бутылки), алюминиевая банка, стеклянная бутылка/банка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 Жамбылский р-н, с. Каргалы (рынок "Айсулу")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"P.T.Z."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пластиковой упаковки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2"/>
          <w:p>
            <w:pPr>
              <w:spacing w:after="20"/>
              <w:ind w:left="20"/>
              <w:jc w:val="both"/>
            </w:pPr>
            <w:r>
              <w:rPr>
                <w:rFonts w:ascii="Times New Roman"/>
                <w:b w:val="false"/>
                <w:i w:val="false"/>
                <w:color w:val="000000"/>
                <w:sz w:val="20"/>
              </w:rPr>
              <w:t>
Алматинская область,</w:t>
            </w:r>
          </w:p>
          <w:bookmarkEnd w:id="262"/>
          <w:p>
            <w:pPr>
              <w:spacing w:after="20"/>
              <w:ind w:left="20"/>
              <w:jc w:val="both"/>
            </w:pPr>
            <w:r>
              <w:rPr>
                <w:rFonts w:ascii="Times New Roman"/>
                <w:b w:val="false"/>
                <w:i w:val="false"/>
                <w:color w:val="000000"/>
                <w:sz w:val="20"/>
              </w:rPr>
              <w:t>
Талгарский район, г. Талгар, ул. Рыскулова,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ТОО "Das Gold"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Пластмассы: ПЭТ, ПНД, ПВД, ПВХ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3"/>
          <w:p>
            <w:pPr>
              <w:spacing w:after="20"/>
              <w:ind w:left="20"/>
              <w:jc w:val="both"/>
            </w:pPr>
            <w:r>
              <w:rPr>
                <w:rFonts w:ascii="Times New Roman"/>
                <w:b w:val="false"/>
                <w:i w:val="false"/>
                <w:color w:val="000000"/>
                <w:sz w:val="20"/>
              </w:rPr>
              <w:t>
Алматинская область, Талгарский район, Кендалинский сельский</w:t>
            </w:r>
          </w:p>
          <w:bookmarkEnd w:id="263"/>
          <w:p>
            <w:pPr>
              <w:spacing w:after="20"/>
              <w:ind w:left="20"/>
              <w:jc w:val="both"/>
            </w:pPr>
            <w:r>
              <w:rPr>
                <w:rFonts w:ascii="Times New Roman"/>
                <w:b w:val="false"/>
                <w:i w:val="false"/>
                <w:color w:val="000000"/>
                <w:sz w:val="20"/>
              </w:rPr>
              <w:t>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"Big Deal"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4"/>
          <w:p>
            <w:pPr>
              <w:spacing w:after="20"/>
              <w:ind w:left="20"/>
              <w:jc w:val="both"/>
            </w:pPr>
            <w:r>
              <w:rPr>
                <w:rFonts w:ascii="Times New Roman"/>
                <w:b w:val="false"/>
                <w:i w:val="false"/>
                <w:color w:val="000000"/>
                <w:sz w:val="20"/>
              </w:rPr>
              <w:t>
Сбор зеленого и коричного</w:t>
            </w:r>
          </w:p>
          <w:bookmarkEnd w:id="264"/>
          <w:p>
            <w:pPr>
              <w:spacing w:after="20"/>
              <w:ind w:left="20"/>
              <w:jc w:val="both"/>
            </w:pPr>
            <w:r>
              <w:rPr>
                <w:rFonts w:ascii="Times New Roman"/>
                <w:b w:val="false"/>
                <w:i w:val="false"/>
                <w:color w:val="000000"/>
                <w:sz w:val="20"/>
              </w:rPr>
              <w:t>
стеклобоя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5"/>
          <w:p>
            <w:pPr>
              <w:spacing w:after="20"/>
              <w:ind w:left="20"/>
              <w:jc w:val="both"/>
            </w:pPr>
            <w:r>
              <w:rPr>
                <w:rFonts w:ascii="Times New Roman"/>
                <w:b w:val="false"/>
                <w:i w:val="false"/>
                <w:color w:val="000000"/>
                <w:sz w:val="20"/>
              </w:rPr>
              <w:t>
Алматинская область, г.</w:t>
            </w:r>
          </w:p>
          <w:bookmarkEnd w:id="265"/>
          <w:p>
            <w:pPr>
              <w:spacing w:after="20"/>
              <w:ind w:left="20"/>
              <w:jc w:val="both"/>
            </w:pPr>
            <w:r>
              <w:rPr>
                <w:rFonts w:ascii="Times New Roman"/>
                <w:b w:val="false"/>
                <w:i w:val="false"/>
                <w:color w:val="000000"/>
                <w:sz w:val="20"/>
              </w:rPr>
              <w:t>
Каскелен</w:t>
            </w:r>
          </w:p>
        </w:tc>
      </w:tr>
    </w:tbl>
    <w:bookmarkStart w:name="z288" w:id="266"/>
    <w:p>
      <w:pPr>
        <w:spacing w:after="0"/>
        <w:ind w:left="0"/>
        <w:jc w:val="both"/>
      </w:pPr>
      <w:r>
        <w:rPr>
          <w:rFonts w:ascii="Times New Roman"/>
          <w:b w:val="false"/>
          <w:i w:val="false"/>
          <w:color w:val="000000"/>
          <w:sz w:val="28"/>
        </w:rPr>
        <w:t xml:space="preserve">
      Из представленных списков видно, что на территории области имеются организации по приему отходов пластика, стекла макулатуры, алюминиевой тары. Часть отходов перерабатывается в области или компонуется для дальнейшей реализации. </w:t>
      </w:r>
    </w:p>
    <w:bookmarkEnd w:id="266"/>
    <w:bookmarkStart w:name="z289" w:id="267"/>
    <w:p>
      <w:pPr>
        <w:spacing w:after="0"/>
        <w:ind w:left="0"/>
        <w:jc w:val="both"/>
      </w:pPr>
      <w:r>
        <w:rPr>
          <w:rFonts w:ascii="Times New Roman"/>
          <w:b w:val="false"/>
          <w:i w:val="false"/>
          <w:color w:val="000000"/>
          <w:sz w:val="28"/>
        </w:rPr>
        <w:t>
      Ртутьсодержащие лампы и приборы</w:t>
      </w:r>
    </w:p>
    <w:bookmarkEnd w:id="267"/>
    <w:bookmarkStart w:name="z290" w:id="268"/>
    <w:p>
      <w:pPr>
        <w:spacing w:after="0"/>
        <w:ind w:left="0"/>
        <w:jc w:val="both"/>
      </w:pPr>
      <w:r>
        <w:rPr>
          <w:rFonts w:ascii="Times New Roman"/>
          <w:b w:val="false"/>
          <w:i w:val="false"/>
          <w:color w:val="000000"/>
          <w:sz w:val="28"/>
        </w:rPr>
        <w:t>
      Данные виды отходов запрещено захоранивать на полигонах (Экологический кодекс РК, Статья 351).</w:t>
      </w:r>
    </w:p>
    <w:bookmarkEnd w:id="268"/>
    <w:bookmarkStart w:name="z291" w:id="269"/>
    <w:p>
      <w:pPr>
        <w:spacing w:after="0"/>
        <w:ind w:left="0"/>
        <w:jc w:val="both"/>
      </w:pPr>
      <w:r>
        <w:rPr>
          <w:rFonts w:ascii="Times New Roman"/>
          <w:b w:val="false"/>
          <w:i w:val="false"/>
          <w:color w:val="000000"/>
          <w:sz w:val="28"/>
        </w:rPr>
        <w:t>
      В Алматинской области, согласно данным из открытых источников, нет пунктов приема и переработки/утилизации ртутьсодержащих приборов и оборудования, такие пункты есть в г. Алматы, куда отходы могут быть вывезены на утилизацию (Таблица 7).</w:t>
      </w:r>
    </w:p>
    <w:bookmarkEnd w:id="269"/>
    <w:bookmarkStart w:name="z292" w:id="270"/>
    <w:p>
      <w:pPr>
        <w:spacing w:after="0"/>
        <w:ind w:left="0"/>
        <w:jc w:val="both"/>
      </w:pPr>
      <w:r>
        <w:rPr>
          <w:rFonts w:ascii="Times New Roman"/>
          <w:b w:val="false"/>
          <w:i w:val="false"/>
          <w:color w:val="000000"/>
          <w:sz w:val="28"/>
        </w:rPr>
        <w:t>
      Таблица 7 - Пункты приема и переработки/утилизации ртутьсодержащих материалов в г. Алматы</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Контакты и специализация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"Eco Almaty"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 9 мкр-н, ул. Юрия Кима, 9 сайт: http://eco-almaty.kz/ Сбор и утилизация ртутьсодержащих приборов и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"ПромТехноРесурсKZ"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 Илийский тракт, 11 сайт: http://tresurs.kz/rastsenki-na-uslugi-utilizatsii Утилизация люминесцентных ламп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"Алматыэкологострой"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 Утилизируют ртутьсодержащие лампы и приборы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"Сынап плюс"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 Утилизируют ртутьсодержащие лампы и приборы</w:t>
            </w:r>
          </w:p>
        </w:tc>
      </w:tr>
    </w:tbl>
    <w:bookmarkStart w:name="z293" w:id="271"/>
    <w:p>
      <w:pPr>
        <w:spacing w:after="0"/>
        <w:ind w:left="0"/>
        <w:jc w:val="both"/>
      </w:pPr>
      <w:r>
        <w:rPr>
          <w:rFonts w:ascii="Times New Roman"/>
          <w:b w:val="false"/>
          <w:i w:val="false"/>
          <w:color w:val="000000"/>
          <w:sz w:val="28"/>
        </w:rPr>
        <w:t>
      Захоронение источников ионизирующих источников - радиоактивных отходов производится ДГП "Институт ядерной физики" г.Алматы.</w:t>
      </w:r>
    </w:p>
    <w:bookmarkEnd w:id="271"/>
    <w:bookmarkStart w:name="z294" w:id="272"/>
    <w:p>
      <w:pPr>
        <w:spacing w:after="0"/>
        <w:ind w:left="0"/>
        <w:jc w:val="both"/>
      </w:pPr>
      <w:r>
        <w:rPr>
          <w:rFonts w:ascii="Times New Roman"/>
          <w:b w:val="false"/>
          <w:i w:val="false"/>
          <w:color w:val="000000"/>
          <w:sz w:val="28"/>
        </w:rPr>
        <w:t>
      Медицинские отходы</w:t>
      </w:r>
    </w:p>
    <w:bookmarkEnd w:id="272"/>
    <w:bookmarkStart w:name="z295" w:id="273"/>
    <w:p>
      <w:pPr>
        <w:spacing w:after="0"/>
        <w:ind w:left="0"/>
        <w:jc w:val="both"/>
      </w:pPr>
      <w:r>
        <w:rPr>
          <w:rFonts w:ascii="Times New Roman"/>
          <w:b w:val="false"/>
          <w:i w:val="false"/>
          <w:color w:val="000000"/>
          <w:sz w:val="28"/>
        </w:rPr>
        <w:t>
      Данные виды отходов запрещено захоранивать на полигонах (Экологический кодекс РК, Статья 351).</w:t>
      </w:r>
    </w:p>
    <w:bookmarkEnd w:id="273"/>
    <w:bookmarkStart w:name="z296" w:id="274"/>
    <w:p>
      <w:pPr>
        <w:spacing w:after="0"/>
        <w:ind w:left="0"/>
        <w:jc w:val="both"/>
      </w:pPr>
      <w:r>
        <w:rPr>
          <w:rFonts w:ascii="Times New Roman"/>
          <w:b w:val="false"/>
          <w:i w:val="false"/>
          <w:color w:val="000000"/>
          <w:sz w:val="28"/>
        </w:rPr>
        <w:t>
      Согласно информации на сайте акимата, в 2024 году в области было 562 учреждений здравоохранения (государственные - 440, частные – 122).</w:t>
      </w:r>
    </w:p>
    <w:bookmarkEnd w:id="274"/>
    <w:bookmarkStart w:name="z297" w:id="275"/>
    <w:p>
      <w:pPr>
        <w:spacing w:after="0"/>
        <w:ind w:left="0"/>
        <w:jc w:val="both"/>
      </w:pPr>
      <w:r>
        <w:rPr>
          <w:rFonts w:ascii="Times New Roman"/>
          <w:b w:val="false"/>
          <w:i w:val="false"/>
          <w:color w:val="000000"/>
          <w:sz w:val="28"/>
        </w:rPr>
        <w:t>
      Утилизацией медицинских отходов в области занимается ТОО "МВ АРНА" (г. Қонаев).</w:t>
      </w:r>
    </w:p>
    <w:bookmarkEnd w:id="275"/>
    <w:bookmarkStart w:name="z298" w:id="276"/>
    <w:p>
      <w:pPr>
        <w:spacing w:after="0"/>
        <w:ind w:left="0"/>
        <w:jc w:val="both"/>
      </w:pPr>
      <w:r>
        <w:rPr>
          <w:rFonts w:ascii="Times New Roman"/>
          <w:b w:val="false"/>
          <w:i w:val="false"/>
          <w:color w:val="000000"/>
          <w:sz w:val="28"/>
        </w:rPr>
        <w:t>
      Объем образовавшихся медицинских отходов в области за 2022-2024 годы представлен в таблице ниже (Таблица 8).</w:t>
      </w:r>
    </w:p>
    <w:bookmarkEnd w:id="276"/>
    <w:bookmarkStart w:name="z299" w:id="277"/>
    <w:p>
      <w:pPr>
        <w:spacing w:after="0"/>
        <w:ind w:left="0"/>
        <w:jc w:val="both"/>
      </w:pPr>
      <w:r>
        <w:rPr>
          <w:rFonts w:ascii="Times New Roman"/>
          <w:b w:val="false"/>
          <w:i w:val="false"/>
          <w:color w:val="000000"/>
          <w:sz w:val="28"/>
        </w:rPr>
        <w:t>
      Таблица 8 – Информация по медицинским отходам Алматинской области за 2022-2024 годы</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А, (тыс. м3)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Б, (тыс. тонн)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(тыс.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Д,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Ртутьсодержа щие предметы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жидкие (л), твердые (тонн)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2851,345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1574715,4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bl>
    <w:bookmarkStart w:name="z300" w:id="278"/>
    <w:p>
      <w:pPr>
        <w:spacing w:after="0"/>
        <w:ind w:left="0"/>
        <w:jc w:val="both"/>
      </w:pPr>
      <w:r>
        <w:rPr>
          <w:rFonts w:ascii="Times New Roman"/>
          <w:b w:val="false"/>
          <w:i w:val="false"/>
          <w:color w:val="000000"/>
          <w:sz w:val="28"/>
        </w:rPr>
        <w:t>
      *- Представленные данные за 2022 год по классу “В” являются ошибкой, так как в пересчете составляют 99,96% от общего объема образованных в Казахстане отходов данного класса</w:t>
      </w:r>
    </w:p>
    <w:bookmarkEnd w:id="278"/>
    <w:bookmarkStart w:name="z301" w:id="279"/>
    <w:p>
      <w:pPr>
        <w:spacing w:after="0"/>
        <w:ind w:left="0"/>
        <w:jc w:val="both"/>
      </w:pPr>
      <w:r>
        <w:rPr>
          <w:rFonts w:ascii="Times New Roman"/>
          <w:b w:val="false"/>
          <w:i w:val="false"/>
          <w:color w:val="000000"/>
          <w:sz w:val="28"/>
        </w:rPr>
        <w:t xml:space="preserve">
      Источник – (Единая информационная система охраны окружающей среды Министерства экологии, геологии и природных ресурсов РК. </w:t>
      </w:r>
    </w:p>
    <w:bookmarkEnd w:id="279"/>
    <w:bookmarkStart w:name="z302" w:id="280"/>
    <w:p>
      <w:pPr>
        <w:spacing w:after="0"/>
        <w:ind w:left="0"/>
        <w:jc w:val="both"/>
      </w:pPr>
      <w:r>
        <w:rPr>
          <w:rFonts w:ascii="Times New Roman"/>
          <w:b w:val="false"/>
          <w:i w:val="false"/>
          <w:color w:val="000000"/>
          <w:sz w:val="28"/>
        </w:rPr>
        <w:t>
      Рисунок 3.</w:t>
      </w:r>
    </w:p>
    <w:bookmarkEnd w:id="280"/>
    <w:bookmarkStart w:name="z303"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 w:id="282"/>
    <w:p>
      <w:pPr>
        <w:spacing w:after="0"/>
        <w:ind w:left="0"/>
        <w:jc w:val="both"/>
      </w:pPr>
      <w:r>
        <w:rPr>
          <w:rFonts w:ascii="Times New Roman"/>
          <w:b w:val="false"/>
          <w:i w:val="false"/>
          <w:color w:val="000000"/>
          <w:sz w:val="28"/>
        </w:rPr>
        <w:t>
      Источник - Единая информационная система охраны окружающей среды Министерства экологии, геологии и природных ресурсов РК.</w:t>
      </w:r>
    </w:p>
    <w:bookmarkEnd w:id="282"/>
    <w:bookmarkStart w:name="z305" w:id="283"/>
    <w:p>
      <w:pPr>
        <w:spacing w:after="0"/>
        <w:ind w:left="0"/>
        <w:jc w:val="both"/>
      </w:pPr>
      <w:r>
        <w:rPr>
          <w:rFonts w:ascii="Times New Roman"/>
          <w:b w:val="false"/>
          <w:i w:val="false"/>
          <w:color w:val="000000"/>
          <w:sz w:val="28"/>
        </w:rPr>
        <w:t>
      Рисунок 3 - Информация по медицинским отходам Алматинской области за 2024 год</w:t>
      </w:r>
    </w:p>
    <w:bookmarkEnd w:id="283"/>
    <w:bookmarkStart w:name="z306" w:id="284"/>
    <w:p>
      <w:pPr>
        <w:spacing w:after="0"/>
        <w:ind w:left="0"/>
        <w:jc w:val="both"/>
      </w:pPr>
      <w:r>
        <w:rPr>
          <w:rFonts w:ascii="Times New Roman"/>
          <w:b w:val="false"/>
          <w:i w:val="false"/>
          <w:color w:val="000000"/>
          <w:sz w:val="28"/>
        </w:rPr>
        <w:t>
      Отходы электрического и электронного оборудования</w:t>
      </w:r>
    </w:p>
    <w:bookmarkEnd w:id="284"/>
    <w:bookmarkStart w:name="z307" w:id="285"/>
    <w:p>
      <w:pPr>
        <w:spacing w:after="0"/>
        <w:ind w:left="0"/>
        <w:jc w:val="both"/>
      </w:pPr>
      <w:r>
        <w:rPr>
          <w:rFonts w:ascii="Times New Roman"/>
          <w:b w:val="false"/>
          <w:i w:val="false"/>
          <w:color w:val="000000"/>
          <w:sz w:val="28"/>
        </w:rPr>
        <w:t>
      Данные виды отходов запрещено захоранивать на полигонах (Экологический кодекс РК, Статья 351).</w:t>
      </w:r>
    </w:p>
    <w:bookmarkEnd w:id="285"/>
    <w:bookmarkStart w:name="z308" w:id="286"/>
    <w:p>
      <w:pPr>
        <w:spacing w:after="0"/>
        <w:ind w:left="0"/>
        <w:jc w:val="both"/>
      </w:pPr>
      <w:r>
        <w:rPr>
          <w:rFonts w:ascii="Times New Roman"/>
          <w:b w:val="false"/>
          <w:i w:val="false"/>
          <w:color w:val="000000"/>
          <w:sz w:val="28"/>
        </w:rPr>
        <w:t>
      Организации в Алматинской области принимающие на переработку отходы электрического и электронного оборудования (ОЭЭО) представлены в таблице ниже (Таблица 9).</w:t>
      </w:r>
    </w:p>
    <w:bookmarkEnd w:id="286"/>
    <w:bookmarkStart w:name="z309" w:id="287"/>
    <w:p>
      <w:pPr>
        <w:spacing w:after="0"/>
        <w:ind w:left="0"/>
        <w:jc w:val="both"/>
      </w:pPr>
      <w:r>
        <w:rPr>
          <w:rFonts w:ascii="Times New Roman"/>
          <w:b w:val="false"/>
          <w:i w:val="false"/>
          <w:color w:val="000000"/>
          <w:sz w:val="28"/>
        </w:rPr>
        <w:t>
      Таблица 9– Организации в Алматинской области, принимающие на переработку отходы электрического и электронного оборудования</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Контакты и специализация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8"/>
          <w:p>
            <w:pPr>
              <w:spacing w:after="20"/>
              <w:ind w:left="20"/>
              <w:jc w:val="both"/>
            </w:pPr>
            <w:r>
              <w:rPr>
                <w:rFonts w:ascii="Times New Roman"/>
                <w:b w:val="false"/>
                <w:i w:val="false"/>
                <w:color w:val="000000"/>
                <w:sz w:val="20"/>
              </w:rPr>
              <w:t>
ТОО "ECOLINE</w:t>
            </w:r>
          </w:p>
          <w:bookmarkEnd w:id="288"/>
          <w:p>
            <w:pPr>
              <w:spacing w:after="20"/>
              <w:ind w:left="20"/>
              <w:jc w:val="both"/>
            </w:pPr>
            <w:r>
              <w:rPr>
                <w:rFonts w:ascii="Times New Roman"/>
                <w:b w:val="false"/>
                <w:i w:val="false"/>
                <w:color w:val="000000"/>
                <w:sz w:val="20"/>
              </w:rPr>
              <w:t>
TABIGAT CO"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9"/>
          <w:p>
            <w:pPr>
              <w:spacing w:after="20"/>
              <w:ind w:left="20"/>
              <w:jc w:val="both"/>
            </w:pPr>
            <w:r>
              <w:rPr>
                <w:rFonts w:ascii="Times New Roman"/>
                <w:b w:val="false"/>
                <w:i w:val="false"/>
                <w:color w:val="000000"/>
                <w:sz w:val="20"/>
              </w:rPr>
              <w:t>
Алматинская область, Илийский район, ГРЭС, п. Отеген батыра, ул. Калинина, 167</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тел.: 8 (7273) 11-54-52; Ecoline.tabigat@gmail.com</w:t>
            </w:r>
          </w:p>
          <w:p>
            <w:pPr>
              <w:spacing w:after="20"/>
              <w:ind w:left="20"/>
              <w:jc w:val="both"/>
            </w:pPr>
            <w:r>
              <w:rPr>
                <w:rFonts w:ascii="Times New Roman"/>
                <w:b w:val="false"/>
                <w:i w:val="false"/>
                <w:color w:val="000000"/>
                <w:sz w:val="20"/>
              </w:rPr>
              <w:t>
</w:t>
            </w:r>
            <w:r>
              <w:rPr>
                <w:rFonts w:ascii="Times New Roman"/>
                <w:b w:val="false"/>
                <w:i w:val="false"/>
                <w:color w:val="000000"/>
                <w:sz w:val="20"/>
              </w:rPr>
              <w:t>Утилизация и переработка аудио-видео техники, компьютерной</w:t>
            </w:r>
          </w:p>
          <w:p>
            <w:pPr>
              <w:spacing w:after="20"/>
              <w:ind w:left="20"/>
              <w:jc w:val="both"/>
            </w:pPr>
            <w:r>
              <w:rPr>
                <w:rFonts w:ascii="Times New Roman"/>
                <w:b w:val="false"/>
                <w:i w:val="false"/>
                <w:color w:val="000000"/>
                <w:sz w:val="20"/>
              </w:rPr>
              <w:t>
техники, радиотехники, бытовой техники; утилизация промышленной техники и медицинского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0"/>
          <w:p>
            <w:pPr>
              <w:spacing w:after="20"/>
              <w:ind w:left="20"/>
              <w:jc w:val="both"/>
            </w:pPr>
            <w:r>
              <w:rPr>
                <w:rFonts w:ascii="Times New Roman"/>
                <w:b w:val="false"/>
                <w:i w:val="false"/>
                <w:color w:val="000000"/>
                <w:sz w:val="20"/>
              </w:rPr>
              <w:t>
ТОО "Technic</w:t>
            </w:r>
          </w:p>
          <w:bookmarkEnd w:id="290"/>
          <w:p>
            <w:pPr>
              <w:spacing w:after="20"/>
              <w:ind w:left="20"/>
              <w:jc w:val="both"/>
            </w:pPr>
            <w:r>
              <w:rPr>
                <w:rFonts w:ascii="Times New Roman"/>
                <w:b w:val="false"/>
                <w:i w:val="false"/>
                <w:color w:val="000000"/>
                <w:sz w:val="20"/>
              </w:rPr>
              <w:t>
Destroy"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1"/>
          <w:p>
            <w:pPr>
              <w:spacing w:after="20"/>
              <w:ind w:left="20"/>
              <w:jc w:val="both"/>
            </w:pPr>
            <w:r>
              <w:rPr>
                <w:rFonts w:ascii="Times New Roman"/>
                <w:b w:val="false"/>
                <w:i w:val="false"/>
                <w:color w:val="000000"/>
                <w:sz w:val="20"/>
              </w:rPr>
              <w:t>
Алматинская область, Карасайский р-н, с. Жармухамбет тел.: 8 (7273) 29-27-95</w:t>
            </w:r>
          </w:p>
          <w:bookmarkEnd w:id="291"/>
          <w:p>
            <w:pPr>
              <w:spacing w:after="20"/>
              <w:ind w:left="20"/>
              <w:jc w:val="both"/>
            </w:pPr>
            <w:r>
              <w:rPr>
                <w:rFonts w:ascii="Times New Roman"/>
                <w:b w:val="false"/>
                <w:i w:val="false"/>
                <w:color w:val="000000"/>
                <w:sz w:val="20"/>
              </w:rPr>
              <w:t>
Переработка оргтехники, бытовой техники</w:t>
            </w:r>
          </w:p>
        </w:tc>
      </w:tr>
    </w:tbl>
    <w:bookmarkStart w:name="z316" w:id="292"/>
    <w:p>
      <w:pPr>
        <w:spacing w:after="0"/>
        <w:ind w:left="0"/>
        <w:jc w:val="both"/>
      </w:pPr>
      <w:r>
        <w:rPr>
          <w:rFonts w:ascii="Times New Roman"/>
          <w:b w:val="false"/>
          <w:i w:val="false"/>
          <w:color w:val="000000"/>
          <w:sz w:val="28"/>
        </w:rPr>
        <w:t>
      Также имеются организации, специализирующиеся на переработке ОЭЭО в г.Алматы, куда использованное оборудование может быть доставлено (Таблица 10).</w:t>
      </w:r>
    </w:p>
    <w:bookmarkEnd w:id="292"/>
    <w:bookmarkStart w:name="z317" w:id="293"/>
    <w:p>
      <w:pPr>
        <w:spacing w:after="0"/>
        <w:ind w:left="0"/>
        <w:jc w:val="both"/>
      </w:pPr>
      <w:r>
        <w:rPr>
          <w:rFonts w:ascii="Times New Roman"/>
          <w:b w:val="false"/>
          <w:i w:val="false"/>
          <w:color w:val="000000"/>
          <w:sz w:val="28"/>
        </w:rPr>
        <w:t>
      Таблица 10 - Переработчики отходов электрического и электронного оборудования в Казахстане</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Переработчики ОЭЭО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"ПромТехноРесурсKZ"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"ЭкоЛайн Табигат"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"БетаPlast" - Taza Qala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"Waste Management Company" PHOENIX" Феникс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"Кызыл Бель"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r>
    </w:tbl>
    <w:bookmarkStart w:name="z318" w:id="294"/>
    <w:p>
      <w:pPr>
        <w:spacing w:after="0"/>
        <w:ind w:left="0"/>
        <w:jc w:val="both"/>
      </w:pPr>
      <w:r>
        <w:rPr>
          <w:rFonts w:ascii="Times New Roman"/>
          <w:b w:val="false"/>
          <w:i w:val="false"/>
          <w:color w:val="000000"/>
          <w:sz w:val="28"/>
        </w:rPr>
        <w:t>
      Текстиль</w:t>
      </w:r>
    </w:p>
    <w:bookmarkEnd w:id="294"/>
    <w:bookmarkStart w:name="z319" w:id="295"/>
    <w:p>
      <w:pPr>
        <w:spacing w:after="0"/>
        <w:ind w:left="0"/>
        <w:jc w:val="both"/>
      </w:pPr>
      <w:r>
        <w:rPr>
          <w:rFonts w:ascii="Times New Roman"/>
          <w:b w:val="false"/>
          <w:i w:val="false"/>
          <w:color w:val="000000"/>
          <w:sz w:val="28"/>
        </w:rPr>
        <w:t>
      Ненужные или бывшие в употреблении изделия из текстиля после предварительной очистки/стирки могут быть переданы для вторичного использования с первоначальной целью или в качестве утиля. Существуют благотворительные организации, которые могут помочь в дальнейшем распределении пригодных для употребления изделий из текстиля и других материалов.</w:t>
      </w:r>
    </w:p>
    <w:bookmarkEnd w:id="295"/>
    <w:bookmarkStart w:name="z320" w:id="296"/>
    <w:p>
      <w:pPr>
        <w:spacing w:after="0"/>
        <w:ind w:left="0"/>
        <w:jc w:val="both"/>
      </w:pPr>
      <w:r>
        <w:rPr>
          <w:rFonts w:ascii="Times New Roman"/>
          <w:b w:val="false"/>
          <w:i w:val="false"/>
          <w:color w:val="000000"/>
          <w:sz w:val="28"/>
        </w:rPr>
        <w:t>
      Далее представлены контакты организаций, которые могут принять отходы/б.у. изделия из текстиля для переработки или для благотворительных целей. Перечень организаций, принимающих отходы текстиля, представлены в таблице ниже (Таблица 11).</w:t>
      </w:r>
    </w:p>
    <w:bookmarkEnd w:id="296"/>
    <w:bookmarkStart w:name="z321" w:id="297"/>
    <w:p>
      <w:pPr>
        <w:spacing w:after="0"/>
        <w:ind w:left="0"/>
        <w:jc w:val="both"/>
      </w:pPr>
      <w:r>
        <w:rPr>
          <w:rFonts w:ascii="Times New Roman"/>
          <w:b w:val="false"/>
          <w:i w:val="false"/>
          <w:color w:val="000000"/>
          <w:sz w:val="28"/>
        </w:rPr>
        <w:t>
      Таблица 11 – Организации по приему б/у текстиля</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Контакты и специализация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 благотворительный проект "ТЕПЛО"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8"/>
          <w:p>
            <w:pPr>
              <w:spacing w:after="20"/>
              <w:ind w:left="20"/>
              <w:jc w:val="both"/>
            </w:pPr>
            <w:r>
              <w:rPr>
                <w:rFonts w:ascii="Times New Roman"/>
                <w:b w:val="false"/>
                <w:i w:val="false"/>
                <w:color w:val="000000"/>
                <w:sz w:val="20"/>
              </w:rPr>
              <w:t>
г. Алматы, ул. Розыбакиева, 247а (ТРЦ "Mega Center Alma- Ata")</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г. Алматы, пр. Аль-Фараби, 77/8 (ТЦ "ESENTAI MALL") сайт: https://teplocharity.kz/; teplocharity@gmail.com</w:t>
            </w:r>
          </w:p>
          <w:p>
            <w:pPr>
              <w:spacing w:after="20"/>
              <w:ind w:left="20"/>
              <w:jc w:val="both"/>
            </w:pPr>
            <w:r>
              <w:rPr>
                <w:rFonts w:ascii="Times New Roman"/>
                <w:b w:val="false"/>
                <w:i w:val="false"/>
                <w:color w:val="000000"/>
                <w:sz w:val="20"/>
              </w:rPr>
              <w:t>
Сбор одежды для нуждающихся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"H&amp;M" (Эйчэнд Эм Хеннес энд Мауриц)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9"/>
          <w:p>
            <w:pPr>
              <w:spacing w:after="20"/>
              <w:ind w:left="20"/>
              <w:jc w:val="both"/>
            </w:pPr>
            <w:r>
              <w:rPr>
                <w:rFonts w:ascii="Times New Roman"/>
                <w:b w:val="false"/>
                <w:i w:val="false"/>
                <w:color w:val="000000"/>
                <w:sz w:val="20"/>
              </w:rPr>
              <w:t>
г. Алматы, ул. Розыбакиева, 247а тел.: 8 (7273) 21-05-34;</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На переработку принимаются вещи любых брендов и в любом состоянии (исключение составляет обувь, натуральная кожа и</w:t>
            </w:r>
          </w:p>
          <w:p>
            <w:pPr>
              <w:spacing w:after="20"/>
              <w:ind w:left="20"/>
              <w:jc w:val="both"/>
            </w:pPr>
            <w:r>
              <w:rPr>
                <w:rFonts w:ascii="Times New Roman"/>
                <w:b w:val="false"/>
                <w:i w:val="false"/>
                <w:color w:val="000000"/>
                <w:sz w:val="20"/>
              </w:rPr>
              <w:t>
натуральный мех)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0"/>
          <w:p>
            <w:pPr>
              <w:spacing w:after="20"/>
              <w:ind w:left="20"/>
              <w:jc w:val="both"/>
            </w:pPr>
            <w:r>
              <w:rPr>
                <w:rFonts w:ascii="Times New Roman"/>
                <w:b w:val="false"/>
                <w:i w:val="false"/>
                <w:color w:val="000000"/>
                <w:sz w:val="20"/>
              </w:rPr>
              <w:t>
ТОО АФНМ</w:t>
            </w:r>
          </w:p>
          <w:bookmarkEnd w:id="300"/>
          <w:p>
            <w:pPr>
              <w:spacing w:after="20"/>
              <w:ind w:left="20"/>
              <w:jc w:val="both"/>
            </w:pPr>
            <w:r>
              <w:rPr>
                <w:rFonts w:ascii="Times New Roman"/>
                <w:b w:val="false"/>
                <w:i w:val="false"/>
                <w:color w:val="000000"/>
                <w:sz w:val="20"/>
              </w:rPr>
              <w:t>
"Бирлесу"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1"/>
          <w:p>
            <w:pPr>
              <w:spacing w:after="20"/>
              <w:ind w:left="20"/>
              <w:jc w:val="both"/>
            </w:pPr>
            <w:r>
              <w:rPr>
                <w:rFonts w:ascii="Times New Roman"/>
                <w:b w:val="false"/>
                <w:i w:val="false"/>
                <w:color w:val="000000"/>
                <w:sz w:val="20"/>
              </w:rPr>
              <w:t>
г. Алматы, ул. Казыбаева, 7</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тел.: 8(7272) 33-63-90, 33-64-41; сайт: http://birlesu.kz/;</w:t>
            </w:r>
          </w:p>
          <w:p>
            <w:pPr>
              <w:spacing w:after="20"/>
              <w:ind w:left="20"/>
              <w:jc w:val="both"/>
            </w:pPr>
            <w:r>
              <w:rPr>
                <w:rFonts w:ascii="Times New Roman"/>
                <w:b w:val="false"/>
                <w:i w:val="false"/>
                <w:color w:val="000000"/>
                <w:sz w:val="20"/>
              </w:rPr>
              <w:t>
</w:t>
            </w:r>
            <w:r>
              <w:rPr>
                <w:rFonts w:ascii="Times New Roman"/>
                <w:b w:val="false"/>
                <w:i w:val="false"/>
                <w:color w:val="000000"/>
                <w:sz w:val="20"/>
              </w:rPr>
              <w:t>afnm.birlesu@mail.ru</w:t>
            </w:r>
          </w:p>
          <w:p>
            <w:pPr>
              <w:spacing w:after="20"/>
              <w:ind w:left="20"/>
              <w:jc w:val="both"/>
            </w:pPr>
            <w:r>
              <w:rPr>
                <w:rFonts w:ascii="Times New Roman"/>
                <w:b w:val="false"/>
                <w:i w:val="false"/>
                <w:color w:val="000000"/>
                <w:sz w:val="20"/>
              </w:rPr>
              <w:t>
Прием только от швейных цехов, обрезки хлопок, шерсть, полушерсть</w:t>
            </w:r>
          </w:p>
        </w:tc>
      </w:tr>
    </w:tbl>
    <w:bookmarkStart w:name="z330" w:id="302"/>
    <w:p>
      <w:pPr>
        <w:spacing w:after="0"/>
        <w:ind w:left="0"/>
        <w:jc w:val="both"/>
      </w:pPr>
      <w:r>
        <w:rPr>
          <w:rFonts w:ascii="Times New Roman"/>
          <w:b w:val="false"/>
          <w:i w:val="false"/>
          <w:color w:val="000000"/>
          <w:sz w:val="28"/>
        </w:rPr>
        <w:t>
      Строительные отходы</w:t>
      </w:r>
    </w:p>
    <w:bookmarkEnd w:id="302"/>
    <w:bookmarkStart w:name="z331" w:id="303"/>
    <w:p>
      <w:pPr>
        <w:spacing w:after="0"/>
        <w:ind w:left="0"/>
        <w:jc w:val="both"/>
      </w:pPr>
      <w:r>
        <w:rPr>
          <w:rFonts w:ascii="Times New Roman"/>
          <w:b w:val="false"/>
          <w:i w:val="false"/>
          <w:color w:val="000000"/>
          <w:sz w:val="28"/>
        </w:rPr>
        <w:t>
      Данные виды отходов запрещено захоранивать на полигонах (Экологический кодекс РК, статья 351).</w:t>
      </w:r>
    </w:p>
    <w:bookmarkEnd w:id="303"/>
    <w:bookmarkStart w:name="z332" w:id="304"/>
    <w:p>
      <w:pPr>
        <w:spacing w:after="0"/>
        <w:ind w:left="0"/>
        <w:jc w:val="both"/>
      </w:pPr>
      <w:r>
        <w:rPr>
          <w:rFonts w:ascii="Times New Roman"/>
          <w:b w:val="false"/>
          <w:i w:val="false"/>
          <w:color w:val="000000"/>
          <w:sz w:val="28"/>
        </w:rPr>
        <w:t>
      Отходы строительства и демонтажа, так же, как и крупногабаритные отходы, включая мебель, практически везде по территории Казахстана размещаются рядом с баками на мусорной площадке. В некоторых случаях владельцы отходов заказывают услуги вывоза отходов по объявлению (Рисунок 4).</w:t>
      </w:r>
    </w:p>
    <w:bookmarkEnd w:id="304"/>
    <w:bookmarkStart w:name="z333" w:id="305"/>
    <w:p>
      <w:pPr>
        <w:spacing w:after="0"/>
        <w:ind w:left="0"/>
        <w:jc w:val="both"/>
      </w:pPr>
      <w:r>
        <w:rPr>
          <w:rFonts w:ascii="Times New Roman"/>
          <w:b w:val="false"/>
          <w:i w:val="false"/>
          <w:color w:val="000000"/>
          <w:sz w:val="28"/>
        </w:rPr>
        <w:t>
      Хорошей практикой является дробление чистых (без загрязнения нефтепродуктами и остатками химии) строительных отходов и использование их для отсыпки дорог, полигонов.</w:t>
      </w:r>
    </w:p>
    <w:bookmarkEnd w:id="305"/>
    <w:bookmarkStart w:name="z334"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 w:id="307"/>
    <w:p>
      <w:pPr>
        <w:spacing w:after="0"/>
        <w:ind w:left="0"/>
        <w:jc w:val="both"/>
      </w:pPr>
      <w:r>
        <w:rPr>
          <w:rFonts w:ascii="Times New Roman"/>
          <w:b w:val="false"/>
          <w:i w:val="false"/>
          <w:color w:val="000000"/>
          <w:sz w:val="28"/>
        </w:rPr>
        <w:t>
      Рисунок 4 – Объявление об услугах вывоза строительных отходов</w:t>
      </w:r>
    </w:p>
    <w:bookmarkEnd w:id="307"/>
    <w:bookmarkStart w:name="z336" w:id="308"/>
    <w:p>
      <w:pPr>
        <w:spacing w:after="0"/>
        <w:ind w:left="0"/>
        <w:jc w:val="both"/>
      </w:pPr>
      <w:r>
        <w:rPr>
          <w:rFonts w:ascii="Times New Roman"/>
          <w:b w:val="false"/>
          <w:i w:val="false"/>
          <w:color w:val="000000"/>
          <w:sz w:val="28"/>
        </w:rPr>
        <w:t>
      Биологически разлагаемые отходы</w:t>
      </w:r>
    </w:p>
    <w:bookmarkEnd w:id="308"/>
    <w:bookmarkStart w:name="z337" w:id="309"/>
    <w:p>
      <w:pPr>
        <w:spacing w:after="0"/>
        <w:ind w:left="0"/>
        <w:jc w:val="both"/>
      </w:pPr>
      <w:r>
        <w:rPr>
          <w:rFonts w:ascii="Times New Roman"/>
          <w:b w:val="false"/>
          <w:i w:val="false"/>
          <w:color w:val="000000"/>
          <w:sz w:val="28"/>
        </w:rPr>
        <w:t>
      В Экологическом кодексе РК дается определение биоразлагаемых отходов (БРО) - отходы, которые способны подвергаться анаэробному или аэробному разложению, в том числе отходы садов, парков, пищевых продуктов, приготовления пищи, сопоставимые с отходами пищевой промышленности, макулатура.</w:t>
      </w:r>
    </w:p>
    <w:bookmarkEnd w:id="309"/>
    <w:bookmarkStart w:name="z338" w:id="310"/>
    <w:p>
      <w:pPr>
        <w:spacing w:after="0"/>
        <w:ind w:left="0"/>
        <w:jc w:val="both"/>
      </w:pPr>
      <w:r>
        <w:rPr>
          <w:rFonts w:ascii="Times New Roman"/>
          <w:b w:val="false"/>
          <w:i w:val="false"/>
          <w:color w:val="000000"/>
          <w:sz w:val="28"/>
        </w:rPr>
        <w:t>
      С 1 января 2021 года в Казахстане введен запрет на захоронение пищевых отходов на полигонах (Экологический кодекс РК, Статья 351).</w:t>
      </w:r>
    </w:p>
    <w:bookmarkEnd w:id="310"/>
    <w:bookmarkStart w:name="z339" w:id="311"/>
    <w:p>
      <w:pPr>
        <w:spacing w:after="0"/>
        <w:ind w:left="0"/>
        <w:jc w:val="both"/>
      </w:pPr>
      <w:r>
        <w:rPr>
          <w:rFonts w:ascii="Times New Roman"/>
          <w:b w:val="false"/>
          <w:i w:val="false"/>
          <w:color w:val="000000"/>
          <w:sz w:val="28"/>
        </w:rPr>
        <w:t>
      В отношении указанного запрета принималась отлагательная норма в связи с отсутствием в регионах Республики соответствующей инфраструктуры:</w:t>
      </w:r>
    </w:p>
    <w:bookmarkEnd w:id="311"/>
    <w:bookmarkStart w:name="z340" w:id="312"/>
    <w:p>
      <w:pPr>
        <w:spacing w:after="0"/>
        <w:ind w:left="0"/>
        <w:jc w:val="both"/>
      </w:pPr>
      <w:r>
        <w:rPr>
          <w:rFonts w:ascii="Times New Roman"/>
          <w:b w:val="false"/>
          <w:i w:val="false"/>
          <w:color w:val="000000"/>
          <w:sz w:val="28"/>
        </w:rPr>
        <w:t>
      -до 31 декабря 2020 года (Закон Республики Казахстан от 24 мая 2018 года № 156-VI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w:t>
      </w:r>
    </w:p>
    <w:bookmarkEnd w:id="312"/>
    <w:bookmarkStart w:name="z341" w:id="313"/>
    <w:p>
      <w:pPr>
        <w:spacing w:after="0"/>
        <w:ind w:left="0"/>
        <w:jc w:val="both"/>
      </w:pPr>
      <w:r>
        <w:rPr>
          <w:rFonts w:ascii="Times New Roman"/>
          <w:b w:val="false"/>
          <w:i w:val="false"/>
          <w:color w:val="000000"/>
          <w:sz w:val="28"/>
        </w:rPr>
        <w:t xml:space="preserve">
      Отлагательные меры являются индикатором отсутствия реальных инструментов реализации требования. </w:t>
      </w:r>
    </w:p>
    <w:bookmarkEnd w:id="313"/>
    <w:bookmarkStart w:name="z342" w:id="314"/>
    <w:p>
      <w:pPr>
        <w:spacing w:after="0"/>
        <w:ind w:left="0"/>
        <w:jc w:val="both"/>
      </w:pPr>
      <w:r>
        <w:rPr>
          <w:rFonts w:ascii="Times New Roman"/>
          <w:b w:val="false"/>
          <w:i w:val="false"/>
          <w:color w:val="000000"/>
          <w:sz w:val="28"/>
        </w:rPr>
        <w:t>
      Основой эффективного использования вторичных ресурсов является раздельный сбор отходов. Этот метом входит в основу Циркулярной экономики и является одним из инструментов устойчивого производства и потребления.</w:t>
      </w:r>
    </w:p>
    <w:bookmarkEnd w:id="314"/>
    <w:bookmarkStart w:name="z343" w:id="315"/>
    <w:p>
      <w:pPr>
        <w:spacing w:after="0"/>
        <w:ind w:left="0"/>
        <w:jc w:val="both"/>
      </w:pPr>
      <w:r>
        <w:rPr>
          <w:rFonts w:ascii="Times New Roman"/>
          <w:b w:val="false"/>
          <w:i w:val="false"/>
          <w:color w:val="000000"/>
          <w:sz w:val="28"/>
        </w:rPr>
        <w:t>
      Для стимулирования вторичной переработки коммунальных отходов в Экологический кодекс РК включено требование о раздельном сборе ТБО по следующим фракциям: "сухая" (бумага, картон, металл, пластик и стекло) и "мокрая" (пищевые отходы, органика и иное) (Экологический кодекс РК, Статья 321).</w:t>
      </w:r>
    </w:p>
    <w:bookmarkEnd w:id="315"/>
    <w:bookmarkStart w:name="z344" w:id="316"/>
    <w:p>
      <w:pPr>
        <w:spacing w:after="0"/>
        <w:ind w:left="0"/>
        <w:jc w:val="both"/>
      </w:pPr>
      <w:r>
        <w:rPr>
          <w:rFonts w:ascii="Times New Roman"/>
          <w:b w:val="false"/>
          <w:i w:val="false"/>
          <w:color w:val="000000"/>
          <w:sz w:val="28"/>
        </w:rPr>
        <w:t>
      Приказом Министерства экологии, геологии и природных ресурсов Республики Казахстан от 2 декабря 2021 года № 482 утверждены требования к раздельному сбору отходов, в том числе к видам или группам (совокупности видов) отходов, подлежащих обязательному раздельному сбору с учетом технической, экономической и экологической целесообразности.</w:t>
      </w:r>
    </w:p>
    <w:bookmarkEnd w:id="316"/>
    <w:bookmarkStart w:name="z345" w:id="317"/>
    <w:p>
      <w:pPr>
        <w:spacing w:after="0"/>
        <w:ind w:left="0"/>
        <w:jc w:val="both"/>
      </w:pPr>
      <w:r>
        <w:rPr>
          <w:rFonts w:ascii="Times New Roman"/>
          <w:b w:val="false"/>
          <w:i w:val="false"/>
          <w:color w:val="000000"/>
          <w:sz w:val="28"/>
        </w:rPr>
        <w:t>
      Пищевые отходы, за исключением пищевых отходов инфекционных стационаров, в том числе противотуберкулезных, кожно-венерологических, допускаются использовать на корм скоту (Приказ и.о. Министра здравоохранения Республики Казахстан от 25 декабря 2020 года № ҚР ДСМ- 331/2020 "Об утверждении Санитарных правил "Санитарно- 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317"/>
    <w:bookmarkStart w:name="z346" w:id="318"/>
    <w:p>
      <w:pPr>
        <w:spacing w:after="0"/>
        <w:ind w:left="0"/>
        <w:jc w:val="both"/>
      </w:pPr>
      <w:r>
        <w:rPr>
          <w:rFonts w:ascii="Times New Roman"/>
          <w:b w:val="false"/>
          <w:i w:val="false"/>
          <w:color w:val="000000"/>
          <w:sz w:val="28"/>
        </w:rPr>
        <w:t>
      Экологический кодекс РК также обязует операторов полигонов ТБО уменьшать выбросы метана на полигоне путем сокращения объемов захоронения биоразлагаемых отходов и с помощью сбора и утилизации свалочного газа (Экологический кодекс РК, Статья 350).</w:t>
      </w:r>
    </w:p>
    <w:bookmarkEnd w:id="318"/>
    <w:bookmarkStart w:name="z347" w:id="319"/>
    <w:p>
      <w:pPr>
        <w:spacing w:after="0"/>
        <w:ind w:left="0"/>
        <w:jc w:val="both"/>
      </w:pPr>
      <w:r>
        <w:rPr>
          <w:rFonts w:ascii="Times New Roman"/>
          <w:b w:val="false"/>
          <w:i w:val="false"/>
          <w:color w:val="000000"/>
          <w:sz w:val="28"/>
        </w:rPr>
        <w:t>
      Экологического кодекса РК, на данный метод управления отходами имеются отсылки в нескольких других регламентирующих документах. К примеру:</w:t>
      </w:r>
    </w:p>
    <w:bookmarkEnd w:id="319"/>
    <w:bookmarkStart w:name="z348" w:id="320"/>
    <w:p>
      <w:pPr>
        <w:spacing w:after="0"/>
        <w:ind w:left="0"/>
        <w:jc w:val="both"/>
      </w:pPr>
      <w:r>
        <w:rPr>
          <w:rFonts w:ascii="Times New Roman"/>
          <w:b w:val="false"/>
          <w:i w:val="false"/>
          <w:color w:val="000000"/>
          <w:sz w:val="28"/>
        </w:rPr>
        <w:t>
      "Для обеззараживания отходов на полигоне используют методы полевого компостирования в буртах, для полигонов, принимающих менее 120000 м3 ТБО в год, применяют траншейную схему складирования ТБО" (Приказ и.о. Министра здравоохранения РК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320"/>
    <w:bookmarkStart w:name="z349" w:id="321"/>
    <w:p>
      <w:pPr>
        <w:spacing w:after="0"/>
        <w:ind w:left="0"/>
        <w:jc w:val="both"/>
      </w:pPr>
      <w:r>
        <w:rPr>
          <w:rFonts w:ascii="Times New Roman"/>
          <w:b w:val="false"/>
          <w:i w:val="false"/>
          <w:color w:val="000000"/>
          <w:sz w:val="28"/>
        </w:rPr>
        <w:t>
      "Структура полигона твердых бытовых отходов состоит из следующих элементов: - подъездная дорога, - участок складирования ТБО, - административно-хозяйственная зона, - участок для размещения производства по сортировке отходов, - участок компостирования древесно-растительных отходов" (Строительная норма СН РК 1.04-15-2013 "Полигоны для твердых бытовых отходов").</w:t>
      </w:r>
    </w:p>
    <w:bookmarkEnd w:id="321"/>
    <w:bookmarkStart w:name="z350" w:id="322"/>
    <w:p>
      <w:pPr>
        <w:spacing w:after="0"/>
        <w:ind w:left="0"/>
        <w:jc w:val="both"/>
      </w:pPr>
      <w:r>
        <w:rPr>
          <w:rFonts w:ascii="Times New Roman"/>
          <w:b w:val="false"/>
          <w:i w:val="false"/>
          <w:color w:val="000000"/>
          <w:sz w:val="28"/>
        </w:rPr>
        <w:t>
      При отсутствии организаций, принимающих на переработку и утилизацию пищевые и строительные отходы, основной их объем в Алматинской области, предположительно, поступает на полигоны/свалки.</w:t>
      </w:r>
    </w:p>
    <w:bookmarkEnd w:id="322"/>
    <w:bookmarkStart w:name="z351" w:id="323"/>
    <w:p>
      <w:pPr>
        <w:spacing w:after="0"/>
        <w:ind w:left="0"/>
        <w:jc w:val="both"/>
      </w:pPr>
      <w:r>
        <w:rPr>
          <w:rFonts w:ascii="Times New Roman"/>
          <w:b w:val="false"/>
          <w:i w:val="false"/>
          <w:color w:val="000000"/>
          <w:sz w:val="28"/>
        </w:rPr>
        <w:t>
      Развитие инфраструктуры</w:t>
      </w:r>
    </w:p>
    <w:bookmarkEnd w:id="323"/>
    <w:bookmarkStart w:name="z352" w:id="324"/>
    <w:p>
      <w:pPr>
        <w:spacing w:after="0"/>
        <w:ind w:left="0"/>
        <w:jc w:val="both"/>
      </w:pPr>
      <w:r>
        <w:rPr>
          <w:rFonts w:ascii="Times New Roman"/>
          <w:b w:val="false"/>
          <w:i w:val="false"/>
          <w:color w:val="000000"/>
          <w:sz w:val="28"/>
        </w:rPr>
        <w:t>
      Необходимо обратить внимание на то, что развитие инфраструктуры для переработки отходов с получением продукции или сырья для дальнейшей реализации могут иметь ограничения.</w:t>
      </w:r>
    </w:p>
    <w:bookmarkEnd w:id="324"/>
    <w:bookmarkStart w:name="z353" w:id="325"/>
    <w:p>
      <w:pPr>
        <w:spacing w:after="0"/>
        <w:ind w:left="0"/>
        <w:jc w:val="both"/>
      </w:pPr>
      <w:r>
        <w:rPr>
          <w:rFonts w:ascii="Times New Roman"/>
          <w:b w:val="false"/>
          <w:i w:val="false"/>
          <w:color w:val="000000"/>
          <w:sz w:val="28"/>
        </w:rPr>
        <w:t>
      Имеются ограничения по развитию инфраструктуры, связанные со сроками хранения отходов. Скажем, пищевые отходы требуют решений по переработке или утилизации в короткий срок, что сильно ограничивает возможности по их транспортировке на большие расстояния, к примеру – на предприятия по изготовлению топливных брикетов или пищевых кормов для скота.</w:t>
      </w:r>
    </w:p>
    <w:bookmarkEnd w:id="325"/>
    <w:bookmarkStart w:name="z354" w:id="326"/>
    <w:p>
      <w:pPr>
        <w:spacing w:after="0"/>
        <w:ind w:left="0"/>
        <w:jc w:val="both"/>
      </w:pPr>
      <w:r>
        <w:rPr>
          <w:rFonts w:ascii="Times New Roman"/>
          <w:b w:val="false"/>
          <w:i w:val="false"/>
          <w:color w:val="000000"/>
          <w:sz w:val="28"/>
        </w:rPr>
        <w:t>
      Переработка стекла, отходов электроники или макулатуры скорее всего не будут рассматриваться потенциальными инвесторами в рамках одной области. К примеру, Алматинский завод ТОО "KZ Recycling" - крупнейший производитель тарного картона, гофроупаковкии бумаги в Казахстане и Центральной Азии работает на обширной территории, как на приобретение сырья, так и на реализацию продукции (Рисунок 6).</w:t>
      </w:r>
    </w:p>
    <w:bookmarkEnd w:id="326"/>
    <w:bookmarkStart w:name="z355" w:id="327"/>
    <w:p>
      <w:pPr>
        <w:spacing w:after="0"/>
        <w:ind w:left="0"/>
        <w:jc w:val="both"/>
      </w:pPr>
      <w:r>
        <w:rPr>
          <w:rFonts w:ascii="Times New Roman"/>
          <w:b w:val="false"/>
          <w:i w:val="false"/>
          <w:color w:val="000000"/>
          <w:sz w:val="28"/>
        </w:rPr>
        <w:t>
      Отсутствующие мощности для переработки отходов ни всегда могут быть полностью реализованы в рамках задач одной области. Для решения таких вопросов необходимо участие отраслевых “игроков”, таких как крупные компании международного уровня, специализирующихся на переработке отходов или обустройстве инфраструктуры и готовых подключиться к обслуживанию ряда регионов для формирования сырьевой сети, а также имеющих решения по дальнейшей реализации продукции.</w:t>
      </w:r>
    </w:p>
    <w:bookmarkEnd w:id="327"/>
    <w:bookmarkStart w:name="z356" w:id="328"/>
    <w:p>
      <w:pPr>
        <w:spacing w:after="0"/>
        <w:ind w:left="0"/>
        <w:jc w:val="both"/>
      </w:pPr>
      <w:r>
        <w:rPr>
          <w:rFonts w:ascii="Times New Roman"/>
          <w:b w:val="false"/>
          <w:i w:val="false"/>
          <w:color w:val="000000"/>
          <w:sz w:val="28"/>
        </w:rPr>
        <w:t>
      Привлечение крупных компаний, взаимодействие между областями, формирование запроса от имени нескольких регионов в рамках одного инвестиционного проекта является сложным процессом, требующим координации и полномочий. АО “Жасыл Даму” имеет определенные полномочия и обязательства по формированию инфраструктуры для “отрасли” управления вторичным сырьем в рамках всего Казахстана.</w:t>
      </w:r>
    </w:p>
    <w:bookmarkEnd w:id="328"/>
    <w:bookmarkStart w:name="z357"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8" w:id="330"/>
    <w:p>
      <w:pPr>
        <w:spacing w:after="0"/>
        <w:ind w:left="0"/>
        <w:jc w:val="both"/>
      </w:pPr>
      <w:r>
        <w:rPr>
          <w:rFonts w:ascii="Times New Roman"/>
          <w:b w:val="false"/>
          <w:i w:val="false"/>
          <w:color w:val="000000"/>
          <w:sz w:val="28"/>
        </w:rPr>
        <w:t>
      Рисунок 5 - География продаж ТОО "KZ Recycling"</w:t>
      </w:r>
    </w:p>
    <w:bookmarkEnd w:id="330"/>
    <w:bookmarkStart w:name="z359" w:id="331"/>
    <w:p>
      <w:pPr>
        <w:spacing w:after="0"/>
        <w:ind w:left="0"/>
        <w:jc w:val="both"/>
      </w:pPr>
      <w:r>
        <w:rPr>
          <w:rFonts w:ascii="Times New Roman"/>
          <w:b w:val="false"/>
          <w:i w:val="false"/>
          <w:color w:val="000000"/>
          <w:sz w:val="28"/>
        </w:rPr>
        <w:t>
      Логичным продолжением улучшения Программы может быть взаимодействие со смежными областями и АО “Жасыл Даму” для выявления возможности совместного развития недостающих элементов инфраструктуры и рынка продукции из вторсырья.</w:t>
      </w:r>
    </w:p>
    <w:bookmarkEnd w:id="331"/>
    <w:bookmarkStart w:name="z360" w:id="332"/>
    <w:p>
      <w:pPr>
        <w:spacing w:after="0"/>
        <w:ind w:left="0"/>
        <w:jc w:val="both"/>
      </w:pPr>
      <w:r>
        <w:rPr>
          <w:rFonts w:ascii="Times New Roman"/>
          <w:b w:val="false"/>
          <w:i w:val="false"/>
          <w:color w:val="000000"/>
          <w:sz w:val="28"/>
        </w:rPr>
        <w:t>
      3.2Вывоз отходов</w:t>
      </w:r>
    </w:p>
    <w:bookmarkEnd w:id="332"/>
    <w:bookmarkStart w:name="z361" w:id="333"/>
    <w:p>
      <w:pPr>
        <w:spacing w:after="0"/>
        <w:ind w:left="0"/>
        <w:jc w:val="both"/>
      </w:pPr>
      <w:r>
        <w:rPr>
          <w:rFonts w:ascii="Times New Roman"/>
          <w:b w:val="false"/>
          <w:i w:val="false"/>
          <w:color w:val="000000"/>
          <w:sz w:val="28"/>
        </w:rPr>
        <w:t>
      Данные о численности населения, получающего услуги по вывозу коммунальных отходов мусоровывозящими организациями за период 2020- 2024 годы представлены ниже (Таблица12).</w:t>
      </w:r>
    </w:p>
    <w:bookmarkEnd w:id="333"/>
    <w:bookmarkStart w:name="z362" w:id="334"/>
    <w:p>
      <w:pPr>
        <w:spacing w:after="0"/>
        <w:ind w:left="0"/>
        <w:jc w:val="both"/>
      </w:pPr>
      <w:r>
        <w:rPr>
          <w:rFonts w:ascii="Times New Roman"/>
          <w:b w:val="false"/>
          <w:i w:val="false"/>
          <w:color w:val="000000"/>
          <w:sz w:val="28"/>
        </w:rPr>
        <w:t>
      Таблица 12 – Население Алматинской области, регулярно обслуживаемое мусоровывозящей организацией, тыс. человек</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Қонаев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r>
    </w:tbl>
    <w:bookmarkStart w:name="z363" w:id="335"/>
    <w:p>
      <w:pPr>
        <w:spacing w:after="0"/>
        <w:ind w:left="0"/>
        <w:jc w:val="both"/>
      </w:pPr>
      <w:r>
        <w:rPr>
          <w:rFonts w:ascii="Times New Roman"/>
          <w:b w:val="false"/>
          <w:i w:val="false"/>
          <w:color w:val="000000"/>
          <w:sz w:val="28"/>
        </w:rPr>
        <w:t>
      Источник данных за 2020-2023 годы - Бюро Национальной статистики АСПР РК, источник данных за 2024 год – акимат г. Қонаев</w:t>
      </w:r>
    </w:p>
    <w:bookmarkEnd w:id="335"/>
    <w:bookmarkStart w:name="z364" w:id="336"/>
    <w:p>
      <w:pPr>
        <w:spacing w:after="0"/>
        <w:ind w:left="0"/>
        <w:jc w:val="both"/>
      </w:pPr>
      <w:r>
        <w:rPr>
          <w:rFonts w:ascii="Times New Roman"/>
          <w:b w:val="false"/>
          <w:i w:val="false"/>
          <w:color w:val="000000"/>
          <w:sz w:val="28"/>
        </w:rPr>
        <w:t>
      Доля населения, получающего централизованные услуги по вывозу ТБО представлена ниже.</w:t>
      </w:r>
    </w:p>
    <w:bookmarkEnd w:id="336"/>
    <w:bookmarkStart w:name="z365" w:id="337"/>
    <w:p>
      <w:pPr>
        <w:spacing w:after="0"/>
        <w:ind w:left="0"/>
        <w:jc w:val="both"/>
      </w:pPr>
      <w:r>
        <w:rPr>
          <w:rFonts w:ascii="Times New Roman"/>
          <w:b w:val="false"/>
          <w:i w:val="false"/>
          <w:color w:val="000000"/>
          <w:sz w:val="28"/>
        </w:rPr>
        <w:t>
      Таблица 13 - Доля населения, регулярно обслуживаемого мусоровывозящими организациями в города Қонаев</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Қонаев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bl>
    <w:bookmarkStart w:name="z366" w:id="338"/>
    <w:p>
      <w:pPr>
        <w:spacing w:after="0"/>
        <w:ind w:left="0"/>
        <w:jc w:val="both"/>
      </w:pPr>
      <w:r>
        <w:rPr>
          <w:rFonts w:ascii="Times New Roman"/>
          <w:b w:val="false"/>
          <w:i w:val="false"/>
          <w:color w:val="000000"/>
          <w:sz w:val="28"/>
        </w:rPr>
        <w:t xml:space="preserve">
      Источник - Бюро статистики, Акимат г.Қонаев </w:t>
      </w:r>
    </w:p>
    <w:bookmarkEnd w:id="338"/>
    <w:bookmarkStart w:name="z367" w:id="339"/>
    <w:p>
      <w:pPr>
        <w:spacing w:after="0"/>
        <w:ind w:left="0"/>
        <w:jc w:val="both"/>
      </w:pPr>
      <w:r>
        <w:rPr>
          <w:rFonts w:ascii="Times New Roman"/>
          <w:b w:val="false"/>
          <w:i w:val="false"/>
          <w:color w:val="000000"/>
          <w:sz w:val="28"/>
        </w:rPr>
        <w:t>
      Статистические данные по численности населения населенных пунктов, находящихся на территории в подчинении г.Қонаев, получающему услуги по вывозу коммунальных отходов мусоровывозящими организациями, показывают низкий охват – 37,7%. Причем, по отчетным данным происходит значительное снижение численности населения, получающими услуги вывоза – от 601% в 2022 году до 37,7% в 2024 г.</w:t>
      </w:r>
    </w:p>
    <w:bookmarkEnd w:id="339"/>
    <w:bookmarkStart w:name="z368" w:id="340"/>
    <w:p>
      <w:pPr>
        <w:spacing w:after="0"/>
        <w:ind w:left="0"/>
        <w:jc w:val="both"/>
      </w:pPr>
      <w:r>
        <w:rPr>
          <w:rFonts w:ascii="Times New Roman"/>
          <w:b w:val="false"/>
          <w:i w:val="false"/>
          <w:color w:val="000000"/>
          <w:sz w:val="28"/>
        </w:rPr>
        <w:t>
      В то же время, по данным Бюро статистики с 2022 по 2024 годы увеличение объема собранных коммунальных отходов составило 39,8% (+ 7119тонн).</w:t>
      </w:r>
    </w:p>
    <w:bookmarkEnd w:id="340"/>
    <w:bookmarkStart w:name="z369" w:id="341"/>
    <w:p>
      <w:pPr>
        <w:spacing w:after="0"/>
        <w:ind w:left="0"/>
        <w:jc w:val="both"/>
      </w:pPr>
      <w:r>
        <w:rPr>
          <w:rFonts w:ascii="Times New Roman"/>
          <w:b w:val="false"/>
          <w:i w:val="false"/>
          <w:color w:val="000000"/>
          <w:sz w:val="28"/>
        </w:rPr>
        <w:t>
      Данный факт показывает отсутствие системы учета за образованием и накоплением отходов и их движением, а также предоставление ненадлежащей отчетности МВО в органы госстатистики.</w:t>
      </w:r>
    </w:p>
    <w:bookmarkEnd w:id="341"/>
    <w:bookmarkStart w:name="z370" w:id="342"/>
    <w:p>
      <w:pPr>
        <w:spacing w:after="0"/>
        <w:ind w:left="0"/>
        <w:jc w:val="both"/>
      </w:pPr>
      <w:r>
        <w:rPr>
          <w:rFonts w:ascii="Times New Roman"/>
          <w:b w:val="false"/>
          <w:i w:val="false"/>
          <w:color w:val="000000"/>
          <w:sz w:val="28"/>
        </w:rPr>
        <w:t>
      Рисунок 6 – Динамика объема собранных ТКО, тыс.тн</w:t>
      </w:r>
    </w:p>
    <w:bookmarkEnd w:id="342"/>
    <w:bookmarkStart w:name="z371"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44958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958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 w:id="344"/>
    <w:p>
      <w:pPr>
        <w:spacing w:after="0"/>
        <w:ind w:left="0"/>
        <w:jc w:val="both"/>
      </w:pPr>
      <w:r>
        <w:rPr>
          <w:rFonts w:ascii="Times New Roman"/>
          <w:b w:val="false"/>
          <w:i w:val="false"/>
          <w:color w:val="000000"/>
          <w:sz w:val="28"/>
        </w:rPr>
        <w:t>
      По данным акимата вывозом отходов на территории, входящей в состав городской администрации Қонаев, занимаются ТОО "Алтын Тазалық" и ТОО "Капшагай АТО". В таблице ниже приведены данные по предприятиям (Таблица 14).</w:t>
      </w:r>
    </w:p>
    <w:bookmarkEnd w:id="344"/>
    <w:bookmarkStart w:name="z373" w:id="345"/>
    <w:p>
      <w:pPr>
        <w:spacing w:after="0"/>
        <w:ind w:left="0"/>
        <w:jc w:val="both"/>
      </w:pPr>
      <w:r>
        <w:rPr>
          <w:rFonts w:ascii="Times New Roman"/>
          <w:b w:val="false"/>
          <w:i w:val="false"/>
          <w:color w:val="000000"/>
          <w:sz w:val="28"/>
        </w:rPr>
        <w:t>
      Таблица 14 Информация по предприятиям, занимающимся вывозом ТКО на территории города Қонаев и мусоровывозящей технике</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автомобилей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мусоровозов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загрузки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ТОО "Алтын Тазалық"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ISUZU NQR 71 PL.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Задняя загрузка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ISUZU NQR 71 PL.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 КО-440.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FES320 Volvo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HYUNDAI-65.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 ремонта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ТОО "Капшагай АТО"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Камаз-53215, 309 YK05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Камаз-43253, 150 AR05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Зил-130, 198 AY05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330700-1012, 178 AY05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МТЗ-82.1, B 853 AXD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бортовой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 ММЗ 554, 403 AO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срок эксплуатации мусоровывозящей техники,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4" w:id="346"/>
    <w:p>
      <w:pPr>
        <w:spacing w:after="0"/>
        <w:ind w:left="0"/>
        <w:jc w:val="both"/>
      </w:pPr>
      <w:r>
        <w:rPr>
          <w:rFonts w:ascii="Times New Roman"/>
          <w:b w:val="false"/>
          <w:i w:val="false"/>
          <w:color w:val="000000"/>
          <w:sz w:val="28"/>
        </w:rPr>
        <w:t>
      Источник данных – акимат г.Қонаев</w:t>
      </w:r>
    </w:p>
    <w:bookmarkEnd w:id="346"/>
    <w:bookmarkStart w:name="z375" w:id="347"/>
    <w:p>
      <w:pPr>
        <w:spacing w:after="0"/>
        <w:ind w:left="0"/>
        <w:jc w:val="both"/>
      </w:pPr>
      <w:r>
        <w:rPr>
          <w:rFonts w:ascii="Times New Roman"/>
          <w:b w:val="false"/>
          <w:i w:val="false"/>
          <w:color w:val="000000"/>
          <w:sz w:val="28"/>
        </w:rPr>
        <w:t>
      Парк спецавтомобилей ТОО "Капшагай АТО" представлен техникой российского производства. Средний срок эксплуатации указанных в таблице мусоровозов – 24 года.</w:t>
      </w:r>
    </w:p>
    <w:bookmarkEnd w:id="347"/>
    <w:bookmarkStart w:name="z376" w:id="348"/>
    <w:p>
      <w:pPr>
        <w:spacing w:after="0"/>
        <w:ind w:left="0"/>
        <w:jc w:val="both"/>
      </w:pPr>
      <w:r>
        <w:rPr>
          <w:rFonts w:ascii="Times New Roman"/>
          <w:b w:val="false"/>
          <w:i w:val="false"/>
          <w:color w:val="000000"/>
          <w:sz w:val="28"/>
        </w:rPr>
        <w:t>
      Необходимо отметить, что для транспортных средств, используемых для перевозки твердых коммунальных отходов (мусоровоз) в России срок полезного использования составляет 5 - 7 лет включительно. Прежний срок использования (10 лет) был сокращен с 1 января 2023 года с учетом влияния агрессивной среды, изнашивания техники, увеличения средств на ремонт или замену деталей и как конечный итог – превышение расходов на постоянный ремонт над расходами на покупку нового транспорта.</w:t>
      </w:r>
    </w:p>
    <w:bookmarkEnd w:id="348"/>
    <w:bookmarkStart w:name="z377" w:id="349"/>
    <w:p>
      <w:pPr>
        <w:spacing w:after="0"/>
        <w:ind w:left="0"/>
        <w:jc w:val="both"/>
      </w:pPr>
      <w:r>
        <w:rPr>
          <w:rFonts w:ascii="Times New Roman"/>
          <w:b w:val="false"/>
          <w:i w:val="false"/>
          <w:color w:val="000000"/>
          <w:sz w:val="28"/>
        </w:rPr>
        <w:t>
      Также важно отметить, что производитель российского автотранспорта ЗИЛ (завод имени ЛихачҰва) закрыт с 2013 года, что может создать дополнительные сложности с поставкой комплектующих на мусоровозы и самосвалы.</w:t>
      </w:r>
    </w:p>
    <w:bookmarkEnd w:id="349"/>
    <w:bookmarkStart w:name="z378" w:id="350"/>
    <w:p>
      <w:pPr>
        <w:spacing w:after="0"/>
        <w:ind w:left="0"/>
        <w:jc w:val="both"/>
      </w:pPr>
      <w:r>
        <w:rPr>
          <w:rFonts w:ascii="Times New Roman"/>
          <w:b w:val="false"/>
          <w:i w:val="false"/>
          <w:color w:val="000000"/>
          <w:sz w:val="28"/>
        </w:rPr>
        <w:t>
      В связи с неполными данными по обслуживанию населения, базовым показателем принимаются данные за 2023 год – 37,7%.</w:t>
      </w:r>
    </w:p>
    <w:bookmarkEnd w:id="350"/>
    <w:bookmarkStart w:name="z379" w:id="351"/>
    <w:p>
      <w:pPr>
        <w:spacing w:after="0"/>
        <w:ind w:left="0"/>
        <w:jc w:val="both"/>
      </w:pPr>
      <w:r>
        <w:rPr>
          <w:rFonts w:ascii="Times New Roman"/>
          <w:b w:val="false"/>
          <w:i w:val="false"/>
          <w:color w:val="000000"/>
          <w:sz w:val="28"/>
        </w:rPr>
        <w:t>
      На территории населенных пунктов города Қонаев сбор ТБО производится на контейнерных площадках в контейнерах, а при маршрутном сборе отходы собираются в мешках. Сведения по контейнерным площадкам приведены ниже ( таблица15).</w:t>
      </w:r>
    </w:p>
    <w:bookmarkEnd w:id="351"/>
    <w:bookmarkStart w:name="z380" w:id="352"/>
    <w:p>
      <w:pPr>
        <w:spacing w:after="0"/>
        <w:ind w:left="0"/>
        <w:jc w:val="both"/>
      </w:pPr>
      <w:r>
        <w:rPr>
          <w:rFonts w:ascii="Times New Roman"/>
          <w:b w:val="false"/>
          <w:i w:val="false"/>
          <w:color w:val="000000"/>
          <w:sz w:val="28"/>
        </w:rPr>
        <w:t>
      Таблица 15 - Перечень контейнерных площадок на территории города Қонаев (в разрезе населенных пунктов, входящих в границы городской администрации)</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и другие Юридические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контейнер ных площадок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контей- неров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контейнеров, их емкость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контейнерных площадок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контей- неров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3"/>
          <w:p>
            <w:pPr>
              <w:spacing w:after="20"/>
              <w:ind w:left="20"/>
              <w:jc w:val="both"/>
            </w:pPr>
            <w:r>
              <w:rPr>
                <w:rFonts w:ascii="Times New Roman"/>
                <w:b w:val="false"/>
                <w:i w:val="false"/>
                <w:color w:val="000000"/>
                <w:sz w:val="20"/>
              </w:rPr>
              <w:t>
Тип контейнеров,</w:t>
            </w:r>
          </w:p>
          <w:bookmarkEnd w:id="353"/>
          <w:p>
            <w:pPr>
              <w:spacing w:after="20"/>
              <w:ind w:left="20"/>
              <w:jc w:val="both"/>
            </w:pPr>
            <w:r>
              <w:rPr>
                <w:rFonts w:ascii="Times New Roman"/>
                <w:b w:val="false"/>
                <w:i w:val="false"/>
                <w:color w:val="000000"/>
                <w:sz w:val="20"/>
              </w:rPr>
              <w:t>
 их емкость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Қонаев, мкр. с 1 по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4"/>
          <w:p>
            <w:pPr>
              <w:spacing w:after="20"/>
              <w:ind w:left="20"/>
              <w:jc w:val="both"/>
            </w:pPr>
            <w:r>
              <w:rPr>
                <w:rFonts w:ascii="Times New Roman"/>
                <w:b w:val="false"/>
                <w:i w:val="false"/>
                <w:color w:val="000000"/>
                <w:sz w:val="20"/>
              </w:rPr>
              <w:t>
евро контейнеры объемом 1,1</w:t>
            </w:r>
          </w:p>
          <w:bookmarkEnd w:id="354"/>
          <w:p>
            <w:pPr>
              <w:spacing w:after="20"/>
              <w:ind w:left="20"/>
              <w:jc w:val="both"/>
            </w:pPr>
            <w:r>
              <w:rPr>
                <w:rFonts w:ascii="Times New Roman"/>
                <w:b w:val="false"/>
                <w:i w:val="false"/>
                <w:color w:val="000000"/>
                <w:sz w:val="20"/>
              </w:rPr>
              <w:t>
м3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контейнер ы объемом 1,1 м3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55"/>
          <w:p>
            <w:pPr>
              <w:spacing w:after="20"/>
              <w:ind w:left="20"/>
              <w:jc w:val="both"/>
            </w:pPr>
            <w:r>
              <w:rPr>
                <w:rFonts w:ascii="Times New Roman"/>
                <w:b w:val="false"/>
                <w:i w:val="false"/>
                <w:color w:val="000000"/>
                <w:sz w:val="20"/>
              </w:rPr>
              <w:t>
г. Қонаев, (ИЖС) мкр. 8,10, 12А, 12Б,</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Восточный, Арна,</w:t>
            </w:r>
          </w:p>
          <w:p>
            <w:pPr>
              <w:spacing w:after="20"/>
              <w:ind w:left="20"/>
              <w:jc w:val="both"/>
            </w:pPr>
            <w:r>
              <w:rPr>
                <w:rFonts w:ascii="Times New Roman"/>
                <w:b w:val="false"/>
                <w:i w:val="false"/>
                <w:color w:val="000000"/>
                <w:sz w:val="20"/>
              </w:rPr>
              <w:t>
Карлыгаш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Шенгельды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85" w:id="356"/>
    <w:p>
      <w:pPr>
        <w:spacing w:after="0"/>
        <w:ind w:left="0"/>
        <w:jc w:val="both"/>
      </w:pPr>
      <w:r>
        <w:rPr>
          <w:rFonts w:ascii="Times New Roman"/>
          <w:b w:val="false"/>
          <w:i w:val="false"/>
          <w:color w:val="000000"/>
          <w:sz w:val="28"/>
        </w:rPr>
        <w:t>
      Таблица 16 Порядок сбора ТКО на территории населенных пунктов г. Қонаев</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обслуживаемых жителей, чел.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вывоза ТБО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вывезенных ТБО за 2024 (с 01.07.2024 по 31.12.2024), 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предприятий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Қонаев, (МЖК) мкр. с 1 по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ежедневны й вывоз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Қонаев, (МЖК) мкр. с 1 по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Қонаев, (ИЖС) мкр. 8, 10, 12А,12Б, Восточный, Арна, Карлыгаш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неделю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57"/>
          <w:p>
            <w:pPr>
              <w:spacing w:after="20"/>
              <w:ind w:left="20"/>
              <w:jc w:val="both"/>
            </w:pPr>
            <w:r>
              <w:rPr>
                <w:rFonts w:ascii="Times New Roman"/>
                <w:b w:val="false"/>
                <w:i w:val="false"/>
                <w:color w:val="000000"/>
                <w:sz w:val="20"/>
              </w:rPr>
              <w:t>
г. Қонаев, (ИЖС) мкр. 8,10, 12А, 12Б,</w:t>
            </w:r>
          </w:p>
          <w:bookmarkEnd w:id="357"/>
          <w:p>
            <w:pPr>
              <w:spacing w:after="20"/>
              <w:ind w:left="20"/>
              <w:jc w:val="both"/>
            </w:pPr>
            <w:r>
              <w:rPr>
                <w:rFonts w:ascii="Times New Roman"/>
                <w:b w:val="false"/>
                <w:i w:val="false"/>
                <w:color w:val="000000"/>
                <w:sz w:val="20"/>
              </w:rPr>
              <w:t>
Восточный, Арна,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Шенгельды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неделю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обслуживани и с 01.10.2023г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Шенгельды</w:t>
            </w:r>
          </w:p>
        </w:tc>
      </w:tr>
    </w:tbl>
    <w:bookmarkStart w:name="z387" w:id="358"/>
    <w:p>
      <w:pPr>
        <w:spacing w:after="0"/>
        <w:ind w:left="0"/>
        <w:jc w:val="both"/>
      </w:pPr>
      <w:r>
        <w:rPr>
          <w:rFonts w:ascii="Times New Roman"/>
          <w:b w:val="false"/>
          <w:i w:val="false"/>
          <w:color w:val="000000"/>
          <w:sz w:val="28"/>
        </w:rPr>
        <w:t>
      Согласно вышеприведенной таблице, вывозом ТКО не охвачены села Шенгельдинского сельского округа ( Акозек, Кербулак, Коскудук, Сарбулак и др).</w:t>
      </w:r>
    </w:p>
    <w:bookmarkEnd w:id="358"/>
    <w:bookmarkStart w:name="z388" w:id="359"/>
    <w:p>
      <w:pPr>
        <w:spacing w:after="0"/>
        <w:ind w:left="0"/>
        <w:jc w:val="both"/>
      </w:pPr>
      <w:r>
        <w:rPr>
          <w:rFonts w:ascii="Times New Roman"/>
          <w:b w:val="false"/>
          <w:i w:val="false"/>
          <w:color w:val="000000"/>
          <w:sz w:val="28"/>
        </w:rPr>
        <w:t>
      Собираемые отходы транспортируются для захоронения на полигоне г.Қонаев.</w:t>
      </w:r>
    </w:p>
    <w:bookmarkEnd w:id="359"/>
    <w:bookmarkStart w:name="z389" w:id="360"/>
    <w:p>
      <w:pPr>
        <w:spacing w:after="0"/>
        <w:ind w:left="0"/>
        <w:jc w:val="both"/>
      </w:pPr>
      <w:r>
        <w:rPr>
          <w:rFonts w:ascii="Times New Roman"/>
          <w:b w:val="false"/>
          <w:i w:val="false"/>
          <w:color w:val="000000"/>
          <w:sz w:val="28"/>
        </w:rPr>
        <w:t>
      3.3Объекты по сортировке, переработке, утилизации и захоронению отходов</w:t>
      </w:r>
    </w:p>
    <w:bookmarkEnd w:id="360"/>
    <w:bookmarkStart w:name="z390" w:id="361"/>
    <w:p>
      <w:pPr>
        <w:spacing w:after="0"/>
        <w:ind w:left="0"/>
        <w:jc w:val="both"/>
      </w:pPr>
      <w:r>
        <w:rPr>
          <w:rFonts w:ascii="Times New Roman"/>
          <w:b w:val="false"/>
          <w:i w:val="false"/>
          <w:color w:val="000000"/>
          <w:sz w:val="28"/>
        </w:rPr>
        <w:t>
      На территории г. Қонаев отсутствуют какие-либо мощности по сортировке и утилизации отходов. Применяется лишь один способ – это захоронение отходов на полигоне. Данные по существующему полигону для захоронения отходов приведены в таблице ниже (Таблица 17). Сортировка у источников образования отходов производится в сетчатые контейнеры на контейнерных площадках МЖД.</w:t>
      </w:r>
    </w:p>
    <w:bookmarkEnd w:id="361"/>
    <w:bookmarkStart w:name="z391" w:id="362"/>
    <w:p>
      <w:pPr>
        <w:spacing w:after="0"/>
        <w:ind w:left="0"/>
        <w:jc w:val="both"/>
      </w:pPr>
      <w:r>
        <w:rPr>
          <w:rFonts w:ascii="Times New Roman"/>
          <w:b w:val="false"/>
          <w:i w:val="false"/>
          <w:color w:val="000000"/>
          <w:sz w:val="28"/>
        </w:rPr>
        <w:t>
      Существующий полигон по размещению отходов производства и потребления площадью 19.7 га расположен в трех километрах юго-западнее г.Қонаева (кадастровый номер - 03-055-020-344, Рисунок 7) на территории города. Целевое назначение земельного участка – для обслуживания объекта – полигон по размещению отходов производства и потребления. Предоставленное право– постоянное землепользование. Полигон находится на балансе акимата города Қонаев. К полигону примыкает земельный участок на правах частной собственности, площадью 15 га, находящийся на территории Жетыгенского с.о. Илийского района (кадастровый номер – 03-046-309-002, Рисунок 8). Целевое назначение участка – для обслуживания места размещения и удаления отходов потребления.</w:t>
      </w:r>
    </w:p>
    <w:bookmarkEnd w:id="362"/>
    <w:bookmarkStart w:name="z392"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51054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1054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3"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55626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5626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4" w:id="365"/>
    <w:p>
      <w:pPr>
        <w:spacing w:after="0"/>
        <w:ind w:left="0"/>
        <w:jc w:val="both"/>
      </w:pPr>
      <w:r>
        <w:rPr>
          <w:rFonts w:ascii="Times New Roman"/>
          <w:b w:val="false"/>
          <w:i w:val="false"/>
          <w:color w:val="000000"/>
          <w:sz w:val="28"/>
        </w:rPr>
        <w:t>
      Рисунок 7 – Размещение полигона ТБО, участок 2 Рисунок 8 – Размещение полигона ТБО</w:t>
      </w:r>
    </w:p>
    <w:bookmarkEnd w:id="365"/>
    <w:bookmarkStart w:name="z395" w:id="366"/>
    <w:p>
      <w:pPr>
        <w:spacing w:after="0"/>
        <w:ind w:left="0"/>
        <w:jc w:val="both"/>
      </w:pPr>
      <w:r>
        <w:rPr>
          <w:rFonts w:ascii="Times New Roman"/>
          <w:b w:val="false"/>
          <w:i w:val="false"/>
          <w:color w:val="000000"/>
          <w:sz w:val="28"/>
        </w:rPr>
        <w:t>
      Полигон действует с 2007 года, имеет СЗЗ 300 м (Рисунок 8). Экологические разрешительные документы отсутствуют. Обследование полигона показало, что из систем защиты окружающей среды имеется обваловка. Пруда-испарителя для сбора фильтрата, скважин для отвода биогаза, наблюдательных гидрогеологических скважин, весовой и участка радиационного контроля нет. Имеется подъездная грунтовая дорога, электричество и водоснабжение. Имеется техника: мусоровозы, бульдозер, погрузчик.</w:t>
      </w:r>
    </w:p>
    <w:bookmarkEnd w:id="366"/>
    <w:bookmarkStart w:name="z396"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7" w:id="368"/>
    <w:p>
      <w:pPr>
        <w:spacing w:after="0"/>
        <w:ind w:left="0"/>
        <w:jc w:val="both"/>
      </w:pPr>
      <w:r>
        <w:rPr>
          <w:rFonts w:ascii="Times New Roman"/>
          <w:b w:val="false"/>
          <w:i w:val="false"/>
          <w:color w:val="000000"/>
          <w:sz w:val="28"/>
        </w:rPr>
        <w:t>
      Рисунок 9 – Местоположение полигона г.Қонаев</w:t>
      </w:r>
    </w:p>
    <w:bookmarkEnd w:id="368"/>
    <w:bookmarkStart w:name="z398" w:id="369"/>
    <w:p>
      <w:pPr>
        <w:spacing w:after="0"/>
        <w:ind w:left="0"/>
        <w:jc w:val="both"/>
      </w:pPr>
      <w:r>
        <w:rPr>
          <w:rFonts w:ascii="Times New Roman"/>
          <w:b w:val="false"/>
          <w:i w:val="false"/>
          <w:color w:val="000000"/>
          <w:sz w:val="28"/>
        </w:rPr>
        <w:t>
      Сортировка ТКО не производится. Частично отбирает вторсырье (пластиковую тару) население непосредственно на полигоне. На территории полигона пасҰтся скот. Только часть площади полигона разравнена и покрыта грунтом. В целом, полигон не отвечает требованиям законодательства РК в части обустройства и содержания объектов размещения ТБО.</w:t>
      </w:r>
    </w:p>
    <w:bookmarkEnd w:id="369"/>
    <w:bookmarkStart w:name="z399" w:id="370"/>
    <w:p>
      <w:pPr>
        <w:spacing w:after="0"/>
        <w:ind w:left="0"/>
        <w:jc w:val="both"/>
      </w:pPr>
      <w:r>
        <w:rPr>
          <w:rFonts w:ascii="Times New Roman"/>
          <w:b w:val="false"/>
          <w:i w:val="false"/>
          <w:color w:val="000000"/>
          <w:sz w:val="28"/>
        </w:rPr>
        <w:t>
      Таблица 17 - Характеристика объекта размещения отходов г. Қонаев</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 размещения отходов по документам (полигон, санкционированная свалка, несанкционированная свалка) с указанием класса полигона (для полигонов)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1"/>
          <w:p>
            <w:pPr>
              <w:spacing w:after="20"/>
              <w:ind w:left="20"/>
              <w:jc w:val="both"/>
            </w:pPr>
            <w:r>
              <w:rPr>
                <w:rFonts w:ascii="Times New Roman"/>
                <w:b w:val="false"/>
                <w:i w:val="false"/>
                <w:color w:val="000000"/>
                <w:sz w:val="20"/>
              </w:rPr>
              <w:t>
Полигон, санкционированная свалка</w:t>
            </w:r>
          </w:p>
          <w:bookmarkEnd w:id="371"/>
          <w:p>
            <w:pPr>
              <w:spacing w:after="20"/>
              <w:ind w:left="20"/>
              <w:jc w:val="both"/>
            </w:pPr>
            <w:r>
              <w:rPr>
                <w:rFonts w:ascii="Times New Roman"/>
                <w:b w:val="false"/>
                <w:i w:val="false"/>
                <w:color w:val="000000"/>
                <w:sz w:val="20"/>
              </w:rPr>
              <w:t>
Адрес объекта: Алматинская область, г. Қонаев, участок №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2"/>
          <w:p>
            <w:pPr>
              <w:spacing w:after="20"/>
              <w:ind w:left="20"/>
              <w:jc w:val="both"/>
            </w:pPr>
            <w:r>
              <w:rPr>
                <w:rFonts w:ascii="Times New Roman"/>
                <w:b w:val="false"/>
                <w:i w:val="false"/>
                <w:color w:val="000000"/>
                <w:sz w:val="20"/>
              </w:rPr>
              <w:t>
Правоустанавливающий документ на земельный участок, указать право</w:t>
            </w:r>
          </w:p>
          <w:bookmarkEnd w:id="372"/>
          <w:p>
            <w:pPr>
              <w:spacing w:after="20"/>
              <w:ind w:left="20"/>
              <w:jc w:val="both"/>
            </w:pPr>
            <w:r>
              <w:rPr>
                <w:rFonts w:ascii="Times New Roman"/>
                <w:b w:val="false"/>
                <w:i w:val="false"/>
                <w:color w:val="000000"/>
                <w:sz w:val="20"/>
              </w:rPr>
              <w:t>
собственности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73"/>
          <w:p>
            <w:pPr>
              <w:spacing w:after="20"/>
              <w:ind w:left="20"/>
              <w:jc w:val="both"/>
            </w:pPr>
            <w:r>
              <w:rPr>
                <w:rFonts w:ascii="Times New Roman"/>
                <w:b w:val="false"/>
                <w:i w:val="false"/>
                <w:color w:val="000000"/>
                <w:sz w:val="20"/>
              </w:rPr>
              <w:t>
имеется государственный акт на землю, право собственности</w:t>
            </w:r>
          </w:p>
          <w:bookmarkEnd w:id="373"/>
          <w:p>
            <w:pPr>
              <w:spacing w:after="20"/>
              <w:ind w:left="20"/>
              <w:jc w:val="both"/>
            </w:pPr>
            <w:r>
              <w:rPr>
                <w:rFonts w:ascii="Times New Roman"/>
                <w:b w:val="false"/>
                <w:i w:val="false"/>
                <w:color w:val="000000"/>
                <w:sz w:val="20"/>
              </w:rPr>
              <w:t>
- государственная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4"/>
          <w:p>
            <w:pPr>
              <w:spacing w:after="20"/>
              <w:ind w:left="20"/>
              <w:jc w:val="both"/>
            </w:pPr>
            <w:r>
              <w:rPr>
                <w:rFonts w:ascii="Times New Roman"/>
                <w:b w:val="false"/>
                <w:i w:val="false"/>
                <w:color w:val="000000"/>
                <w:sz w:val="20"/>
              </w:rPr>
              <w:t>
Наименование юридического лица –</w:t>
            </w:r>
          </w:p>
          <w:bookmarkEnd w:id="374"/>
          <w:p>
            <w:pPr>
              <w:spacing w:after="20"/>
              <w:ind w:left="20"/>
              <w:jc w:val="both"/>
            </w:pPr>
            <w:r>
              <w:rPr>
                <w:rFonts w:ascii="Times New Roman"/>
                <w:b w:val="false"/>
                <w:i w:val="false"/>
                <w:color w:val="000000"/>
                <w:sz w:val="20"/>
              </w:rPr>
              <w:t>
собственника полигона/свалки, контакты ответственного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ЖКХ и ЖИ города Қонаев"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эксплуатирующего полигон/свалку, контакты ответственного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"Қонаев көркейту"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75"/>
          <w:p>
            <w:pPr>
              <w:spacing w:after="20"/>
              <w:ind w:left="20"/>
              <w:jc w:val="both"/>
            </w:pPr>
            <w:r>
              <w:rPr>
                <w:rFonts w:ascii="Times New Roman"/>
                <w:b w:val="false"/>
                <w:i w:val="false"/>
                <w:color w:val="000000"/>
                <w:sz w:val="20"/>
              </w:rPr>
              <w:t>
Документ-основание для эксплуатации полигона/свалки (наименование документа, дата, кем выдан или указать стороны</w:t>
            </w:r>
          </w:p>
          <w:bookmarkEnd w:id="375"/>
          <w:p>
            <w:pPr>
              <w:spacing w:after="20"/>
              <w:ind w:left="20"/>
              <w:jc w:val="both"/>
            </w:pPr>
            <w:r>
              <w:rPr>
                <w:rFonts w:ascii="Times New Roman"/>
                <w:b w:val="false"/>
                <w:i w:val="false"/>
                <w:color w:val="000000"/>
                <w:sz w:val="20"/>
              </w:rPr>
              <w:t>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Акимата г. Қонаев № 1100 от _09.12.2022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76"/>
          <w:p>
            <w:pPr>
              <w:spacing w:after="20"/>
              <w:ind w:left="20"/>
              <w:jc w:val="both"/>
            </w:pPr>
            <w:r>
              <w:rPr>
                <w:rFonts w:ascii="Times New Roman"/>
                <w:b w:val="false"/>
                <w:i w:val="false"/>
                <w:color w:val="000000"/>
                <w:sz w:val="20"/>
              </w:rPr>
              <w:t>
Применяемый способ захоронения:</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1)захоронение отходов на рабочие карты/ячейки</w:t>
            </w:r>
          </w:p>
          <w:p>
            <w:pPr>
              <w:spacing w:after="20"/>
              <w:ind w:left="20"/>
              <w:jc w:val="both"/>
            </w:pPr>
            <w:r>
              <w:rPr>
                <w:rFonts w:ascii="Times New Roman"/>
                <w:b w:val="false"/>
                <w:i w:val="false"/>
                <w:color w:val="000000"/>
                <w:sz w:val="20"/>
              </w:rPr>
              <w:t>
2)траншейный (в траншеи)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складирование ТБО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77"/>
          <w:p>
            <w:pPr>
              <w:spacing w:after="20"/>
              <w:ind w:left="20"/>
              <w:jc w:val="both"/>
            </w:pPr>
            <w:r>
              <w:rPr>
                <w:rFonts w:ascii="Times New Roman"/>
                <w:b w:val="false"/>
                <w:i w:val="false"/>
                <w:color w:val="000000"/>
                <w:sz w:val="20"/>
              </w:rPr>
              <w:t>
Наличие проекта строительства полигона, год</w:t>
            </w:r>
          </w:p>
          <w:bookmarkEnd w:id="377"/>
          <w:p>
            <w:pPr>
              <w:spacing w:after="20"/>
              <w:ind w:left="20"/>
              <w:jc w:val="both"/>
            </w:pPr>
            <w:r>
              <w:rPr>
                <w:rFonts w:ascii="Times New Roman"/>
                <w:b w:val="false"/>
                <w:i w:val="false"/>
                <w:color w:val="000000"/>
                <w:sz w:val="20"/>
              </w:rPr>
              <w:t>
разработки.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отсутствует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78"/>
          <w:p>
            <w:pPr>
              <w:spacing w:after="20"/>
              <w:ind w:left="20"/>
              <w:jc w:val="both"/>
            </w:pPr>
            <w:r>
              <w:rPr>
                <w:rFonts w:ascii="Times New Roman"/>
                <w:b w:val="false"/>
                <w:i w:val="false"/>
                <w:color w:val="000000"/>
                <w:sz w:val="20"/>
              </w:rPr>
              <w:t>
Площадь объекта, (по документам и</w:t>
            </w:r>
          </w:p>
          <w:bookmarkEnd w:id="378"/>
          <w:p>
            <w:pPr>
              <w:spacing w:after="20"/>
              <w:ind w:left="20"/>
              <w:jc w:val="both"/>
            </w:pPr>
            <w:r>
              <w:rPr>
                <w:rFonts w:ascii="Times New Roman"/>
                <w:b w:val="false"/>
                <w:i w:val="false"/>
                <w:color w:val="000000"/>
                <w:sz w:val="20"/>
              </w:rPr>
              <w:t>
фактическая)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 19,7 га по госакту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79"/>
          <w:p>
            <w:pPr>
              <w:spacing w:after="20"/>
              <w:ind w:left="20"/>
              <w:jc w:val="both"/>
            </w:pPr>
            <w:r>
              <w:rPr>
                <w:rFonts w:ascii="Times New Roman"/>
                <w:b w:val="false"/>
                <w:i w:val="false"/>
                <w:color w:val="000000"/>
                <w:sz w:val="20"/>
              </w:rPr>
              <w:t>
Общее количество карт (ячеек) по проекту, в</w:t>
            </w:r>
          </w:p>
          <w:bookmarkEnd w:id="379"/>
          <w:p>
            <w:pPr>
              <w:spacing w:after="20"/>
              <w:ind w:left="20"/>
              <w:jc w:val="both"/>
            </w:pPr>
            <w:r>
              <w:rPr>
                <w:rFonts w:ascii="Times New Roman"/>
                <w:b w:val="false"/>
                <w:i w:val="false"/>
                <w:color w:val="000000"/>
                <w:sz w:val="20"/>
              </w:rPr>
              <w:t>
том числе заполненных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санитарно-защитной зоны, м, с подтверждающим документом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метров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ввода в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окончания эксплуатации (по проекту)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отсутствует не известно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объекта,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объекта, тыс. тонн/год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тыс. тонн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Накоплено всего,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примерно 120-150 тыс. тонн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Размещено,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инженерно- геологической и инженерно-гидрологической изученности территории (приложить отчет)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производилось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систем защиты окружающей среды (указать, имеющиеся: например, обваловка, экран естественный и 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защиты отсутствуют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0"/>
          <w:p>
            <w:pPr>
              <w:spacing w:after="20"/>
              <w:ind w:left="20"/>
              <w:jc w:val="both"/>
            </w:pPr>
            <w:r>
              <w:rPr>
                <w:rFonts w:ascii="Times New Roman"/>
                <w:b w:val="false"/>
                <w:i w:val="false"/>
                <w:color w:val="000000"/>
                <w:sz w:val="20"/>
              </w:rPr>
              <w:t>
Наличие гидроизолирующего материала дна (глина, грунто-битумно-бетонные,</w:t>
            </w:r>
          </w:p>
          <w:bookmarkEnd w:id="380"/>
          <w:p>
            <w:pPr>
              <w:spacing w:after="20"/>
              <w:ind w:left="20"/>
              <w:jc w:val="both"/>
            </w:pPr>
            <w:r>
              <w:rPr>
                <w:rFonts w:ascii="Times New Roman"/>
                <w:b w:val="false"/>
                <w:i w:val="false"/>
                <w:color w:val="000000"/>
                <w:sz w:val="20"/>
              </w:rPr>
              <w:t>
асфальтобетонные, полимерные и другие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1"/>
          <w:p>
            <w:pPr>
              <w:spacing w:after="20"/>
              <w:ind w:left="20"/>
              <w:jc w:val="both"/>
            </w:pPr>
            <w:r>
              <w:rPr>
                <w:rFonts w:ascii="Times New Roman"/>
                <w:b w:val="false"/>
                <w:i w:val="false"/>
                <w:color w:val="000000"/>
                <w:sz w:val="20"/>
              </w:rPr>
              <w:t>
Наличие дренажной системы для сбора и отвода фильтрата, в т.ч. прудов-испарителей</w:t>
            </w:r>
          </w:p>
          <w:bookmarkEnd w:id="381"/>
          <w:p>
            <w:pPr>
              <w:spacing w:after="20"/>
              <w:ind w:left="20"/>
              <w:jc w:val="both"/>
            </w:pPr>
            <w:r>
              <w:rPr>
                <w:rFonts w:ascii="Times New Roman"/>
                <w:b w:val="false"/>
                <w:i w:val="false"/>
                <w:color w:val="000000"/>
                <w:sz w:val="20"/>
              </w:rPr>
              <w:t>
для его сбора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82"/>
          <w:p>
            <w:pPr>
              <w:spacing w:after="20"/>
              <w:ind w:left="20"/>
              <w:jc w:val="both"/>
            </w:pPr>
            <w:r>
              <w:rPr>
                <w:rFonts w:ascii="Times New Roman"/>
                <w:b w:val="false"/>
                <w:i w:val="false"/>
                <w:color w:val="000000"/>
                <w:sz w:val="20"/>
              </w:rPr>
              <w:t>
Имеется ли по периметру полигона система</w:t>
            </w:r>
          </w:p>
          <w:bookmarkEnd w:id="382"/>
          <w:p>
            <w:pPr>
              <w:spacing w:after="20"/>
              <w:ind w:left="20"/>
              <w:jc w:val="both"/>
            </w:pPr>
            <w:r>
              <w:rPr>
                <w:rFonts w:ascii="Times New Roman"/>
                <w:b w:val="false"/>
                <w:i w:val="false"/>
                <w:color w:val="000000"/>
                <w:sz w:val="20"/>
              </w:rPr>
              <w:t>
сбора поверхностного стока с локальными очистными сооружениями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скважин для отвода биогаза (свалочного)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83"/>
          <w:p>
            <w:pPr>
              <w:spacing w:after="20"/>
              <w:ind w:left="20"/>
              <w:jc w:val="both"/>
            </w:pPr>
            <w:r>
              <w:rPr>
                <w:rFonts w:ascii="Times New Roman"/>
                <w:b w:val="false"/>
                <w:i w:val="false"/>
                <w:color w:val="000000"/>
                <w:sz w:val="20"/>
              </w:rPr>
              <w:t>
Наличие наблюдательных гидрогеологических скважин, их</w:t>
            </w:r>
          </w:p>
          <w:bookmarkEnd w:id="383"/>
          <w:p>
            <w:pPr>
              <w:spacing w:after="20"/>
              <w:ind w:left="20"/>
              <w:jc w:val="both"/>
            </w:pPr>
            <w:r>
              <w:rPr>
                <w:rFonts w:ascii="Times New Roman"/>
                <w:b w:val="false"/>
                <w:i w:val="false"/>
                <w:color w:val="000000"/>
                <w:sz w:val="20"/>
              </w:rPr>
              <w:t>
месторасположение указать на схеме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весовой (приложить акт поверки)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84"/>
          <w:p>
            <w:pPr>
              <w:spacing w:after="20"/>
              <w:ind w:left="20"/>
              <w:jc w:val="both"/>
            </w:pPr>
            <w:r>
              <w:rPr>
                <w:rFonts w:ascii="Times New Roman"/>
                <w:b w:val="false"/>
                <w:i w:val="false"/>
                <w:color w:val="000000"/>
                <w:sz w:val="20"/>
              </w:rPr>
              <w:t>
имеется, акт проверки</w:t>
            </w:r>
          </w:p>
          <w:bookmarkEnd w:id="384"/>
          <w:p>
            <w:pPr>
              <w:spacing w:after="20"/>
              <w:ind w:left="20"/>
              <w:jc w:val="both"/>
            </w:pPr>
            <w:r>
              <w:rPr>
                <w:rFonts w:ascii="Times New Roman"/>
                <w:b w:val="false"/>
                <w:i w:val="false"/>
                <w:color w:val="000000"/>
                <w:sz w:val="20"/>
              </w:rPr>
              <w:t>
отсутствует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участка радиационного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5"/>
          <w:p>
            <w:pPr>
              <w:spacing w:after="20"/>
              <w:ind w:left="20"/>
              <w:jc w:val="both"/>
            </w:pPr>
            <w:r>
              <w:rPr>
                <w:rFonts w:ascii="Times New Roman"/>
                <w:b w:val="false"/>
                <w:i w:val="false"/>
                <w:color w:val="000000"/>
                <w:sz w:val="20"/>
              </w:rPr>
              <w:t>
Наличие ванны с дезинфицирующим</w:t>
            </w:r>
          </w:p>
          <w:bookmarkEnd w:id="385"/>
          <w:p>
            <w:pPr>
              <w:spacing w:after="20"/>
              <w:ind w:left="20"/>
              <w:jc w:val="both"/>
            </w:pPr>
            <w:r>
              <w:rPr>
                <w:rFonts w:ascii="Times New Roman"/>
                <w:b w:val="false"/>
                <w:i w:val="false"/>
                <w:color w:val="000000"/>
                <w:sz w:val="20"/>
              </w:rPr>
              <w:t>
раствором для мойки колес автотранспорта/мусоровозов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6"/>
          <w:p>
            <w:pPr>
              <w:spacing w:after="20"/>
              <w:ind w:left="20"/>
              <w:jc w:val="both"/>
            </w:pPr>
            <w:r>
              <w:rPr>
                <w:rFonts w:ascii="Times New Roman"/>
                <w:b w:val="false"/>
                <w:i w:val="false"/>
                <w:color w:val="000000"/>
                <w:sz w:val="20"/>
              </w:rPr>
              <w:t>
Наличие ограждения территории</w:t>
            </w:r>
          </w:p>
          <w:bookmarkEnd w:id="386"/>
          <w:p>
            <w:pPr>
              <w:spacing w:after="20"/>
              <w:ind w:left="20"/>
              <w:jc w:val="both"/>
            </w:pPr>
            <w:r>
              <w:rPr>
                <w:rFonts w:ascii="Times New Roman"/>
                <w:b w:val="false"/>
                <w:i w:val="false"/>
                <w:color w:val="000000"/>
                <w:sz w:val="20"/>
              </w:rPr>
              <w:t>
полигона/свалки и материал ограждения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87"/>
          <w:p>
            <w:pPr>
              <w:spacing w:after="20"/>
              <w:ind w:left="20"/>
              <w:jc w:val="both"/>
            </w:pPr>
            <w:r>
              <w:rPr>
                <w:rFonts w:ascii="Times New Roman"/>
                <w:b w:val="false"/>
                <w:i w:val="false"/>
                <w:color w:val="000000"/>
                <w:sz w:val="20"/>
              </w:rPr>
              <w:t>
Наличие противопожарного резервуара с</w:t>
            </w:r>
          </w:p>
          <w:bookmarkEnd w:id="387"/>
          <w:p>
            <w:pPr>
              <w:spacing w:after="20"/>
              <w:ind w:left="20"/>
              <w:jc w:val="both"/>
            </w:pPr>
            <w:r>
              <w:rPr>
                <w:rFonts w:ascii="Times New Roman"/>
                <w:b w:val="false"/>
                <w:i w:val="false"/>
                <w:color w:val="000000"/>
                <w:sz w:val="20"/>
              </w:rPr>
              <w:t>
указанием его емкости,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инженерно-транспортными коммуникациями, в 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электричество (есть,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(есть,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 (есть,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88"/>
          <w:p>
            <w:pPr>
              <w:spacing w:after="20"/>
              <w:ind w:left="20"/>
              <w:jc w:val="both"/>
            </w:pPr>
            <w:r>
              <w:rPr>
                <w:rFonts w:ascii="Times New Roman"/>
                <w:b w:val="false"/>
                <w:i w:val="false"/>
                <w:color w:val="000000"/>
                <w:sz w:val="20"/>
              </w:rPr>
              <w:t>
наличие подъездных дорог и их</w:t>
            </w:r>
          </w:p>
          <w:bookmarkEnd w:id="388"/>
          <w:p>
            <w:pPr>
              <w:spacing w:after="20"/>
              <w:ind w:left="20"/>
              <w:jc w:val="both"/>
            </w:pPr>
            <w:r>
              <w:rPr>
                <w:rFonts w:ascii="Times New Roman"/>
                <w:b w:val="false"/>
                <w:i w:val="false"/>
                <w:color w:val="000000"/>
                <w:sz w:val="20"/>
              </w:rPr>
              <w:t>
характеристика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гравийная дорога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Описать применяемую технологию захоронения/складирования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ТБО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отходов,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примерно- 4-6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Принимаемые отходы (ТБО, медицинские, строительные и 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89"/>
          <w:p>
            <w:pPr>
              <w:spacing w:after="20"/>
              <w:ind w:left="20"/>
              <w:jc w:val="both"/>
            </w:pPr>
            <w:r>
              <w:rPr>
                <w:rFonts w:ascii="Times New Roman"/>
                <w:b w:val="false"/>
                <w:i w:val="false"/>
                <w:color w:val="000000"/>
                <w:sz w:val="20"/>
              </w:rPr>
              <w:t>
ТБО (бумага, стекло, пластик,</w:t>
            </w:r>
          </w:p>
          <w:bookmarkEnd w:id="389"/>
          <w:p>
            <w:pPr>
              <w:spacing w:after="20"/>
              <w:ind w:left="20"/>
              <w:jc w:val="both"/>
            </w:pPr>
            <w:r>
              <w:rPr>
                <w:rFonts w:ascii="Times New Roman"/>
                <w:b w:val="false"/>
                <w:i w:val="false"/>
                <w:color w:val="000000"/>
                <w:sz w:val="20"/>
              </w:rPr>
              <w:t>
целлофан, смет с территорий города) строительный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0"/>
          <w:p>
            <w:pPr>
              <w:spacing w:after="20"/>
              <w:ind w:left="20"/>
              <w:jc w:val="both"/>
            </w:pPr>
            <w:r>
              <w:rPr>
                <w:rFonts w:ascii="Times New Roman"/>
                <w:b w:val="false"/>
                <w:i w:val="false"/>
                <w:color w:val="000000"/>
                <w:sz w:val="20"/>
              </w:rPr>
              <w:t>
Наличие сортировки (указать ручная/ механическая/смешанная, используемое оборудование) и отбираемые виды вторсырья</w:t>
            </w:r>
          </w:p>
          <w:bookmarkEnd w:id="390"/>
          <w:p>
            <w:pPr>
              <w:spacing w:after="20"/>
              <w:ind w:left="20"/>
              <w:jc w:val="both"/>
            </w:pPr>
            <w:r>
              <w:rPr>
                <w:rFonts w:ascii="Times New Roman"/>
                <w:b w:val="false"/>
                <w:i w:val="false"/>
                <w:color w:val="000000"/>
                <w:sz w:val="20"/>
              </w:rPr>
              <w:t>
(макулатура, полимеры, стекло, лом и 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Морфологический состав принимаемых отходов (виды и процент содержания)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стеклотара, пластик, пластмасса, целлофан, жестяные банки, пищевой отход, смет с территорий города, шлак, грунт, ветки- деревья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1"/>
          <w:p>
            <w:pPr>
              <w:spacing w:after="20"/>
              <w:ind w:left="20"/>
              <w:jc w:val="both"/>
            </w:pPr>
            <w:r>
              <w:rPr>
                <w:rFonts w:ascii="Times New Roman"/>
                <w:b w:val="false"/>
                <w:i w:val="false"/>
                <w:color w:val="000000"/>
                <w:sz w:val="20"/>
              </w:rPr>
              <w:t>
Имеется ли участок термического обезвреживания биологических отходов</w:t>
            </w:r>
          </w:p>
          <w:bookmarkEnd w:id="391"/>
          <w:p>
            <w:pPr>
              <w:spacing w:after="20"/>
              <w:ind w:left="20"/>
              <w:jc w:val="both"/>
            </w:pPr>
            <w:r>
              <w:rPr>
                <w:rFonts w:ascii="Times New Roman"/>
                <w:b w:val="false"/>
                <w:i w:val="false"/>
                <w:color w:val="000000"/>
                <w:sz w:val="20"/>
              </w:rPr>
              <w:t>
(да/нет).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2"/>
          <w:p>
            <w:pPr>
              <w:spacing w:after="20"/>
              <w:ind w:left="20"/>
              <w:jc w:val="both"/>
            </w:pPr>
            <w:r>
              <w:rPr>
                <w:rFonts w:ascii="Times New Roman"/>
                <w:b w:val="false"/>
                <w:i w:val="false"/>
                <w:color w:val="000000"/>
                <w:sz w:val="20"/>
              </w:rPr>
              <w:t>
Данные об инсинерации отходов по объему и</w:t>
            </w:r>
          </w:p>
          <w:bookmarkEnd w:id="392"/>
          <w:p>
            <w:pPr>
              <w:spacing w:after="20"/>
              <w:ind w:left="20"/>
              <w:jc w:val="both"/>
            </w:pPr>
            <w:r>
              <w:rPr>
                <w:rFonts w:ascii="Times New Roman"/>
                <w:b w:val="false"/>
                <w:i w:val="false"/>
                <w:color w:val="000000"/>
                <w:sz w:val="20"/>
              </w:rPr>
              <w:t>
видам с 2021 г. по 2024 года, тонн/м3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транспортной компании, доставляющая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3"/>
          <w:p>
            <w:pPr>
              <w:spacing w:after="20"/>
              <w:ind w:left="20"/>
              <w:jc w:val="both"/>
            </w:pPr>
            <w:r>
              <w:rPr>
                <w:rFonts w:ascii="Times New Roman"/>
                <w:b w:val="false"/>
                <w:i w:val="false"/>
                <w:color w:val="000000"/>
                <w:sz w:val="20"/>
              </w:rPr>
              <w:t>
-ТОО "Алтын Тазалық",</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-ТОО "Капшагай АТО",</w:t>
            </w:r>
          </w:p>
          <w:p>
            <w:pPr>
              <w:spacing w:after="20"/>
              <w:ind w:left="20"/>
              <w:jc w:val="both"/>
            </w:pPr>
            <w:r>
              <w:rPr>
                <w:rFonts w:ascii="Times New Roman"/>
                <w:b w:val="false"/>
                <w:i w:val="false"/>
                <w:color w:val="000000"/>
                <w:sz w:val="20"/>
              </w:rPr>
              <w:t>
</w:t>
            </w:r>
            <w:r>
              <w:rPr>
                <w:rFonts w:ascii="Times New Roman"/>
                <w:b w:val="false"/>
                <w:i w:val="false"/>
                <w:color w:val="000000"/>
                <w:sz w:val="20"/>
              </w:rPr>
              <w:t>-ТОО "Капшагай Кнауф Гипс",</w:t>
            </w:r>
          </w:p>
          <w:p>
            <w:pPr>
              <w:spacing w:after="20"/>
              <w:ind w:left="20"/>
              <w:jc w:val="both"/>
            </w:pPr>
            <w:r>
              <w:rPr>
                <w:rFonts w:ascii="Times New Roman"/>
                <w:b w:val="false"/>
                <w:i w:val="false"/>
                <w:color w:val="000000"/>
                <w:sz w:val="20"/>
              </w:rPr>
              <w:t>
</w:t>
            </w:r>
            <w:r>
              <w:rPr>
                <w:rFonts w:ascii="Times New Roman"/>
                <w:b w:val="false"/>
                <w:i w:val="false"/>
                <w:color w:val="000000"/>
                <w:sz w:val="20"/>
              </w:rPr>
              <w:t>-ТОО "Альянс Центр",</w:t>
            </w:r>
          </w:p>
          <w:p>
            <w:pPr>
              <w:spacing w:after="20"/>
              <w:ind w:left="20"/>
              <w:jc w:val="both"/>
            </w:pPr>
            <w:r>
              <w:rPr>
                <w:rFonts w:ascii="Times New Roman"/>
                <w:b w:val="false"/>
                <w:i w:val="false"/>
                <w:color w:val="000000"/>
                <w:sz w:val="20"/>
              </w:rPr>
              <w:t>
</w:t>
            </w:r>
            <w:r>
              <w:rPr>
                <w:rFonts w:ascii="Times New Roman"/>
                <w:b w:val="false"/>
                <w:i w:val="false"/>
                <w:color w:val="000000"/>
                <w:sz w:val="20"/>
              </w:rPr>
              <w:t>-ТОО "Наурыз Агро",</w:t>
            </w:r>
          </w:p>
          <w:p>
            <w:pPr>
              <w:spacing w:after="20"/>
              <w:ind w:left="20"/>
              <w:jc w:val="both"/>
            </w:pPr>
            <w:r>
              <w:rPr>
                <w:rFonts w:ascii="Times New Roman"/>
                <w:b w:val="false"/>
                <w:i w:val="false"/>
                <w:color w:val="000000"/>
                <w:sz w:val="20"/>
              </w:rPr>
              <w:t>
</w:t>
            </w:r>
            <w:r>
              <w:rPr>
                <w:rFonts w:ascii="Times New Roman"/>
                <w:b w:val="false"/>
                <w:i w:val="false"/>
                <w:color w:val="000000"/>
                <w:sz w:val="20"/>
              </w:rPr>
              <w:t>-ТОО "ЛСТ Маркет", ЛСТ</w:t>
            </w:r>
          </w:p>
          <w:p>
            <w:pPr>
              <w:spacing w:after="20"/>
              <w:ind w:left="20"/>
              <w:jc w:val="both"/>
            </w:pPr>
            <w:r>
              <w:rPr>
                <w:rFonts w:ascii="Times New Roman"/>
                <w:b w:val="false"/>
                <w:i w:val="false"/>
                <w:color w:val="000000"/>
                <w:sz w:val="20"/>
              </w:rPr>
              <w:t>
</w:t>
            </w:r>
            <w:r>
              <w:rPr>
                <w:rFonts w:ascii="Times New Roman"/>
                <w:b w:val="false"/>
                <w:i w:val="false"/>
                <w:color w:val="000000"/>
                <w:sz w:val="20"/>
              </w:rPr>
              <w:t>Агро",</w:t>
            </w:r>
          </w:p>
          <w:p>
            <w:pPr>
              <w:spacing w:after="20"/>
              <w:ind w:left="20"/>
              <w:jc w:val="both"/>
            </w:pPr>
            <w:r>
              <w:rPr>
                <w:rFonts w:ascii="Times New Roman"/>
                <w:b w:val="false"/>
                <w:i w:val="false"/>
                <w:color w:val="000000"/>
                <w:sz w:val="20"/>
              </w:rPr>
              <w:t>
-ТОО "Багашар"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94"/>
          <w:p>
            <w:pPr>
              <w:spacing w:after="20"/>
              <w:ind w:left="20"/>
              <w:jc w:val="both"/>
            </w:pPr>
            <w:r>
              <w:rPr>
                <w:rFonts w:ascii="Times New Roman"/>
                <w:b w:val="false"/>
                <w:i w:val="false"/>
                <w:color w:val="000000"/>
                <w:sz w:val="20"/>
              </w:rPr>
              <w:t>
Откуда поступают отходы (предприятия,</w:t>
            </w:r>
          </w:p>
          <w:bookmarkEnd w:id="394"/>
          <w:p>
            <w:pPr>
              <w:spacing w:after="20"/>
              <w:ind w:left="20"/>
              <w:jc w:val="both"/>
            </w:pPr>
            <w:r>
              <w:rPr>
                <w:rFonts w:ascii="Times New Roman"/>
                <w:b w:val="false"/>
                <w:i w:val="false"/>
                <w:color w:val="000000"/>
                <w:sz w:val="20"/>
              </w:rPr>
              <w:t>
дачные и садоводческие участки, населенные пункты перечислить,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Қонаев, предприятия города, дачные массивы, город Алатау.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осуществляется учет поступающих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ведется журнал учета регистрации спецавтомашин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осуществляемого мониторинга (вода, воздух, почвы, др.) или его отсутствие с указанием организации, проводящей мониторинг (№ договора, дата, наименование компании)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не производился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озеленения (указать на схеме)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производилось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тип используемой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95"/>
          <w:p>
            <w:pPr>
              <w:spacing w:after="20"/>
              <w:ind w:left="20"/>
              <w:jc w:val="both"/>
            </w:pPr>
            <w:r>
              <w:rPr>
                <w:rFonts w:ascii="Times New Roman"/>
                <w:b w:val="false"/>
                <w:i w:val="false"/>
                <w:color w:val="000000"/>
                <w:sz w:val="20"/>
              </w:rPr>
              <w:t>
бульдозер, погрузчик, Камазы,</w:t>
            </w:r>
          </w:p>
          <w:bookmarkEnd w:id="395"/>
          <w:p>
            <w:pPr>
              <w:spacing w:after="20"/>
              <w:ind w:left="20"/>
              <w:jc w:val="both"/>
            </w:pPr>
            <w:r>
              <w:rPr>
                <w:rFonts w:ascii="Times New Roman"/>
                <w:b w:val="false"/>
                <w:i w:val="false"/>
                <w:color w:val="000000"/>
                <w:sz w:val="20"/>
              </w:rPr>
              <w:t>
водовоз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96"/>
          <w:p>
            <w:pPr>
              <w:spacing w:after="20"/>
              <w:ind w:left="20"/>
              <w:jc w:val="both"/>
            </w:pPr>
            <w:r>
              <w:rPr>
                <w:rFonts w:ascii="Times New Roman"/>
                <w:b w:val="false"/>
                <w:i w:val="false"/>
                <w:color w:val="000000"/>
                <w:sz w:val="20"/>
              </w:rPr>
              <w:t>
Количество рабочего персонала, чел (расписать количество смен, продолжительность смены, количество работающих в смену по видам их</w:t>
            </w:r>
          </w:p>
          <w:bookmarkEnd w:id="396"/>
          <w:p>
            <w:pPr>
              <w:spacing w:after="20"/>
              <w:ind w:left="20"/>
              <w:jc w:val="both"/>
            </w:pPr>
            <w:r>
              <w:rPr>
                <w:rFonts w:ascii="Times New Roman"/>
                <w:b w:val="false"/>
                <w:i w:val="false"/>
                <w:color w:val="000000"/>
                <w:sz w:val="20"/>
              </w:rPr>
              <w:t>
деятельности и должностей)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 основной состав, 10 чел. наемный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 ликвидационного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создавалось</w:t>
            </w:r>
          </w:p>
        </w:tc>
      </w:tr>
    </w:tbl>
    <w:bookmarkStart w:name="z433" w:id="397"/>
    <w:p>
      <w:pPr>
        <w:spacing w:after="0"/>
        <w:ind w:left="0"/>
        <w:jc w:val="both"/>
      </w:pPr>
      <w:r>
        <w:rPr>
          <w:rFonts w:ascii="Times New Roman"/>
          <w:b w:val="false"/>
          <w:i w:val="false"/>
          <w:color w:val="000000"/>
          <w:sz w:val="28"/>
        </w:rPr>
        <w:t>
      3.4Накопленные и захороненные отходы</w:t>
      </w:r>
    </w:p>
    <w:bookmarkEnd w:id="397"/>
    <w:bookmarkStart w:name="z434" w:id="398"/>
    <w:p>
      <w:pPr>
        <w:spacing w:after="0"/>
        <w:ind w:left="0"/>
        <w:jc w:val="both"/>
      </w:pPr>
      <w:r>
        <w:rPr>
          <w:rFonts w:ascii="Times New Roman"/>
          <w:b w:val="false"/>
          <w:i w:val="false"/>
          <w:color w:val="000000"/>
          <w:sz w:val="28"/>
        </w:rPr>
        <w:t>
      В городе Қонаев за 2024 год от населения, проживающего в МЖД, вывезено 95 241 м3 ТКО или 88,5% от всего объема по городу. Количество вывезенных ТКО от юридических лиц составило 40% от объема вывезенных отходов от населения.</w:t>
      </w:r>
    </w:p>
    <w:bookmarkEnd w:id="398"/>
    <w:bookmarkStart w:name="z435" w:id="399"/>
    <w:p>
      <w:pPr>
        <w:spacing w:after="0"/>
        <w:ind w:left="0"/>
        <w:jc w:val="both"/>
      </w:pPr>
      <w:r>
        <w:rPr>
          <w:rFonts w:ascii="Times New Roman"/>
          <w:b w:val="false"/>
          <w:i w:val="false"/>
          <w:color w:val="000000"/>
          <w:sz w:val="28"/>
        </w:rPr>
        <w:t>
      Без ведения полноценного коммерческого учета за движением ТКО предоставленные данные не могут считаться объективными.</w:t>
      </w:r>
    </w:p>
    <w:bookmarkEnd w:id="399"/>
    <w:bookmarkStart w:name="z436" w:id="400"/>
    <w:p>
      <w:pPr>
        <w:spacing w:after="0"/>
        <w:ind w:left="0"/>
        <w:jc w:val="both"/>
      </w:pPr>
      <w:r>
        <w:rPr>
          <w:rFonts w:ascii="Times New Roman"/>
          <w:b w:val="false"/>
          <w:i w:val="false"/>
          <w:color w:val="000000"/>
          <w:sz w:val="28"/>
        </w:rPr>
        <w:t>
      Данные по вывозу ТКО от населения, проживающего на территории г. Қонаев приведены ниже (Таблица 18), от юридических лиц - Таблица 19.</w:t>
      </w:r>
    </w:p>
    <w:bookmarkEnd w:id="400"/>
    <w:bookmarkStart w:name="z437" w:id="401"/>
    <w:p>
      <w:pPr>
        <w:spacing w:after="0"/>
        <w:ind w:left="0"/>
        <w:jc w:val="both"/>
      </w:pPr>
      <w:r>
        <w:rPr>
          <w:rFonts w:ascii="Times New Roman"/>
          <w:b w:val="false"/>
          <w:i w:val="false"/>
          <w:color w:val="000000"/>
          <w:sz w:val="28"/>
        </w:rPr>
        <w:t>
      Таблица 18 – Вывоз ТКО от населения, проживающего на территории г. Қонаев</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ТКО по годам (м3)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 (с 01.07.2023 по 31.12.2023)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 (с 01.01.2024 по 31.12.2024)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Қонаев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Многоквартирные дома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жилищный 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bl>
    <w:bookmarkStart w:name="z438" w:id="402"/>
    <w:p>
      <w:pPr>
        <w:spacing w:after="0"/>
        <w:ind w:left="0"/>
        <w:jc w:val="both"/>
      </w:pPr>
      <w:r>
        <w:rPr>
          <w:rFonts w:ascii="Times New Roman"/>
          <w:b w:val="false"/>
          <w:i w:val="false"/>
          <w:color w:val="000000"/>
          <w:sz w:val="28"/>
        </w:rPr>
        <w:t>
      Таблица 19 - Вывоз ТКО от юридических лиц</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ТКО по годам (м3)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03"/>
          <w:p>
            <w:pPr>
              <w:spacing w:after="20"/>
              <w:ind w:left="20"/>
              <w:jc w:val="both"/>
            </w:pPr>
            <w:r>
              <w:rPr>
                <w:rFonts w:ascii="Times New Roman"/>
                <w:b w:val="false"/>
                <w:i w:val="false"/>
                <w:color w:val="000000"/>
                <w:sz w:val="20"/>
              </w:rPr>
              <w:t>
2023 г. (с01.07.2023 по</w:t>
            </w:r>
          </w:p>
          <w:bookmarkEnd w:id="403"/>
          <w:p>
            <w:pPr>
              <w:spacing w:after="20"/>
              <w:ind w:left="20"/>
              <w:jc w:val="both"/>
            </w:pPr>
            <w:r>
              <w:rPr>
                <w:rFonts w:ascii="Times New Roman"/>
                <w:b w:val="false"/>
                <w:i w:val="false"/>
                <w:color w:val="000000"/>
                <w:sz w:val="20"/>
              </w:rPr>
              <w:t>
31.12.2023)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 (с 01.01.2024 по 31.12.2024)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Қонаев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23 201</w:t>
            </w:r>
          </w:p>
        </w:tc>
      </w:tr>
    </w:tbl>
    <w:bookmarkStart w:name="z440" w:id="404"/>
    <w:p>
      <w:pPr>
        <w:spacing w:after="0"/>
        <w:ind w:left="0"/>
        <w:jc w:val="both"/>
      </w:pPr>
      <w:r>
        <w:rPr>
          <w:rFonts w:ascii="Times New Roman"/>
          <w:b w:val="false"/>
          <w:i w:val="false"/>
          <w:color w:val="000000"/>
          <w:sz w:val="28"/>
        </w:rPr>
        <w:t>
      3.5Тарифы</w:t>
      </w:r>
    </w:p>
    <w:bookmarkEnd w:id="404"/>
    <w:bookmarkStart w:name="z441" w:id="405"/>
    <w:p>
      <w:pPr>
        <w:spacing w:after="0"/>
        <w:ind w:left="0"/>
        <w:jc w:val="both"/>
      </w:pPr>
      <w:r>
        <w:rPr>
          <w:rFonts w:ascii="Times New Roman"/>
          <w:b w:val="false"/>
          <w:i w:val="false"/>
          <w:color w:val="000000"/>
          <w:sz w:val="28"/>
        </w:rPr>
        <w:t>
      Расчет тарифа для населения на сбор, транспортировку, сортировку и захоронение твердых бытовых отходов производится по методике, утвержденной Приказом Министра экологии, геологии и природных ресурсов РК от 14 сентября 2021 года № 377.</w:t>
      </w:r>
    </w:p>
    <w:bookmarkEnd w:id="405"/>
    <w:bookmarkStart w:name="z442" w:id="406"/>
    <w:p>
      <w:pPr>
        <w:spacing w:after="0"/>
        <w:ind w:left="0"/>
        <w:jc w:val="both"/>
      </w:pPr>
      <w:r>
        <w:rPr>
          <w:rFonts w:ascii="Times New Roman"/>
          <w:b w:val="false"/>
          <w:i w:val="false"/>
          <w:color w:val="000000"/>
          <w:sz w:val="28"/>
        </w:rPr>
        <w:t>
      При расчете тарифа учитывается себестоимость фактических и/или нормативных затрат участников рынка, осуществляющих сбор, транспортировку, сортировку и захоронение ТКО, сгруппированные по статьям калькуляции. Таким образом, тариф состоит из 3-х частей: 1) сбор и транспортировка, 2) сортировка, 3) захоронение.</w:t>
      </w:r>
    </w:p>
    <w:bookmarkEnd w:id="406"/>
    <w:bookmarkStart w:name="z443" w:id="407"/>
    <w:p>
      <w:pPr>
        <w:spacing w:after="0"/>
        <w:ind w:left="0"/>
        <w:jc w:val="both"/>
      </w:pPr>
      <w:r>
        <w:rPr>
          <w:rFonts w:ascii="Times New Roman"/>
          <w:b w:val="false"/>
          <w:i w:val="false"/>
          <w:color w:val="000000"/>
          <w:sz w:val="28"/>
        </w:rPr>
        <w:t>
      Действующая методика тарификации позволяет учитывать себестоимость в зависимости от этапа управления отходами. Затраты могут быть оптимизированы за счет реализации отсортированного вторичного сырья и/или при передаче части услуг сторонним организациям, не входящим в централизованную систему сбора ТКО. При этом необходимо учитывать потребность в создании и/или развитии соответствующей инфраструктуры, обязательное использование специально оборудованных транспортных средств и источников финансирования.</w:t>
      </w:r>
    </w:p>
    <w:bookmarkEnd w:id="407"/>
    <w:bookmarkStart w:name="z444" w:id="408"/>
    <w:p>
      <w:pPr>
        <w:spacing w:after="0"/>
        <w:ind w:left="0"/>
        <w:jc w:val="both"/>
      </w:pPr>
      <w:r>
        <w:rPr>
          <w:rFonts w:ascii="Times New Roman"/>
          <w:b w:val="false"/>
          <w:i w:val="false"/>
          <w:color w:val="000000"/>
          <w:sz w:val="28"/>
        </w:rPr>
        <w:t>
      На сегодня тарифы на вывоз ТБО в г. Қонаев не утверждены официально и являются рыночной ценой за услуги вывоза отходов.</w:t>
      </w:r>
    </w:p>
    <w:bookmarkEnd w:id="408"/>
    <w:bookmarkStart w:name="z445" w:id="409"/>
    <w:p>
      <w:pPr>
        <w:spacing w:after="0"/>
        <w:ind w:left="0"/>
        <w:jc w:val="both"/>
      </w:pPr>
      <w:r>
        <w:rPr>
          <w:rFonts w:ascii="Times New Roman"/>
          <w:b w:val="false"/>
          <w:i w:val="false"/>
          <w:color w:val="000000"/>
          <w:sz w:val="28"/>
        </w:rPr>
        <w:t>
      Имеется архив от 2018 года разрабатываемых проектов нормы образования и накопления коммунальных отходов, тарифов на сбор, вывоз, утилизацию, переработку и захоронение ТБО по г. Қонаев. Подтверждения об утверждении в установленном законодательством порядке тарифов на сбор, транспортировку, сортировку и захоронения ТКО акиматом не предоставлено.</w:t>
      </w:r>
    </w:p>
    <w:bookmarkEnd w:id="409"/>
    <w:bookmarkStart w:name="z446" w:id="410"/>
    <w:p>
      <w:pPr>
        <w:spacing w:after="0"/>
        <w:ind w:left="0"/>
        <w:jc w:val="both"/>
      </w:pPr>
      <w:r>
        <w:rPr>
          <w:rFonts w:ascii="Times New Roman"/>
          <w:b w:val="false"/>
          <w:i w:val="false"/>
          <w:color w:val="000000"/>
          <w:sz w:val="28"/>
        </w:rPr>
        <w:t>
      Проведенный анализ исходных данных, включая данные статистической отчетности, показал, что коммерческий учет и контроль за обращением с отходами на территории г.Қонаев не ведется. Следовательно, вопрос обоснованности норм накопления и "справедливого" тарифа за сбор, вывоз, захоронение ТКО в области стоит очень остро и необходимо проведение мероприятий по внедрению автоматизированного коммерческого учета за образованием и движением ТКО.</w:t>
      </w:r>
    </w:p>
    <w:bookmarkEnd w:id="410"/>
    <w:bookmarkStart w:name="z447" w:id="411"/>
    <w:p>
      <w:pPr>
        <w:spacing w:after="0"/>
        <w:ind w:left="0"/>
        <w:jc w:val="both"/>
      </w:pPr>
      <w:r>
        <w:rPr>
          <w:rFonts w:ascii="Times New Roman"/>
          <w:b w:val="false"/>
          <w:i w:val="false"/>
          <w:color w:val="000000"/>
          <w:sz w:val="28"/>
        </w:rPr>
        <w:t>
      Для определения "справедливого" тарифа на сбор, вывоз и захоронение ТКО могут быть применены следующие меры:</w:t>
      </w:r>
    </w:p>
    <w:bookmarkEnd w:id="411"/>
    <w:bookmarkStart w:name="z448" w:id="412"/>
    <w:p>
      <w:pPr>
        <w:spacing w:after="0"/>
        <w:ind w:left="0"/>
        <w:jc w:val="both"/>
      </w:pPr>
      <w:r>
        <w:rPr>
          <w:rFonts w:ascii="Times New Roman"/>
          <w:b w:val="false"/>
          <w:i w:val="false"/>
          <w:color w:val="000000"/>
          <w:sz w:val="28"/>
        </w:rPr>
        <w:t>
      1. Внедрение автоматизированного коммерческого учета за объемом образования и движением ТКО.</w:t>
      </w:r>
    </w:p>
    <w:bookmarkEnd w:id="412"/>
    <w:bookmarkStart w:name="z449" w:id="413"/>
    <w:p>
      <w:pPr>
        <w:spacing w:after="0"/>
        <w:ind w:left="0"/>
        <w:jc w:val="both"/>
      </w:pPr>
      <w:r>
        <w:rPr>
          <w:rFonts w:ascii="Times New Roman"/>
          <w:b w:val="false"/>
          <w:i w:val="false"/>
          <w:color w:val="000000"/>
          <w:sz w:val="28"/>
        </w:rPr>
        <w:t>
      Данный пункт является частью необходимых мер по выполнению положения Концепции по переходу Республики Казахстан к "зеленой экономике" в следующем вопросе - “Для решения проблем с ТБО необходима реализация следующее мероприятия:</w:t>
      </w:r>
    </w:p>
    <w:bookmarkEnd w:id="413"/>
    <w:bookmarkStart w:name="z450" w:id="414"/>
    <w:p>
      <w:pPr>
        <w:spacing w:after="0"/>
        <w:ind w:left="0"/>
        <w:jc w:val="both"/>
      </w:pPr>
      <w:r>
        <w:rPr>
          <w:rFonts w:ascii="Times New Roman"/>
          <w:b w:val="false"/>
          <w:i w:val="false"/>
          <w:color w:val="000000"/>
          <w:sz w:val="28"/>
        </w:rPr>
        <w:t>
      - совершенствование сбора, обработки и предоставления статистической информации для мониторинга достижения целевых показателей в сфере обращения с ТБО.</w:t>
      </w:r>
    </w:p>
    <w:bookmarkEnd w:id="414"/>
    <w:bookmarkStart w:name="z451" w:id="415"/>
    <w:p>
      <w:pPr>
        <w:spacing w:after="0"/>
        <w:ind w:left="0"/>
        <w:jc w:val="both"/>
      </w:pPr>
      <w:r>
        <w:rPr>
          <w:rFonts w:ascii="Times New Roman"/>
          <w:b w:val="false"/>
          <w:i w:val="false"/>
          <w:color w:val="000000"/>
          <w:sz w:val="28"/>
        </w:rPr>
        <w:t>
      2. Тендерное распределение объектов централизованной системы сбора ТКО для развития конкурентного рынка.</w:t>
      </w:r>
    </w:p>
    <w:bookmarkEnd w:id="415"/>
    <w:bookmarkStart w:name="z452" w:id="416"/>
    <w:p>
      <w:pPr>
        <w:spacing w:after="0"/>
        <w:ind w:left="0"/>
        <w:jc w:val="both"/>
      </w:pPr>
      <w:r>
        <w:rPr>
          <w:rFonts w:ascii="Times New Roman"/>
          <w:b w:val="false"/>
          <w:i w:val="false"/>
          <w:color w:val="000000"/>
          <w:sz w:val="28"/>
        </w:rPr>
        <w:t>
      Правила управления коммунальными отходами от 19 ноября 2023 года (утверждены Приказом и.о. Министра экологии, геологии и природных ресурсов РК от 28 декабря 2021 года № 508) включены положения по проведению конкурса (тендера) и предоставлен типовой договор на сбор и транспортировку ТБО с субъектами предпринимательства в сфере управления отходами, осуществляющими сбор и транспортировку ТБО.</w:t>
      </w:r>
    </w:p>
    <w:bookmarkEnd w:id="416"/>
    <w:bookmarkStart w:name="z453" w:id="417"/>
    <w:p>
      <w:pPr>
        <w:spacing w:after="0"/>
        <w:ind w:left="0"/>
        <w:jc w:val="both"/>
      </w:pPr>
      <w:r>
        <w:rPr>
          <w:rFonts w:ascii="Times New Roman"/>
          <w:b w:val="false"/>
          <w:i w:val="false"/>
          <w:color w:val="000000"/>
          <w:sz w:val="28"/>
        </w:rPr>
        <w:t>
      3. Консорциум — это временный добровольный равноправный союз (объединение) на основе договора о совместной хозяйственной деятельности, в котором юридические лица объединяют те или иные ресурсы и координируют усилия для решения конкретных хозяйственных задач (Гражданский кодекс Республики Казахстан (Общая часть), Стремление к увеличению доли сортированного утиля с дальнейшей реализацией в качестве вторичного сырья для производства.</w:t>
      </w:r>
    </w:p>
    <w:bookmarkEnd w:id="417"/>
    <w:bookmarkStart w:name="z454" w:id="418"/>
    <w:p>
      <w:pPr>
        <w:spacing w:after="0"/>
        <w:ind w:left="0"/>
        <w:jc w:val="both"/>
      </w:pPr>
      <w:r>
        <w:rPr>
          <w:rFonts w:ascii="Times New Roman"/>
          <w:b w:val="false"/>
          <w:i w:val="false"/>
          <w:color w:val="000000"/>
          <w:sz w:val="28"/>
        </w:rPr>
        <w:t>
      3.Стремление к снижению себестоимости в процессе управления ТКО и отсортированного вторичного сырья, включая внедрение наилучших доступных техник (технологий), оптимизации логистики отходов.</w:t>
      </w:r>
    </w:p>
    <w:bookmarkEnd w:id="418"/>
    <w:bookmarkStart w:name="z455" w:id="419"/>
    <w:p>
      <w:pPr>
        <w:spacing w:after="0"/>
        <w:ind w:left="0"/>
        <w:jc w:val="both"/>
      </w:pPr>
      <w:r>
        <w:rPr>
          <w:rFonts w:ascii="Times New Roman"/>
          <w:b w:val="false"/>
          <w:i w:val="false"/>
          <w:color w:val="000000"/>
          <w:sz w:val="28"/>
        </w:rPr>
        <w:t>
      4.Увеличение доли населения, вовлеченного в процесс сортировки на источнике.</w:t>
      </w:r>
    </w:p>
    <w:bookmarkEnd w:id="419"/>
    <w:bookmarkStart w:name="z456" w:id="420"/>
    <w:p>
      <w:pPr>
        <w:spacing w:after="0"/>
        <w:ind w:left="0"/>
        <w:jc w:val="both"/>
      </w:pPr>
      <w:r>
        <w:rPr>
          <w:rFonts w:ascii="Times New Roman"/>
          <w:b w:val="false"/>
          <w:i w:val="false"/>
          <w:color w:val="000000"/>
          <w:sz w:val="28"/>
        </w:rPr>
        <w:t>
      5.Приложение 1 к типовым правилам расчета норм образования и накопления коммунальных отходов. Приказ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w:t>
      </w:r>
    </w:p>
    <w:bookmarkEnd w:id="420"/>
    <w:bookmarkStart w:name="z457" w:id="421"/>
    <w:p>
      <w:pPr>
        <w:spacing w:after="0"/>
        <w:ind w:left="0"/>
        <w:jc w:val="both"/>
      </w:pPr>
      <w:r>
        <w:rPr>
          <w:rFonts w:ascii="Times New Roman"/>
          <w:b w:val="false"/>
          <w:i w:val="false"/>
          <w:color w:val="000000"/>
          <w:sz w:val="28"/>
        </w:rPr>
        <w:t>
      3.6Нормы образования и накопления коммунальных отходов</w:t>
      </w:r>
    </w:p>
    <w:bookmarkEnd w:id="421"/>
    <w:bookmarkStart w:name="z458" w:id="422"/>
    <w:p>
      <w:pPr>
        <w:spacing w:after="0"/>
        <w:ind w:left="0"/>
        <w:jc w:val="both"/>
      </w:pPr>
      <w:r>
        <w:rPr>
          <w:rFonts w:ascii="Times New Roman"/>
          <w:b w:val="false"/>
          <w:i w:val="false"/>
          <w:color w:val="000000"/>
          <w:sz w:val="28"/>
        </w:rPr>
        <w:t>
      Нормы образования и накопления коммунальных отходов могут быть рассчитаны на основе типовых правил (утверждены Приказом Министра экологии, геологии и природных ресурсов Республики Казахстан от 1 сентября 2021 года № 347) и должны охватывать следующие виды объектов жилищного фонда и нежилые помещения: (Таблица 20):</w:t>
      </w:r>
    </w:p>
    <w:bookmarkEnd w:id="422"/>
    <w:bookmarkStart w:name="z459" w:id="423"/>
    <w:p>
      <w:pPr>
        <w:spacing w:after="0"/>
        <w:ind w:left="0"/>
        <w:jc w:val="both"/>
      </w:pPr>
      <w:r>
        <w:rPr>
          <w:rFonts w:ascii="Times New Roman"/>
          <w:b w:val="false"/>
          <w:i w:val="false"/>
          <w:color w:val="000000"/>
          <w:sz w:val="28"/>
        </w:rPr>
        <w:t xml:space="preserve">
      Таблица 20 - Нормы образования и накопления коммунальных отходов для объектов жилищного фонда и нежилых помещений </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Расчетные нормы накопления, м3/год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т.п.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сбербанки, отделения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санатории, прочие лечебно- профилактические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учреждения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магазины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24"/>
          <w:p>
            <w:pPr>
              <w:spacing w:after="20"/>
              <w:ind w:left="20"/>
              <w:jc w:val="both"/>
            </w:pPr>
            <w:r>
              <w:rPr>
                <w:rFonts w:ascii="Times New Roman"/>
                <w:b w:val="false"/>
                <w:i w:val="false"/>
                <w:color w:val="000000"/>
                <w:sz w:val="20"/>
              </w:rPr>
              <w:t>
1 м2 торговое</w:t>
            </w:r>
          </w:p>
          <w:bookmarkEnd w:id="424"/>
          <w:p>
            <w:pPr>
              <w:spacing w:after="20"/>
              <w:ind w:left="20"/>
              <w:jc w:val="both"/>
            </w:pPr>
            <w:r>
              <w:rPr>
                <w:rFonts w:ascii="Times New Roman"/>
                <w:b w:val="false"/>
                <w:i w:val="false"/>
                <w:color w:val="000000"/>
                <w:sz w:val="20"/>
              </w:rPr>
              <w:t>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Промтоварные магазины, супермаркеты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25"/>
          <w:p>
            <w:pPr>
              <w:spacing w:after="20"/>
              <w:ind w:left="20"/>
              <w:jc w:val="both"/>
            </w:pPr>
            <w:r>
              <w:rPr>
                <w:rFonts w:ascii="Times New Roman"/>
                <w:b w:val="false"/>
                <w:i w:val="false"/>
                <w:color w:val="000000"/>
                <w:sz w:val="20"/>
              </w:rPr>
              <w:t>
1 м2 торговой</w:t>
            </w:r>
          </w:p>
          <w:bookmarkEnd w:id="425"/>
          <w:p>
            <w:pPr>
              <w:spacing w:after="20"/>
              <w:ind w:left="20"/>
              <w:jc w:val="both"/>
            </w:pPr>
            <w:r>
              <w:rPr>
                <w:rFonts w:ascii="Times New Roman"/>
                <w:b w:val="false"/>
                <w:i w:val="false"/>
                <w:color w:val="000000"/>
                <w:sz w:val="20"/>
              </w:rPr>
              <w:t>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продовольственных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26"/>
          <w:p>
            <w:pPr>
              <w:spacing w:after="20"/>
              <w:ind w:left="20"/>
              <w:jc w:val="both"/>
            </w:pPr>
            <w:r>
              <w:rPr>
                <w:rFonts w:ascii="Times New Roman"/>
                <w:b w:val="false"/>
                <w:i w:val="false"/>
                <w:color w:val="000000"/>
                <w:sz w:val="20"/>
              </w:rPr>
              <w:t>
1 м2 общей</w:t>
            </w:r>
          </w:p>
          <w:bookmarkEnd w:id="426"/>
          <w:p>
            <w:pPr>
              <w:spacing w:after="20"/>
              <w:ind w:left="20"/>
              <w:jc w:val="both"/>
            </w:pPr>
            <w:r>
              <w:rPr>
                <w:rFonts w:ascii="Times New Roman"/>
                <w:b w:val="false"/>
                <w:i w:val="false"/>
                <w:color w:val="000000"/>
                <w:sz w:val="20"/>
              </w:rPr>
              <w:t>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27"/>
          <w:p>
            <w:pPr>
              <w:spacing w:after="20"/>
              <w:ind w:left="20"/>
              <w:jc w:val="both"/>
            </w:pPr>
            <w:r>
              <w:rPr>
                <w:rFonts w:ascii="Times New Roman"/>
                <w:b w:val="false"/>
                <w:i w:val="false"/>
                <w:color w:val="000000"/>
                <w:sz w:val="20"/>
              </w:rPr>
              <w:t>
1 м2 торговой</w:t>
            </w:r>
          </w:p>
          <w:bookmarkEnd w:id="427"/>
          <w:p>
            <w:pPr>
              <w:spacing w:after="20"/>
              <w:ind w:left="20"/>
              <w:jc w:val="both"/>
            </w:pPr>
            <w:r>
              <w:rPr>
                <w:rFonts w:ascii="Times New Roman"/>
                <w:b w:val="false"/>
                <w:i w:val="false"/>
                <w:color w:val="000000"/>
                <w:sz w:val="20"/>
              </w:rPr>
              <w:t>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 гаражи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28"/>
          <w:p>
            <w:pPr>
              <w:spacing w:after="20"/>
              <w:ind w:left="20"/>
              <w:jc w:val="both"/>
            </w:pPr>
            <w:r>
              <w:rPr>
                <w:rFonts w:ascii="Times New Roman"/>
                <w:b w:val="false"/>
                <w:i w:val="false"/>
                <w:color w:val="000000"/>
                <w:sz w:val="20"/>
              </w:rPr>
              <w:t>
Юридические, организующие массовые</w:t>
            </w:r>
          </w:p>
          <w:bookmarkEnd w:id="428"/>
          <w:p>
            <w:pPr>
              <w:spacing w:after="20"/>
              <w:ind w:left="20"/>
              <w:jc w:val="both"/>
            </w:pPr>
            <w:r>
              <w:rPr>
                <w:rFonts w:ascii="Times New Roman"/>
                <w:b w:val="false"/>
                <w:i w:val="false"/>
                <w:color w:val="000000"/>
                <w:sz w:val="20"/>
              </w:rPr>
              <w:t>
мероприятия на территории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5" w:id="429"/>
    <w:p>
      <w:pPr>
        <w:spacing w:after="0"/>
        <w:ind w:left="0"/>
        <w:jc w:val="both"/>
      </w:pPr>
      <w:r>
        <w:rPr>
          <w:rFonts w:ascii="Times New Roman"/>
          <w:b w:val="false"/>
          <w:i w:val="false"/>
          <w:color w:val="000000"/>
          <w:sz w:val="28"/>
        </w:rPr>
        <w:t>
      По предоставленным данным (форма 5) объем вывезенных отходов от населения 9892 человека, проживающих в МЖД и обслуживаемых мусоровывозящей компанией, составил 13 140 тонн, то, соответственно, норма образования отходов на 1 человека в год должна составить 6,64 м3 , что говорит об отсутствии учета и контроля за объемом образования и движения ТКО. Отходы, приравненные к ТБО, от юридических лиц мусоровывозящие компании вывозят на договорной основе и контроль за объемами вывоза ведут, как правило, сами предприятия и организации.</w:t>
      </w:r>
    </w:p>
    <w:bookmarkEnd w:id="429"/>
    <w:bookmarkStart w:name="z466" w:id="430"/>
    <w:p>
      <w:pPr>
        <w:spacing w:after="0"/>
        <w:ind w:left="0"/>
        <w:jc w:val="both"/>
      </w:pPr>
      <w:r>
        <w:rPr>
          <w:rFonts w:ascii="Times New Roman"/>
          <w:b w:val="false"/>
          <w:i w:val="false"/>
          <w:color w:val="000000"/>
          <w:sz w:val="28"/>
        </w:rPr>
        <w:t>
      Рекомендуемое мероприятие: внедрение автоматизированного коммерческого учета за образованием и движением ТКО в предлагаемой к созданию АИС "Отходы", что позволит определять сложившуюся норму образования и накопления ТКО у источников их образования, что также будет влиять на определение "справедливого" тарифа.</w:t>
      </w:r>
    </w:p>
    <w:bookmarkEnd w:id="430"/>
    <w:bookmarkStart w:name="z467" w:id="431"/>
    <w:p>
      <w:pPr>
        <w:spacing w:after="0"/>
        <w:ind w:left="0"/>
        <w:jc w:val="both"/>
      </w:pPr>
      <w:r>
        <w:rPr>
          <w:rFonts w:ascii="Times New Roman"/>
          <w:b w:val="false"/>
          <w:i w:val="false"/>
          <w:color w:val="000000"/>
          <w:sz w:val="28"/>
        </w:rPr>
        <w:t>
      3.7Количественные и качественные показатели отходов</w:t>
      </w:r>
    </w:p>
    <w:bookmarkEnd w:id="431"/>
    <w:bookmarkStart w:name="z468" w:id="432"/>
    <w:p>
      <w:pPr>
        <w:spacing w:after="0"/>
        <w:ind w:left="0"/>
        <w:jc w:val="both"/>
      </w:pPr>
      <w:r>
        <w:rPr>
          <w:rFonts w:ascii="Times New Roman"/>
          <w:b w:val="false"/>
          <w:i w:val="false"/>
          <w:color w:val="000000"/>
          <w:sz w:val="28"/>
        </w:rPr>
        <w:t>
      Вывоз ТКО от населения с 2023 по 2024 годы увеличился на 4,55 %. Вывоз ТКО от многоквартирных домов вырос за этот период на 24,66%, а от населения, проживающего в ИЖС – 20,59%. В 2024 году по отношению к 2023 году вывоз ТКО увеличился соответственно на 6% и 4%.</w:t>
      </w:r>
    </w:p>
    <w:bookmarkEnd w:id="432"/>
    <w:bookmarkStart w:name="z469" w:id="433"/>
    <w:p>
      <w:pPr>
        <w:spacing w:after="0"/>
        <w:ind w:left="0"/>
        <w:jc w:val="both"/>
      </w:pPr>
      <w:r>
        <w:rPr>
          <w:rFonts w:ascii="Times New Roman"/>
          <w:b w:val="false"/>
          <w:i w:val="false"/>
          <w:color w:val="000000"/>
          <w:sz w:val="28"/>
        </w:rPr>
        <w:t>
      Вывоз ТКО от юридических лиц за пять лет вырос на 56%, а за 2024 год по отношению к 2023 году – на 17%. Рисунок 10.</w:t>
      </w:r>
    </w:p>
    <w:bookmarkEnd w:id="433"/>
    <w:bookmarkStart w:name="z470" w:id="434"/>
    <w:p>
      <w:pPr>
        <w:spacing w:after="0"/>
        <w:ind w:left="0"/>
        <w:jc w:val="both"/>
      </w:pPr>
      <w:r>
        <w:rPr>
          <w:rFonts w:ascii="Times New Roman"/>
          <w:b w:val="false"/>
          <w:i w:val="false"/>
          <w:color w:val="000000"/>
          <w:sz w:val="28"/>
        </w:rPr>
        <w:t xml:space="preserve">
      </w:t>
      </w:r>
    </w:p>
    <w:bookmarkEnd w:id="434"/>
    <w:p>
      <w:pPr>
        <w:spacing w:after="0"/>
        <w:ind w:left="0"/>
        <w:jc w:val="both"/>
      </w:pPr>
      <w:r>
        <w:drawing>
          <wp:inline distT="0" distB="0" distL="0" distR="0">
            <wp:extent cx="59690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9690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1" w:id="435"/>
    <w:p>
      <w:pPr>
        <w:spacing w:after="0"/>
        <w:ind w:left="0"/>
        <w:jc w:val="both"/>
      </w:pPr>
      <w:r>
        <w:rPr>
          <w:rFonts w:ascii="Times New Roman"/>
          <w:b w:val="false"/>
          <w:i w:val="false"/>
          <w:color w:val="000000"/>
          <w:sz w:val="28"/>
        </w:rPr>
        <w:t>
      Рисунок 10 – Динамика вывоза ТКО от населения и юридических лиц</w:t>
      </w:r>
    </w:p>
    <w:bookmarkEnd w:id="435"/>
    <w:bookmarkStart w:name="z472" w:id="436"/>
    <w:p>
      <w:pPr>
        <w:spacing w:after="0"/>
        <w:ind w:left="0"/>
        <w:jc w:val="both"/>
      </w:pPr>
      <w:r>
        <w:rPr>
          <w:rFonts w:ascii="Times New Roman"/>
          <w:b w:val="false"/>
          <w:i w:val="false"/>
          <w:color w:val="000000"/>
          <w:sz w:val="28"/>
        </w:rPr>
        <w:t>
      Сортировка ТКО (ПЭТ, пластик) производится в сетчатые контейнеры на контейнерных площадках многоквартирных домов.</w:t>
      </w:r>
    </w:p>
    <w:bookmarkEnd w:id="436"/>
    <w:bookmarkStart w:name="z473" w:id="437"/>
    <w:p>
      <w:pPr>
        <w:spacing w:after="0"/>
        <w:ind w:left="0"/>
        <w:jc w:val="both"/>
      </w:pPr>
      <w:r>
        <w:rPr>
          <w:rFonts w:ascii="Times New Roman"/>
          <w:b w:val="false"/>
          <w:i w:val="false"/>
          <w:color w:val="000000"/>
          <w:sz w:val="28"/>
        </w:rPr>
        <w:t>
      2023Юридические лица</w:t>
      </w:r>
    </w:p>
    <w:bookmarkEnd w:id="437"/>
    <w:bookmarkStart w:name="z474" w:id="438"/>
    <w:p>
      <w:pPr>
        <w:spacing w:after="0"/>
        <w:ind w:left="0"/>
        <w:jc w:val="both"/>
      </w:pPr>
      <w:r>
        <w:rPr>
          <w:rFonts w:ascii="Times New Roman"/>
          <w:b w:val="false"/>
          <w:i w:val="false"/>
          <w:color w:val="000000"/>
          <w:sz w:val="28"/>
        </w:rPr>
        <w:t>
      Рисунок 10 – Динамика вывоза ТКО от населения и юридических лиц</w:t>
      </w:r>
    </w:p>
    <w:bookmarkEnd w:id="438"/>
    <w:bookmarkStart w:name="z475" w:id="439"/>
    <w:p>
      <w:pPr>
        <w:spacing w:after="0"/>
        <w:ind w:left="0"/>
        <w:jc w:val="both"/>
      </w:pPr>
      <w:r>
        <w:rPr>
          <w:rFonts w:ascii="Times New Roman"/>
          <w:b w:val="false"/>
          <w:i w:val="false"/>
          <w:color w:val="000000"/>
          <w:sz w:val="28"/>
        </w:rPr>
        <w:t>
      3.8Способы, основные проблемы, тенденции и предпосылки обращения с отходами</w:t>
      </w:r>
    </w:p>
    <w:bookmarkEnd w:id="439"/>
    <w:bookmarkStart w:name="z476" w:id="440"/>
    <w:p>
      <w:pPr>
        <w:spacing w:after="0"/>
        <w:ind w:left="0"/>
        <w:jc w:val="both"/>
      </w:pPr>
      <w:r>
        <w:rPr>
          <w:rFonts w:ascii="Times New Roman"/>
          <w:b w:val="false"/>
          <w:i w:val="false"/>
          <w:color w:val="000000"/>
          <w:sz w:val="28"/>
        </w:rPr>
        <w:t>
      На основе проведенного анализа полученных исходных данных о состоянии обращения с отходами ТБО в г. Қонаев был проведен анализ обращения с отходами (Таблица 21).</w:t>
      </w:r>
    </w:p>
    <w:bookmarkEnd w:id="440"/>
    <w:bookmarkStart w:name="z477" w:id="441"/>
    <w:p>
      <w:pPr>
        <w:spacing w:after="0"/>
        <w:ind w:left="0"/>
        <w:jc w:val="both"/>
      </w:pPr>
      <w:r>
        <w:rPr>
          <w:rFonts w:ascii="Times New Roman"/>
          <w:b w:val="false"/>
          <w:i w:val="false"/>
          <w:color w:val="000000"/>
          <w:sz w:val="28"/>
        </w:rPr>
        <w:t>
      Таблица 21 - Информация о состоянии системы обращения с отходами в г.Қонаев</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накопление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переработки и ликвидации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Твердые бытовые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в контейнеры, бесконтейнерный сбор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42"/>
          <w:p>
            <w:pPr>
              <w:spacing w:after="20"/>
              <w:ind w:left="20"/>
              <w:jc w:val="both"/>
            </w:pPr>
            <w:r>
              <w:rPr>
                <w:rFonts w:ascii="Times New Roman"/>
                <w:b w:val="false"/>
                <w:i w:val="false"/>
                <w:color w:val="000000"/>
                <w:sz w:val="20"/>
              </w:rPr>
              <w:t>
Размещение на полигоне ТБО общей массой без предварительной переработки. Полигон ТБО не соответствует требованиям законодательства</w:t>
            </w:r>
          </w:p>
          <w:bookmarkEnd w:id="442"/>
          <w:p>
            <w:pPr>
              <w:spacing w:after="20"/>
              <w:ind w:left="20"/>
              <w:jc w:val="both"/>
            </w:pPr>
            <w:r>
              <w:rPr>
                <w:rFonts w:ascii="Times New Roman"/>
                <w:b w:val="false"/>
                <w:i w:val="false"/>
                <w:color w:val="000000"/>
                <w:sz w:val="20"/>
              </w:rPr>
              <w:t>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Крупногабаритные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возле контейнерных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43"/>
          <w:p>
            <w:pPr>
              <w:spacing w:after="20"/>
              <w:ind w:left="20"/>
              <w:jc w:val="both"/>
            </w:pPr>
            <w:r>
              <w:rPr>
                <w:rFonts w:ascii="Times New Roman"/>
                <w:b w:val="false"/>
                <w:i w:val="false"/>
                <w:color w:val="000000"/>
                <w:sz w:val="20"/>
              </w:rPr>
              <w:t>
Размещение на полигоне ТБО без предварительной</w:t>
            </w:r>
          </w:p>
          <w:bookmarkEnd w:id="443"/>
          <w:p>
            <w:pPr>
              <w:spacing w:after="20"/>
              <w:ind w:left="20"/>
              <w:jc w:val="both"/>
            </w:pPr>
            <w:r>
              <w:rPr>
                <w:rFonts w:ascii="Times New Roman"/>
                <w:b w:val="false"/>
                <w:i w:val="false"/>
                <w:color w:val="000000"/>
                <w:sz w:val="20"/>
              </w:rPr>
              <w:t>
переработки.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Строительные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44"/>
          <w:p>
            <w:pPr>
              <w:spacing w:after="20"/>
              <w:ind w:left="20"/>
              <w:jc w:val="both"/>
            </w:pPr>
            <w:r>
              <w:rPr>
                <w:rFonts w:ascii="Times New Roman"/>
                <w:b w:val="false"/>
                <w:i w:val="false"/>
                <w:color w:val="000000"/>
                <w:sz w:val="20"/>
              </w:rPr>
              <w:t>
Зачастую складирование возле контейнерных площадок, прямой вывоз</w:t>
            </w:r>
          </w:p>
          <w:bookmarkEnd w:id="444"/>
          <w:p>
            <w:pPr>
              <w:spacing w:after="20"/>
              <w:ind w:left="20"/>
              <w:jc w:val="both"/>
            </w:pPr>
            <w:r>
              <w:rPr>
                <w:rFonts w:ascii="Times New Roman"/>
                <w:b w:val="false"/>
                <w:i w:val="false"/>
                <w:color w:val="000000"/>
                <w:sz w:val="20"/>
              </w:rPr>
              <w:t>
образователями отходов на 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полигоне ТБО с частичным использованием отходов в качестве уплотняющих слоев.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автотранспорта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45"/>
          <w:p>
            <w:pPr>
              <w:spacing w:after="20"/>
              <w:ind w:left="20"/>
              <w:jc w:val="both"/>
            </w:pPr>
            <w:r>
              <w:rPr>
                <w:rFonts w:ascii="Times New Roman"/>
                <w:b w:val="false"/>
                <w:i w:val="false"/>
                <w:color w:val="000000"/>
                <w:sz w:val="20"/>
              </w:rPr>
              <w:t>
Система сбора от населения не налажена. Предприятия на договорной основе сдают</w:t>
            </w:r>
          </w:p>
          <w:bookmarkEnd w:id="445"/>
          <w:p>
            <w:pPr>
              <w:spacing w:after="20"/>
              <w:ind w:left="20"/>
              <w:jc w:val="both"/>
            </w:pPr>
            <w:r>
              <w:rPr>
                <w:rFonts w:ascii="Times New Roman"/>
                <w:b w:val="false"/>
                <w:i w:val="false"/>
                <w:color w:val="000000"/>
                <w:sz w:val="20"/>
              </w:rPr>
              <w:t>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обезвреживание аккумуляторов, отработанных масел и др. Размещение 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46"/>
          <w:p>
            <w:pPr>
              <w:spacing w:after="20"/>
              <w:ind w:left="20"/>
              <w:jc w:val="both"/>
            </w:pPr>
            <w:r>
              <w:rPr>
                <w:rFonts w:ascii="Times New Roman"/>
                <w:b w:val="false"/>
                <w:i w:val="false"/>
                <w:color w:val="000000"/>
                <w:sz w:val="20"/>
              </w:rPr>
              <w:t>
полигоне ТБО без</w:t>
            </w:r>
          </w:p>
          <w:bookmarkEnd w:id="446"/>
          <w:p>
            <w:pPr>
              <w:spacing w:after="20"/>
              <w:ind w:left="20"/>
              <w:jc w:val="both"/>
            </w:pPr>
            <w:r>
              <w:rPr>
                <w:rFonts w:ascii="Times New Roman"/>
                <w:b w:val="false"/>
                <w:i w:val="false"/>
                <w:color w:val="000000"/>
                <w:sz w:val="20"/>
              </w:rPr>
              <w:t>
предварительной переработки.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бытовые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Отдельный сбор отсутствует.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47"/>
          <w:p>
            <w:pPr>
              <w:spacing w:after="20"/>
              <w:ind w:left="20"/>
              <w:jc w:val="both"/>
            </w:pPr>
            <w:r>
              <w:rPr>
                <w:rFonts w:ascii="Times New Roman"/>
                <w:b w:val="false"/>
                <w:i w:val="false"/>
                <w:color w:val="000000"/>
                <w:sz w:val="20"/>
              </w:rPr>
              <w:t>
Размещение на полигоне ТБО</w:t>
            </w:r>
          </w:p>
          <w:bookmarkEnd w:id="447"/>
          <w:p>
            <w:pPr>
              <w:spacing w:after="20"/>
              <w:ind w:left="20"/>
              <w:jc w:val="both"/>
            </w:pPr>
            <w:r>
              <w:rPr>
                <w:rFonts w:ascii="Times New Roman"/>
                <w:b w:val="false"/>
                <w:i w:val="false"/>
                <w:color w:val="000000"/>
                <w:sz w:val="20"/>
              </w:rPr>
              <w:t>
без предварительной переработки.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Ртутьсодержащие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сбора от населения не налажена. Специализированные контейнеры отсутствуют. Предприятия на договорной основе сдают отходы специализированным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демеркуризации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48"/>
          <w:p>
            <w:pPr>
              <w:spacing w:after="20"/>
              <w:ind w:left="20"/>
              <w:jc w:val="both"/>
            </w:pPr>
            <w:r>
              <w:rPr>
                <w:rFonts w:ascii="Times New Roman"/>
                <w:b w:val="false"/>
                <w:i w:val="false"/>
                <w:color w:val="000000"/>
                <w:sz w:val="20"/>
              </w:rPr>
              <w:t>
Раздельный сбор</w:t>
            </w:r>
          </w:p>
          <w:bookmarkEnd w:id="448"/>
          <w:p>
            <w:pPr>
              <w:spacing w:after="20"/>
              <w:ind w:left="20"/>
              <w:jc w:val="both"/>
            </w:pPr>
            <w:r>
              <w:rPr>
                <w:rFonts w:ascii="Times New Roman"/>
                <w:b w:val="false"/>
                <w:i w:val="false"/>
                <w:color w:val="000000"/>
                <w:sz w:val="20"/>
              </w:rPr>
              <w:t>
осуществляется в медицинских учреждениях для последующей сдачи специализированной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термического обезвреживания медицинских и опасных биологических отходов на полигоне ТБО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сбора от населения не налажена. Предприятия самостоятельно организуют сбор.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49"/>
          <w:p>
            <w:pPr>
              <w:spacing w:after="20"/>
              <w:ind w:left="20"/>
              <w:jc w:val="both"/>
            </w:pPr>
            <w:r>
              <w:rPr>
                <w:rFonts w:ascii="Times New Roman"/>
                <w:b w:val="false"/>
                <w:i w:val="false"/>
                <w:color w:val="000000"/>
                <w:sz w:val="20"/>
              </w:rPr>
              <w:t>
Скотомогильники,</w:t>
            </w:r>
          </w:p>
          <w:bookmarkEnd w:id="449"/>
          <w:p>
            <w:pPr>
              <w:spacing w:after="20"/>
              <w:ind w:left="20"/>
              <w:jc w:val="both"/>
            </w:pPr>
            <w:r>
              <w:rPr>
                <w:rFonts w:ascii="Times New Roman"/>
                <w:b w:val="false"/>
                <w:i w:val="false"/>
                <w:color w:val="000000"/>
                <w:sz w:val="20"/>
              </w:rPr>
              <w:t>
биотермические ямы, установки термического обезвреживания отсутствуют. Зачастую размещение на стихийных свалках.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от уборки улиц и содержания территории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одновременно с уборкой и содержанием данных территорий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50"/>
          <w:p>
            <w:pPr>
              <w:spacing w:after="20"/>
              <w:ind w:left="20"/>
              <w:jc w:val="both"/>
            </w:pPr>
            <w:r>
              <w:rPr>
                <w:rFonts w:ascii="Times New Roman"/>
                <w:b w:val="false"/>
                <w:i w:val="false"/>
                <w:color w:val="000000"/>
                <w:sz w:val="20"/>
              </w:rPr>
              <w:t>
Компостирование</w:t>
            </w:r>
          </w:p>
          <w:bookmarkEnd w:id="450"/>
          <w:p>
            <w:pPr>
              <w:spacing w:after="20"/>
              <w:ind w:left="20"/>
              <w:jc w:val="both"/>
            </w:pPr>
            <w:r>
              <w:rPr>
                <w:rFonts w:ascii="Times New Roman"/>
                <w:b w:val="false"/>
                <w:i w:val="false"/>
                <w:color w:val="000000"/>
                <w:sz w:val="20"/>
              </w:rPr>
              <w:t>
растительных отходов отсутствует. Размещение на полигоне ТБО.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Отходыводоподготовки, обработки сточных вод и использования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Транспортирование по трубопроводам и спецтранспортом.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иловых картах. Размещение на полигоне ТБО.</w:t>
            </w:r>
          </w:p>
        </w:tc>
      </w:tr>
    </w:tbl>
    <w:bookmarkStart w:name="z487" w:id="451"/>
    <w:p>
      <w:pPr>
        <w:spacing w:after="0"/>
        <w:ind w:left="0"/>
        <w:jc w:val="both"/>
      </w:pPr>
      <w:r>
        <w:rPr>
          <w:rFonts w:ascii="Times New Roman"/>
          <w:b w:val="false"/>
          <w:i w:val="false"/>
          <w:color w:val="000000"/>
          <w:sz w:val="28"/>
        </w:rPr>
        <w:t>
      Анализ существующего порядка обращения с отходами в г. Қонаеве показал, что на территории подчиненной городской администрации отсутствует учет образования и накопления ТКО, контроль за их движением.</w:t>
      </w:r>
    </w:p>
    <w:bookmarkEnd w:id="451"/>
    <w:bookmarkStart w:name="z488" w:id="452"/>
    <w:p>
      <w:pPr>
        <w:spacing w:after="0"/>
        <w:ind w:left="0"/>
        <w:jc w:val="both"/>
      </w:pPr>
      <w:r>
        <w:rPr>
          <w:rFonts w:ascii="Times New Roman"/>
          <w:b w:val="false"/>
          <w:i w:val="false"/>
          <w:color w:val="000000"/>
          <w:sz w:val="28"/>
        </w:rPr>
        <w:t>
      В г.Қонаев, где работают мусоровывозящие компаний ТОО "Алтын Тазалық", ТОО "Капчагай АТО" ведется учет и контроль за движением отходов силами компании.</w:t>
      </w:r>
    </w:p>
    <w:bookmarkEnd w:id="452"/>
    <w:bookmarkStart w:name="z489" w:id="453"/>
    <w:p>
      <w:pPr>
        <w:spacing w:after="0"/>
        <w:ind w:left="0"/>
        <w:jc w:val="both"/>
      </w:pPr>
      <w:r>
        <w:rPr>
          <w:rFonts w:ascii="Times New Roman"/>
          <w:b w:val="false"/>
          <w:i w:val="false"/>
          <w:color w:val="000000"/>
          <w:sz w:val="28"/>
        </w:rPr>
        <w:t>
      Основными проблемами в сфере обращения с ТКО являются:</w:t>
      </w:r>
    </w:p>
    <w:bookmarkEnd w:id="453"/>
    <w:bookmarkStart w:name="z490" w:id="454"/>
    <w:p>
      <w:pPr>
        <w:spacing w:after="0"/>
        <w:ind w:left="0"/>
        <w:jc w:val="both"/>
      </w:pPr>
      <w:r>
        <w:rPr>
          <w:rFonts w:ascii="Times New Roman"/>
          <w:b w:val="false"/>
          <w:i w:val="false"/>
          <w:color w:val="000000"/>
          <w:sz w:val="28"/>
        </w:rPr>
        <w:t>
      1)отсутствие надлежащих отчетных данных;</w:t>
      </w:r>
    </w:p>
    <w:bookmarkEnd w:id="454"/>
    <w:bookmarkStart w:name="z491" w:id="455"/>
    <w:p>
      <w:pPr>
        <w:spacing w:after="0"/>
        <w:ind w:left="0"/>
        <w:jc w:val="both"/>
      </w:pPr>
      <w:r>
        <w:rPr>
          <w:rFonts w:ascii="Times New Roman"/>
          <w:b w:val="false"/>
          <w:i w:val="false"/>
          <w:color w:val="000000"/>
          <w:sz w:val="28"/>
        </w:rPr>
        <w:t>
      2)услугами организованного вывоза ТКО охвачено 67,7% населения, проживающего на территории городской администрации;</w:t>
      </w:r>
    </w:p>
    <w:bookmarkEnd w:id="455"/>
    <w:bookmarkStart w:name="z492" w:id="456"/>
    <w:p>
      <w:pPr>
        <w:spacing w:after="0"/>
        <w:ind w:left="0"/>
        <w:jc w:val="both"/>
      </w:pPr>
      <w:r>
        <w:rPr>
          <w:rFonts w:ascii="Times New Roman"/>
          <w:b w:val="false"/>
          <w:i w:val="false"/>
          <w:color w:val="000000"/>
          <w:sz w:val="28"/>
        </w:rPr>
        <w:t>
      3)проведенная цифровизация контейнерных площадок в населенных пунктах, находящихся в подчинении г. Қонаев показала необходимость создания реестра и разработки схемы их размещения, в т.ч. проведение инвентаризации существующих и размещение новых площадок, которые должны соответствовать требованиям законодательства РК.</w:t>
      </w:r>
    </w:p>
    <w:bookmarkEnd w:id="456"/>
    <w:bookmarkStart w:name="z493" w:id="457"/>
    <w:p>
      <w:pPr>
        <w:spacing w:after="0"/>
        <w:ind w:left="0"/>
        <w:jc w:val="both"/>
      </w:pPr>
      <w:r>
        <w:rPr>
          <w:rFonts w:ascii="Times New Roman"/>
          <w:b w:val="false"/>
          <w:i w:val="false"/>
          <w:color w:val="000000"/>
          <w:sz w:val="28"/>
        </w:rPr>
        <w:t>
      4)одним из важных критериев сбора отходов является своевременная сортировка отходов у источника. Организация сортировки может предотвратить частичное загрязнение и порчу потенциального вторичного сырья. Такой шаг будет способствовать извлечению ресурсов для подготовки вторичного сырья к окончательной переработке или передаче заинтересованным предприятиям. В Казахстане для этой цели введен раздельный сбор с ограничением захоронения отходов, имеющих ресурсный потенциал (статья 351 Экологического кодекса РК).</w:t>
      </w:r>
    </w:p>
    <w:bookmarkEnd w:id="457"/>
    <w:bookmarkStart w:name="z494" w:id="458"/>
    <w:p>
      <w:pPr>
        <w:spacing w:after="0"/>
        <w:ind w:left="0"/>
        <w:jc w:val="both"/>
      </w:pPr>
      <w:r>
        <w:rPr>
          <w:rFonts w:ascii="Times New Roman"/>
          <w:b w:val="false"/>
          <w:i w:val="false"/>
          <w:color w:val="000000"/>
          <w:sz w:val="28"/>
        </w:rPr>
        <w:t>
      5)с учетом того, что в г.Қонаев принимают на утилизацию или переработку не все виды отходов, запрещенных к захоронению согласно Экологического кодекса (пищевые, строительные), можно сделать вывод, что данные отходы поступают на текущий полигон ТКО или несанкционированные свалки в округе. Часть строительных отходов может быть использована для отсыпки фундаментов домов, закрытия ям на дорогах и других нужд. Пищевые отходы, с учетом большого процента проживания населения в частном секторе, могут использоваться населением для кормления скота.</w:t>
      </w:r>
    </w:p>
    <w:bookmarkEnd w:id="458"/>
    <w:bookmarkStart w:name="z495" w:id="459"/>
    <w:p>
      <w:pPr>
        <w:spacing w:after="0"/>
        <w:ind w:left="0"/>
        <w:jc w:val="both"/>
      </w:pPr>
      <w:r>
        <w:rPr>
          <w:rFonts w:ascii="Times New Roman"/>
          <w:b w:val="false"/>
          <w:i w:val="false"/>
          <w:color w:val="000000"/>
          <w:sz w:val="28"/>
        </w:rPr>
        <w:t>
      6)объект размещения отходов (полигон/свалка) не соответствует требованиям законодательства РК, в связи с чем требуется его рекультивация и строительство нового современного комплексного полигона с мусоросортировочным комплексом.</w:t>
      </w:r>
    </w:p>
    <w:bookmarkEnd w:id="459"/>
    <w:bookmarkStart w:name="z496" w:id="460"/>
    <w:p>
      <w:pPr>
        <w:spacing w:after="0"/>
        <w:ind w:left="0"/>
        <w:jc w:val="both"/>
      </w:pPr>
      <w:r>
        <w:rPr>
          <w:rFonts w:ascii="Times New Roman"/>
          <w:b w:val="false"/>
          <w:i w:val="false"/>
          <w:color w:val="000000"/>
          <w:sz w:val="28"/>
        </w:rPr>
        <w:t>
      7)наличие несанкционированных свалок;</w:t>
      </w:r>
    </w:p>
    <w:bookmarkEnd w:id="460"/>
    <w:bookmarkStart w:name="z497" w:id="461"/>
    <w:p>
      <w:pPr>
        <w:spacing w:after="0"/>
        <w:ind w:left="0"/>
        <w:jc w:val="both"/>
      </w:pPr>
      <w:r>
        <w:rPr>
          <w:rFonts w:ascii="Times New Roman"/>
          <w:b w:val="false"/>
          <w:i w:val="false"/>
          <w:color w:val="000000"/>
          <w:sz w:val="28"/>
        </w:rPr>
        <w:t>
      8)низкая культура управления отходами и непрозрачной отчетности возможен слабый интерес инвесторов в переработку отходов.</w:t>
      </w:r>
    </w:p>
    <w:bookmarkEnd w:id="461"/>
    <w:bookmarkStart w:name="z498" w:id="462"/>
    <w:p>
      <w:pPr>
        <w:spacing w:after="0"/>
        <w:ind w:left="0"/>
        <w:jc w:val="both"/>
      </w:pPr>
      <w:r>
        <w:rPr>
          <w:rFonts w:ascii="Times New Roman"/>
          <w:b w:val="false"/>
          <w:i w:val="false"/>
          <w:color w:val="000000"/>
          <w:sz w:val="28"/>
        </w:rPr>
        <w:t>
      Таким образом, существующий порядок обращения с отходами в городе Қонаеве требует кардинального изменения и внедрения современных моделей управления отходами с учетом следующих тенденций в сфере развития управления отходами:</w:t>
      </w:r>
    </w:p>
    <w:bookmarkEnd w:id="462"/>
    <w:bookmarkStart w:name="z499" w:id="463"/>
    <w:p>
      <w:pPr>
        <w:spacing w:after="0"/>
        <w:ind w:left="0"/>
        <w:jc w:val="both"/>
      </w:pPr>
      <w:r>
        <w:rPr>
          <w:rFonts w:ascii="Times New Roman"/>
          <w:b w:val="false"/>
          <w:i w:val="false"/>
          <w:color w:val="000000"/>
          <w:sz w:val="28"/>
        </w:rPr>
        <w:t>
      1)переход от традиционной системы общего сбора к системе раздельного сбора отходов;</w:t>
      </w:r>
    </w:p>
    <w:bookmarkEnd w:id="463"/>
    <w:bookmarkStart w:name="z500" w:id="464"/>
    <w:p>
      <w:pPr>
        <w:spacing w:after="0"/>
        <w:ind w:left="0"/>
        <w:jc w:val="both"/>
      </w:pPr>
      <w:r>
        <w:rPr>
          <w:rFonts w:ascii="Times New Roman"/>
          <w:b w:val="false"/>
          <w:i w:val="false"/>
          <w:color w:val="000000"/>
          <w:sz w:val="28"/>
        </w:rPr>
        <w:t>
      2)организацию оптимальной системы транспортировки отходов и усовершенствование транспортного обслуживания вывоза отходов;</w:t>
      </w:r>
    </w:p>
    <w:bookmarkEnd w:id="464"/>
    <w:bookmarkStart w:name="z501" w:id="465"/>
    <w:p>
      <w:pPr>
        <w:spacing w:after="0"/>
        <w:ind w:left="0"/>
        <w:jc w:val="both"/>
      </w:pPr>
      <w:r>
        <w:rPr>
          <w:rFonts w:ascii="Times New Roman"/>
          <w:b w:val="false"/>
          <w:i w:val="false"/>
          <w:color w:val="000000"/>
          <w:sz w:val="28"/>
        </w:rPr>
        <w:t>
      3)внедрение процессов сортировки отходов, как у источника их образования, так и на комплексной площадке полигона;</w:t>
      </w:r>
    </w:p>
    <w:bookmarkEnd w:id="465"/>
    <w:bookmarkStart w:name="z502" w:id="466"/>
    <w:p>
      <w:pPr>
        <w:spacing w:after="0"/>
        <w:ind w:left="0"/>
        <w:jc w:val="both"/>
      </w:pPr>
      <w:r>
        <w:rPr>
          <w:rFonts w:ascii="Times New Roman"/>
          <w:b w:val="false"/>
          <w:i w:val="false"/>
          <w:color w:val="000000"/>
          <w:sz w:val="28"/>
        </w:rPr>
        <w:t>
      4) организацию сбора, вывоза, утилизации, переработки, хранения, размещения или удаления опасных бытовых отходов;</w:t>
      </w:r>
    </w:p>
    <w:bookmarkEnd w:id="466"/>
    <w:bookmarkStart w:name="z503" w:id="467"/>
    <w:p>
      <w:pPr>
        <w:spacing w:after="0"/>
        <w:ind w:left="0"/>
        <w:jc w:val="both"/>
      </w:pPr>
      <w:r>
        <w:rPr>
          <w:rFonts w:ascii="Times New Roman"/>
          <w:b w:val="false"/>
          <w:i w:val="false"/>
          <w:color w:val="000000"/>
          <w:sz w:val="28"/>
        </w:rPr>
        <w:t>
      3)контроль современными средствами за объемами образования, движения, переработки, захоронения отходов, включая коммунальные отходы;</w:t>
      </w:r>
    </w:p>
    <w:bookmarkEnd w:id="467"/>
    <w:bookmarkStart w:name="z504" w:id="468"/>
    <w:p>
      <w:pPr>
        <w:spacing w:after="0"/>
        <w:ind w:left="0"/>
        <w:jc w:val="both"/>
      </w:pPr>
      <w:r>
        <w:rPr>
          <w:rFonts w:ascii="Times New Roman"/>
          <w:b w:val="false"/>
          <w:i w:val="false"/>
          <w:color w:val="000000"/>
          <w:sz w:val="28"/>
        </w:rPr>
        <w:t>
      4)условия для внедрения "зеленых" технологий переработки отходов;</w:t>
      </w:r>
    </w:p>
    <w:bookmarkEnd w:id="468"/>
    <w:bookmarkStart w:name="z505" w:id="469"/>
    <w:p>
      <w:pPr>
        <w:spacing w:after="0"/>
        <w:ind w:left="0"/>
        <w:jc w:val="both"/>
      </w:pPr>
      <w:r>
        <w:rPr>
          <w:rFonts w:ascii="Times New Roman"/>
          <w:b w:val="false"/>
          <w:i w:val="false"/>
          <w:color w:val="000000"/>
          <w:sz w:val="28"/>
        </w:rPr>
        <w:t>
      5)ликвидацию несанкционированных объектов размещения отходов и недопущение их образования, рекультивацию санкционированных и несанкционированных свалок отходов;</w:t>
      </w:r>
    </w:p>
    <w:bookmarkEnd w:id="469"/>
    <w:bookmarkStart w:name="z506" w:id="470"/>
    <w:p>
      <w:pPr>
        <w:spacing w:after="0"/>
        <w:ind w:left="0"/>
        <w:jc w:val="both"/>
      </w:pPr>
      <w:r>
        <w:rPr>
          <w:rFonts w:ascii="Times New Roman"/>
          <w:b w:val="false"/>
          <w:i w:val="false"/>
          <w:color w:val="000000"/>
          <w:sz w:val="28"/>
        </w:rPr>
        <w:t>
      6)контроль за образованием, объемами, движением, утилизацией строительных отходов, биоразлагаемых отходов;</w:t>
      </w:r>
    </w:p>
    <w:bookmarkEnd w:id="470"/>
    <w:bookmarkStart w:name="z507" w:id="471"/>
    <w:p>
      <w:pPr>
        <w:spacing w:after="0"/>
        <w:ind w:left="0"/>
        <w:jc w:val="both"/>
      </w:pPr>
      <w:r>
        <w:rPr>
          <w:rFonts w:ascii="Times New Roman"/>
          <w:b w:val="false"/>
          <w:i w:val="false"/>
          <w:color w:val="000000"/>
          <w:sz w:val="28"/>
        </w:rPr>
        <w:t>
      7)предложения по совершенствованию действующих нормативно- правовых документов, связанных с отходами с ориентацией на лучшие мировые практики;</w:t>
      </w:r>
    </w:p>
    <w:bookmarkEnd w:id="471"/>
    <w:bookmarkStart w:name="z508" w:id="472"/>
    <w:p>
      <w:pPr>
        <w:spacing w:after="0"/>
        <w:ind w:left="0"/>
        <w:jc w:val="both"/>
      </w:pPr>
      <w:r>
        <w:rPr>
          <w:rFonts w:ascii="Times New Roman"/>
          <w:b w:val="false"/>
          <w:i w:val="false"/>
          <w:color w:val="000000"/>
          <w:sz w:val="28"/>
        </w:rPr>
        <w:t>
      8)разработку юридического механизма взаимодействия всех участников процесса обращения с отходами;</w:t>
      </w:r>
    </w:p>
    <w:bookmarkEnd w:id="472"/>
    <w:bookmarkStart w:name="z509" w:id="473"/>
    <w:p>
      <w:pPr>
        <w:spacing w:after="0"/>
        <w:ind w:left="0"/>
        <w:jc w:val="both"/>
      </w:pPr>
      <w:r>
        <w:rPr>
          <w:rFonts w:ascii="Times New Roman"/>
          <w:b w:val="false"/>
          <w:i w:val="false"/>
          <w:color w:val="000000"/>
          <w:sz w:val="28"/>
        </w:rPr>
        <w:t>
      9)набор целевых показателей для контроля за развитием системы управления коммунальными отходами;</w:t>
      </w:r>
    </w:p>
    <w:bookmarkEnd w:id="473"/>
    <w:bookmarkStart w:name="z510" w:id="474"/>
    <w:p>
      <w:pPr>
        <w:spacing w:after="0"/>
        <w:ind w:left="0"/>
        <w:jc w:val="both"/>
      </w:pPr>
      <w:r>
        <w:rPr>
          <w:rFonts w:ascii="Times New Roman"/>
          <w:b w:val="false"/>
          <w:i w:val="false"/>
          <w:color w:val="000000"/>
          <w:sz w:val="28"/>
        </w:rPr>
        <w:t>
      3.9описание и анализ выделенных средств</w:t>
      </w:r>
    </w:p>
    <w:bookmarkEnd w:id="474"/>
    <w:bookmarkStart w:name="z511" w:id="475"/>
    <w:p>
      <w:pPr>
        <w:spacing w:after="0"/>
        <w:ind w:left="0"/>
        <w:jc w:val="both"/>
      </w:pPr>
      <w:r>
        <w:rPr>
          <w:rFonts w:ascii="Times New Roman"/>
          <w:b w:val="false"/>
          <w:i w:val="false"/>
          <w:color w:val="000000"/>
          <w:sz w:val="28"/>
        </w:rPr>
        <w:t>
      План мероприятий по охране окружающей среды, финансируемых из бюджета Алматинской области на 2023-2025 годы включает мероприятия по обращению с отходами и соответствующие бюджеты (Таблица 22).</w:t>
      </w:r>
    </w:p>
    <w:bookmarkEnd w:id="475"/>
    <w:bookmarkStart w:name="z512" w:id="476"/>
    <w:p>
      <w:pPr>
        <w:spacing w:after="0"/>
        <w:ind w:left="0"/>
        <w:jc w:val="both"/>
      </w:pPr>
      <w:r>
        <w:rPr>
          <w:rFonts w:ascii="Times New Roman"/>
          <w:b w:val="false"/>
          <w:i w:val="false"/>
          <w:color w:val="000000"/>
          <w:sz w:val="28"/>
        </w:rPr>
        <w:t>
      Таблица 22 - Мероприятия по обращению с отходами из Плана по охране окружающей среды города Қонаев (2023-2025 годы)</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 ые за исполнение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 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расходы. (тыс. тенге)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 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контейнеров для сбора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"ЖКХ и ЖИ города Қонаев"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77"/>
          <w:p>
            <w:pPr>
              <w:spacing w:after="20"/>
              <w:ind w:left="20"/>
              <w:jc w:val="both"/>
            </w:pPr>
            <w:r>
              <w:rPr>
                <w:rFonts w:ascii="Times New Roman"/>
                <w:b w:val="false"/>
                <w:i w:val="false"/>
                <w:color w:val="000000"/>
                <w:sz w:val="20"/>
              </w:rPr>
              <w:t>
Строительство полигона ТБО в г. Қонаев Алматинской</w:t>
            </w:r>
          </w:p>
          <w:bookmarkEnd w:id="477"/>
          <w:p>
            <w:pPr>
              <w:spacing w:after="20"/>
              <w:ind w:left="20"/>
              <w:jc w:val="both"/>
            </w:pPr>
            <w:r>
              <w:rPr>
                <w:rFonts w:ascii="Times New Roman"/>
                <w:b w:val="false"/>
                <w:i w:val="false"/>
                <w:color w:val="000000"/>
                <w:sz w:val="20"/>
              </w:rPr>
              <w:t>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УЭиЖКХ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bl>
    <w:bookmarkStart w:name="z514" w:id="478"/>
    <w:p>
      <w:pPr>
        <w:spacing w:after="0"/>
        <w:ind w:left="0"/>
        <w:jc w:val="both"/>
      </w:pPr>
      <w:r>
        <w:rPr>
          <w:rFonts w:ascii="Times New Roman"/>
          <w:b w:val="false"/>
          <w:i w:val="false"/>
          <w:color w:val="000000"/>
          <w:sz w:val="28"/>
        </w:rPr>
        <w:t>
      Запланированные работы по строительству полигона ТБО будут дополнять тот ряд мер, которые предложены в Программе. Однако, этого недостаточно для создания полноценной инфраструктуры управления ТБО и вторичным сырьем.</w:t>
      </w:r>
    </w:p>
    <w:bookmarkEnd w:id="478"/>
    <w:bookmarkStart w:name="z515" w:id="479"/>
    <w:p>
      <w:pPr>
        <w:spacing w:after="0"/>
        <w:ind w:left="0"/>
        <w:jc w:val="both"/>
      </w:pPr>
      <w:r>
        <w:rPr>
          <w:rFonts w:ascii="Times New Roman"/>
          <w:b w:val="false"/>
          <w:i w:val="false"/>
          <w:color w:val="000000"/>
          <w:sz w:val="28"/>
        </w:rPr>
        <w:t>
      4Раздел. Цель, задачи и целевые показатели</w:t>
      </w:r>
    </w:p>
    <w:bookmarkEnd w:id="479"/>
    <w:bookmarkStart w:name="z516" w:id="480"/>
    <w:p>
      <w:pPr>
        <w:spacing w:after="0"/>
        <w:ind w:left="0"/>
        <w:jc w:val="both"/>
      </w:pPr>
      <w:r>
        <w:rPr>
          <w:rFonts w:ascii="Times New Roman"/>
          <w:b w:val="false"/>
          <w:i w:val="false"/>
          <w:color w:val="000000"/>
          <w:sz w:val="28"/>
        </w:rPr>
        <w:t>
      Цели Программы:</w:t>
      </w:r>
    </w:p>
    <w:bookmarkEnd w:id="480"/>
    <w:bookmarkStart w:name="z517" w:id="481"/>
    <w:p>
      <w:pPr>
        <w:spacing w:after="0"/>
        <w:ind w:left="0"/>
        <w:jc w:val="both"/>
      </w:pPr>
      <w:r>
        <w:rPr>
          <w:rFonts w:ascii="Times New Roman"/>
          <w:b w:val="false"/>
          <w:i w:val="false"/>
          <w:color w:val="000000"/>
          <w:sz w:val="28"/>
        </w:rPr>
        <w:t>
      -снижение негативного воздействия отходов потребления на окружающую среду и здоровье населения;</w:t>
      </w:r>
    </w:p>
    <w:bookmarkEnd w:id="481"/>
    <w:bookmarkStart w:name="z518" w:id="482"/>
    <w:p>
      <w:pPr>
        <w:spacing w:after="0"/>
        <w:ind w:left="0"/>
        <w:jc w:val="both"/>
      </w:pPr>
      <w:r>
        <w:rPr>
          <w:rFonts w:ascii="Times New Roman"/>
          <w:b w:val="false"/>
          <w:i w:val="false"/>
          <w:color w:val="000000"/>
          <w:sz w:val="28"/>
        </w:rPr>
        <w:t>
      -достижение установленных показателей, направленных на постепенное сокращение объемов образования коммунальных отходов, а также, увеличение доли восстановления коммунальных отходов и рекультивации полигонов через создание модели эффективной системы управления коммунальными отходами в населенных пунктах города Қонаев и ее реализацию.</w:t>
      </w:r>
    </w:p>
    <w:bookmarkEnd w:id="482"/>
    <w:bookmarkStart w:name="z519" w:id="483"/>
    <w:p>
      <w:pPr>
        <w:spacing w:after="0"/>
        <w:ind w:left="0"/>
        <w:jc w:val="both"/>
      </w:pPr>
      <w:r>
        <w:rPr>
          <w:rFonts w:ascii="Times New Roman"/>
          <w:b w:val="false"/>
          <w:i w:val="false"/>
          <w:color w:val="000000"/>
          <w:sz w:val="28"/>
        </w:rPr>
        <w:t>
      Основные приоритеты в целеполагании - постепенное сокращение объемов образования коммунальных отходов, а также, увеличение доли восстановления коммунальных отходов и рекультивации полигонов.</w:t>
      </w:r>
    </w:p>
    <w:bookmarkEnd w:id="483"/>
    <w:bookmarkStart w:name="z520" w:id="484"/>
    <w:p>
      <w:pPr>
        <w:spacing w:after="0"/>
        <w:ind w:left="0"/>
        <w:jc w:val="both"/>
      </w:pPr>
      <w:r>
        <w:rPr>
          <w:rFonts w:ascii="Times New Roman"/>
          <w:b w:val="false"/>
          <w:i w:val="false"/>
          <w:color w:val="000000"/>
          <w:sz w:val="28"/>
        </w:rPr>
        <w:t>
      Задачи Программы</w:t>
      </w:r>
    </w:p>
    <w:bookmarkEnd w:id="484"/>
    <w:bookmarkStart w:name="z521" w:id="485"/>
    <w:p>
      <w:pPr>
        <w:spacing w:after="0"/>
        <w:ind w:left="0"/>
        <w:jc w:val="both"/>
      </w:pPr>
      <w:r>
        <w:rPr>
          <w:rFonts w:ascii="Times New Roman"/>
          <w:b w:val="false"/>
          <w:i w:val="false"/>
          <w:color w:val="000000"/>
          <w:sz w:val="28"/>
        </w:rPr>
        <w:t>
      В соответствии с техническим заданием основными задачами Программы являются:</w:t>
      </w:r>
    </w:p>
    <w:bookmarkEnd w:id="485"/>
    <w:bookmarkStart w:name="z522" w:id="486"/>
    <w:p>
      <w:pPr>
        <w:spacing w:after="0"/>
        <w:ind w:left="0"/>
        <w:jc w:val="both"/>
      </w:pPr>
      <w:r>
        <w:rPr>
          <w:rFonts w:ascii="Times New Roman"/>
          <w:b w:val="false"/>
          <w:i w:val="false"/>
          <w:color w:val="000000"/>
          <w:sz w:val="28"/>
        </w:rPr>
        <w:t>
      1. Формирование модели эффективной системы управления коммунальными отходами на территории Алматинской области (г. Қонаев), в том числе охватывающей процессы образования, сбора, транспортировки, утилизации, переработки и захоронения коммунальных отходов в соответствии с нормативными требованиями законодательства РК и с учетом специфики области (климат, география, динамика роста населения, планы развития территории и другое).</w:t>
      </w:r>
    </w:p>
    <w:bookmarkEnd w:id="486"/>
    <w:bookmarkStart w:name="z523" w:id="487"/>
    <w:p>
      <w:pPr>
        <w:spacing w:after="0"/>
        <w:ind w:left="0"/>
        <w:jc w:val="both"/>
      </w:pPr>
      <w:r>
        <w:rPr>
          <w:rFonts w:ascii="Times New Roman"/>
          <w:b w:val="false"/>
          <w:i w:val="false"/>
          <w:color w:val="000000"/>
          <w:sz w:val="28"/>
        </w:rPr>
        <w:t>
      2. Привлечение ресурсов, необходимых для реализации Программы.</w:t>
      </w:r>
    </w:p>
    <w:bookmarkEnd w:id="487"/>
    <w:bookmarkStart w:name="z524" w:id="488"/>
    <w:p>
      <w:pPr>
        <w:spacing w:after="0"/>
        <w:ind w:left="0"/>
        <w:jc w:val="both"/>
      </w:pPr>
      <w:r>
        <w:rPr>
          <w:rFonts w:ascii="Times New Roman"/>
          <w:b w:val="false"/>
          <w:i w:val="false"/>
          <w:color w:val="000000"/>
          <w:sz w:val="28"/>
        </w:rPr>
        <w:t>
      3. Создание инфраструктуры в сфере обращения с коммунальными отходами на основе представленных обоснованных рекомендаций.</w:t>
      </w:r>
    </w:p>
    <w:bookmarkEnd w:id="488"/>
    <w:bookmarkStart w:name="z525" w:id="489"/>
    <w:p>
      <w:pPr>
        <w:spacing w:after="0"/>
        <w:ind w:left="0"/>
        <w:jc w:val="both"/>
      </w:pPr>
      <w:r>
        <w:rPr>
          <w:rFonts w:ascii="Times New Roman"/>
          <w:b w:val="false"/>
          <w:i w:val="false"/>
          <w:color w:val="000000"/>
          <w:sz w:val="28"/>
        </w:rPr>
        <w:t>
      4. Предоставление рекомендаций по минимизации количества мест захоронения коммунальных отходов, ликвидации несанкционированных объектов размещения отходов.</w:t>
      </w:r>
    </w:p>
    <w:bookmarkEnd w:id="489"/>
    <w:bookmarkStart w:name="z526" w:id="490"/>
    <w:p>
      <w:pPr>
        <w:spacing w:after="0"/>
        <w:ind w:left="0"/>
        <w:jc w:val="both"/>
      </w:pPr>
      <w:r>
        <w:rPr>
          <w:rFonts w:ascii="Times New Roman"/>
          <w:b w:val="false"/>
          <w:i w:val="false"/>
          <w:color w:val="000000"/>
          <w:sz w:val="28"/>
        </w:rPr>
        <w:t>
      Целевые показатели определяются местными исполнительными органами с учетом действующих документов системы государственного планирования Республики Казахстан, территориальными планами развития и другими аналогичными документами.</w:t>
      </w:r>
    </w:p>
    <w:bookmarkEnd w:id="490"/>
    <w:bookmarkStart w:name="z527" w:id="491"/>
    <w:p>
      <w:pPr>
        <w:spacing w:after="0"/>
        <w:ind w:left="0"/>
        <w:jc w:val="both"/>
      </w:pPr>
      <w:r>
        <w:rPr>
          <w:rFonts w:ascii="Times New Roman"/>
          <w:b w:val="false"/>
          <w:i w:val="false"/>
          <w:color w:val="000000"/>
          <w:sz w:val="28"/>
        </w:rPr>
        <w:t>
      Одними из основных являются целевые показатели качества окружающей среды по области. Показатели разрабатываются на основе Правил разработки целевых показателей качества окружающей среды, в том числе минимального перечня индикаторов, для которых устанавливаются целевые показатели качества окружающей среды (утверждены Приказом и.о. Министра экологии, геологии и природных ресурсов РК от 19 июля 2021 года № 257). В период подготовки Программы для города Қонаев не были разработаны и утверждены целевые показателей качества окружающей среды.</w:t>
      </w:r>
    </w:p>
    <w:bookmarkEnd w:id="491"/>
    <w:bookmarkStart w:name="z528" w:id="492"/>
    <w:p>
      <w:pPr>
        <w:spacing w:after="0"/>
        <w:ind w:left="0"/>
        <w:jc w:val="both"/>
      </w:pPr>
      <w:r>
        <w:rPr>
          <w:rFonts w:ascii="Times New Roman"/>
          <w:b w:val="false"/>
          <w:i w:val="false"/>
          <w:color w:val="000000"/>
          <w:sz w:val="28"/>
        </w:rPr>
        <w:t>
      Помимо целевых показателей качества окружающей среды, которые будут определены в процессе их разработки, могут быть предложены целевые показатели, связанные с территориальными планами развития и другими аналогичными документами. Предлагаемые в Программе целевые показатели являются ориентировочными и представлены на период разработки и согласования Программы. В дальнейшем, после официального одобрения Маслихатом города Қонаев целевых показателей качества окружающей среды для города Қонаев, представленные в Программе показатели (Таблица 23) могут быть скорректированы.</w:t>
      </w:r>
    </w:p>
    <w:bookmarkEnd w:id="492"/>
    <w:bookmarkStart w:name="z529" w:id="493"/>
    <w:p>
      <w:pPr>
        <w:spacing w:after="0"/>
        <w:ind w:left="0"/>
        <w:jc w:val="both"/>
      </w:pPr>
      <w:r>
        <w:rPr>
          <w:rFonts w:ascii="Times New Roman"/>
          <w:b w:val="false"/>
          <w:i w:val="false"/>
          <w:color w:val="000000"/>
          <w:sz w:val="28"/>
        </w:rPr>
        <w:t>
      Целевые показатели, предлагаемые в Программе, ориентированы на достижение целей и целевых индикаторов "зеленой экономики" в сфере управления отходами для Республики Казахстан (см. таблицу 5). Базовые значения учитывают текущее состояние управления твердыми коммунальными отходами (ТКО) за три года, предшествующие году разработки Программы, либо, при отсутствии необходимых данных, базовый показатель не устанавливается. Ежегодная динамика улучшения ситуации учитывает реализацию мероприятий Программы (см. раздел 7).</w:t>
      </w:r>
    </w:p>
    <w:bookmarkEnd w:id="493"/>
    <w:bookmarkStart w:name="z530" w:id="494"/>
    <w:p>
      <w:pPr>
        <w:spacing w:after="0"/>
        <w:ind w:left="0"/>
        <w:jc w:val="both"/>
      </w:pPr>
      <w:r>
        <w:rPr>
          <w:rFonts w:ascii="Times New Roman"/>
          <w:b w:val="false"/>
          <w:i w:val="false"/>
          <w:color w:val="000000"/>
          <w:sz w:val="28"/>
        </w:rPr>
        <w:t>
      Таблица 23 Программа управления коммунальными отходами города Конаев.</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показатель на начало реализации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показателя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№1.Население г. Қонаев, регулярно обслуживаемое мусоровывозящими организациями.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№2.Доля сортировки коммунальных отходов для дальнейшей передачи на переработку/ утилизацию и другие цели к общему объему их образования в г.Қонаев, а также доставленных из других регионов.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№3.Количество объектов размещения коммунальных отходов, соответствующих требованиям законодательства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95"/>
          <w:p>
            <w:pPr>
              <w:spacing w:after="20"/>
              <w:ind w:left="20"/>
              <w:jc w:val="both"/>
            </w:pPr>
            <w:r>
              <w:rPr>
                <w:rFonts w:ascii="Times New Roman"/>
                <w:b w:val="false"/>
                <w:i w:val="false"/>
                <w:color w:val="000000"/>
                <w:sz w:val="20"/>
              </w:rPr>
              <w:t>
Показатель №4.</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Выделено средств на организацию и проведение информационных и образовательных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повышения осведомлҰнности населения о мерах по рациональному обращению и управлению ТКО. </w:t>
            </w:r>
          </w:p>
          <w:p>
            <w:pPr>
              <w:spacing w:after="20"/>
              <w:ind w:left="20"/>
              <w:jc w:val="both"/>
            </w:pPr>
            <w:r>
              <w:rPr>
                <w:rFonts w:ascii="Times New Roman"/>
                <w:b w:val="false"/>
                <w:i w:val="false"/>
                <w:color w:val="000000"/>
                <w:sz w:val="20"/>
              </w:rPr>
              <w:t>
 - Данный показатель определен для реализации в рамках бюджета Алматинской области.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96"/>
          <w:p>
            <w:pPr>
              <w:spacing w:after="20"/>
              <w:ind w:left="20"/>
              <w:jc w:val="both"/>
            </w:pPr>
            <w:r>
              <w:rPr>
                <w:rFonts w:ascii="Times New Roman"/>
                <w:b w:val="false"/>
                <w:i w:val="false"/>
                <w:color w:val="000000"/>
                <w:sz w:val="20"/>
              </w:rPr>
              <w:t>
26 172,00</w:t>
            </w:r>
          </w:p>
          <w:bookmarkEnd w:id="496"/>
          <w:p>
            <w:pPr>
              <w:spacing w:after="20"/>
              <w:ind w:left="20"/>
              <w:jc w:val="both"/>
            </w:pPr>
            <w:r>
              <w:rPr>
                <w:rFonts w:ascii="Times New Roman"/>
                <w:b w:val="false"/>
                <w:i w:val="false"/>
                <w:color w:val="000000"/>
                <w:sz w:val="20"/>
              </w:rPr>
              <w:t>
тыс.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97"/>
          <w:p>
            <w:pPr>
              <w:spacing w:after="20"/>
              <w:ind w:left="20"/>
              <w:jc w:val="both"/>
            </w:pPr>
            <w:r>
              <w:rPr>
                <w:rFonts w:ascii="Times New Roman"/>
                <w:b w:val="false"/>
                <w:i w:val="false"/>
                <w:color w:val="000000"/>
                <w:sz w:val="20"/>
              </w:rPr>
              <w:t>
25 872,00</w:t>
            </w:r>
          </w:p>
          <w:bookmarkEnd w:id="497"/>
          <w:p>
            <w:pPr>
              <w:spacing w:after="20"/>
              <w:ind w:left="20"/>
              <w:jc w:val="both"/>
            </w:pPr>
            <w:r>
              <w:rPr>
                <w:rFonts w:ascii="Times New Roman"/>
                <w:b w:val="false"/>
                <w:i w:val="false"/>
                <w:color w:val="000000"/>
                <w:sz w:val="20"/>
              </w:rPr>
              <w:t>
тыс.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25 872,00 тыс.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98"/>
          <w:p>
            <w:pPr>
              <w:spacing w:after="20"/>
              <w:ind w:left="20"/>
              <w:jc w:val="both"/>
            </w:pPr>
            <w:r>
              <w:rPr>
                <w:rFonts w:ascii="Times New Roman"/>
                <w:b w:val="false"/>
                <w:i w:val="false"/>
                <w:color w:val="000000"/>
                <w:sz w:val="20"/>
              </w:rPr>
              <w:t>
25 872,00</w:t>
            </w:r>
          </w:p>
          <w:bookmarkEnd w:id="498"/>
          <w:p>
            <w:pPr>
              <w:spacing w:after="20"/>
              <w:ind w:left="20"/>
              <w:jc w:val="both"/>
            </w:pPr>
            <w:r>
              <w:rPr>
                <w:rFonts w:ascii="Times New Roman"/>
                <w:b w:val="false"/>
                <w:i w:val="false"/>
                <w:color w:val="000000"/>
                <w:sz w:val="20"/>
              </w:rPr>
              <w:t>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99"/>
          <w:p>
            <w:pPr>
              <w:spacing w:after="20"/>
              <w:ind w:left="20"/>
              <w:jc w:val="both"/>
            </w:pPr>
            <w:r>
              <w:rPr>
                <w:rFonts w:ascii="Times New Roman"/>
                <w:b w:val="false"/>
                <w:i w:val="false"/>
                <w:color w:val="000000"/>
                <w:sz w:val="20"/>
              </w:rPr>
              <w:t>
25872,00</w:t>
            </w:r>
          </w:p>
          <w:bookmarkEnd w:id="499"/>
          <w:p>
            <w:pPr>
              <w:spacing w:after="20"/>
              <w:ind w:left="20"/>
              <w:jc w:val="both"/>
            </w:pPr>
            <w:r>
              <w:rPr>
                <w:rFonts w:ascii="Times New Roman"/>
                <w:b w:val="false"/>
                <w:i w:val="false"/>
                <w:color w:val="000000"/>
                <w:sz w:val="20"/>
              </w:rPr>
              <w:t>
тыс.тенге</w:t>
            </w:r>
          </w:p>
        </w:tc>
      </w:tr>
    </w:tbl>
    <w:bookmarkStart w:name="z538" w:id="500"/>
    <w:p>
      <w:pPr>
        <w:spacing w:after="0"/>
        <w:ind w:left="0"/>
        <w:jc w:val="both"/>
      </w:pPr>
      <w:r>
        <w:rPr>
          <w:rFonts w:ascii="Times New Roman"/>
          <w:b w:val="false"/>
          <w:i w:val="false"/>
          <w:color w:val="000000"/>
          <w:sz w:val="28"/>
        </w:rPr>
        <w:t>
      - Показатель №1 основан на вышеуказанных материалах.</w:t>
      </w:r>
    </w:p>
    <w:bookmarkEnd w:id="500"/>
    <w:bookmarkStart w:name="z539" w:id="501"/>
    <w:p>
      <w:pPr>
        <w:spacing w:after="0"/>
        <w:ind w:left="0"/>
        <w:jc w:val="both"/>
      </w:pPr>
      <w:r>
        <w:rPr>
          <w:rFonts w:ascii="Times New Roman"/>
          <w:b w:val="false"/>
          <w:i w:val="false"/>
          <w:color w:val="000000"/>
          <w:sz w:val="28"/>
        </w:rPr>
        <w:t>
       Для Показателя №2 уровень сортировки ТКО обусловлен предлагаемой технологией (см. раздел 5.1.9., часть “Комплекс сортировки и захоронения отходов”). Ожидаемая эффективность предлагаемой в Программе технологии полуавтоматической сортировки - до 25%.</w:t>
      </w:r>
    </w:p>
    <w:bookmarkEnd w:id="501"/>
    <w:bookmarkStart w:name="z540" w:id="502"/>
    <w:p>
      <w:pPr>
        <w:spacing w:after="0"/>
        <w:ind w:left="0"/>
        <w:jc w:val="both"/>
      </w:pPr>
      <w:r>
        <w:rPr>
          <w:rFonts w:ascii="Times New Roman"/>
          <w:b w:val="false"/>
          <w:i w:val="false"/>
          <w:color w:val="000000"/>
          <w:sz w:val="28"/>
        </w:rPr>
        <w:t>
      - Планы строительства полигона включают разработку проектной документации (2024 год), строительство полигона (основной инфраструктуры и первых ячеек для приема отходов) в 2025 году с дальнейшим развитием объекта (2026-2028 годы).</w:t>
      </w:r>
    </w:p>
    <w:bookmarkEnd w:id="502"/>
    <w:bookmarkStart w:name="z541" w:id="503"/>
    <w:p>
      <w:pPr>
        <w:spacing w:after="0"/>
        <w:ind w:left="0"/>
        <w:jc w:val="both"/>
      </w:pPr>
      <w:r>
        <w:rPr>
          <w:rFonts w:ascii="Times New Roman"/>
          <w:b w:val="false"/>
          <w:i w:val="false"/>
          <w:color w:val="000000"/>
          <w:sz w:val="28"/>
        </w:rPr>
        <w:t>
       - Показатель №4 является общим для всей территории Алматинской области и будет реализован в рамках бюджета области.</w:t>
      </w:r>
    </w:p>
    <w:bookmarkEnd w:id="503"/>
    <w:bookmarkStart w:name="z542" w:id="504"/>
    <w:p>
      <w:pPr>
        <w:spacing w:after="0"/>
        <w:ind w:left="0"/>
        <w:jc w:val="both"/>
      </w:pPr>
      <w:r>
        <w:rPr>
          <w:rFonts w:ascii="Times New Roman"/>
          <w:b w:val="false"/>
          <w:i w:val="false"/>
          <w:color w:val="000000"/>
          <w:sz w:val="28"/>
        </w:rPr>
        <w:t>
      5Раздел. Основные направления, пути достижения поставленных целей и соответствующие меры</w:t>
      </w:r>
    </w:p>
    <w:bookmarkEnd w:id="504"/>
    <w:bookmarkStart w:name="z543" w:id="505"/>
    <w:p>
      <w:pPr>
        <w:spacing w:after="0"/>
        <w:ind w:left="0"/>
        <w:jc w:val="both"/>
      </w:pPr>
      <w:r>
        <w:rPr>
          <w:rFonts w:ascii="Times New Roman"/>
          <w:b w:val="false"/>
          <w:i w:val="false"/>
          <w:color w:val="000000"/>
          <w:sz w:val="28"/>
        </w:rPr>
        <w:t>
      5.1 Технико-технологические решения</w:t>
      </w:r>
    </w:p>
    <w:bookmarkEnd w:id="505"/>
    <w:bookmarkStart w:name="z544" w:id="506"/>
    <w:p>
      <w:pPr>
        <w:spacing w:after="0"/>
        <w:ind w:left="0"/>
        <w:jc w:val="both"/>
      </w:pPr>
      <w:r>
        <w:rPr>
          <w:rFonts w:ascii="Times New Roman"/>
          <w:b w:val="false"/>
          <w:i w:val="false"/>
          <w:color w:val="000000"/>
          <w:sz w:val="28"/>
        </w:rPr>
        <w:t>
      В данном разделе Программы приняты предварительные технические решения с учетом анализа существующей ситуации и принятой модели развития в области обращения с отходами. На основании установленных целей и задач основных направлений модели развития обращения с ТКО будут разработаны технические мероприятия и инструменты по их реализации.</w:t>
      </w:r>
    </w:p>
    <w:bookmarkEnd w:id="506"/>
    <w:bookmarkStart w:name="z545" w:id="507"/>
    <w:p>
      <w:pPr>
        <w:spacing w:after="0"/>
        <w:ind w:left="0"/>
        <w:jc w:val="both"/>
      </w:pPr>
      <w:r>
        <w:rPr>
          <w:rFonts w:ascii="Times New Roman"/>
          <w:b w:val="false"/>
          <w:i w:val="false"/>
          <w:color w:val="000000"/>
          <w:sz w:val="28"/>
        </w:rPr>
        <w:t>
      С учетом принятых концептуальных подходов построения системы обращения с отходами производства и потребления на территории города и городской администрации г. Қонаев и принятой модели развития можно сформулировать следующие основные принципы построения технологической схемы обращения с отходами.</w:t>
      </w:r>
    </w:p>
    <w:bookmarkEnd w:id="507"/>
    <w:bookmarkStart w:name="z546" w:id="508"/>
    <w:p>
      <w:pPr>
        <w:spacing w:after="0"/>
        <w:ind w:left="0"/>
        <w:jc w:val="both"/>
      </w:pPr>
      <w:r>
        <w:rPr>
          <w:rFonts w:ascii="Times New Roman"/>
          <w:b w:val="false"/>
          <w:i w:val="false"/>
          <w:color w:val="000000"/>
          <w:sz w:val="28"/>
        </w:rPr>
        <w:t>
      Максимальное использование ресурсного потенциала отходов. Принцип предполагает построение системы обращения с отходами, направленной на извлечение максимального количества вторичного сырья за счет внедрения сортировки, механобиологической переработки и энергетической утилизации отходов перед окончательным захоронением.</w:t>
      </w:r>
    </w:p>
    <w:bookmarkEnd w:id="508"/>
    <w:bookmarkStart w:name="z547" w:id="509"/>
    <w:p>
      <w:pPr>
        <w:spacing w:after="0"/>
        <w:ind w:left="0"/>
        <w:jc w:val="both"/>
      </w:pPr>
      <w:r>
        <w:rPr>
          <w:rFonts w:ascii="Times New Roman"/>
          <w:b w:val="false"/>
          <w:i w:val="false"/>
          <w:color w:val="000000"/>
          <w:sz w:val="28"/>
        </w:rPr>
        <w:t>
      Минимизация количества отходов, направляемых на захоронение. Предполагается снижение негативного воздействия на окружающую среду объектов размещения отходов может быть достигнута за счет отбора утильных фракций в виде вторичного сырья.</w:t>
      </w:r>
    </w:p>
    <w:bookmarkEnd w:id="509"/>
    <w:bookmarkStart w:name="z548" w:id="510"/>
    <w:p>
      <w:pPr>
        <w:spacing w:after="0"/>
        <w:ind w:left="0"/>
        <w:jc w:val="both"/>
      </w:pPr>
      <w:r>
        <w:rPr>
          <w:rFonts w:ascii="Times New Roman"/>
          <w:b w:val="false"/>
          <w:i w:val="false"/>
          <w:color w:val="000000"/>
          <w:sz w:val="28"/>
        </w:rPr>
        <w:t>
      Укрупнение объектов утилизации отходов и уменьшение общего числа объектов. Прогнозируется повышение экономической эффективности инвестиций в развитие отрасли, строительство более совершенных объектов и минимизация негативного воздействия на стадии утилизации отходов.</w:t>
      </w:r>
    </w:p>
    <w:bookmarkEnd w:id="510"/>
    <w:bookmarkStart w:name="z549" w:id="511"/>
    <w:p>
      <w:pPr>
        <w:spacing w:after="0"/>
        <w:ind w:left="0"/>
        <w:jc w:val="both"/>
      </w:pPr>
      <w:r>
        <w:rPr>
          <w:rFonts w:ascii="Times New Roman"/>
          <w:b w:val="false"/>
          <w:i w:val="false"/>
          <w:color w:val="000000"/>
          <w:sz w:val="28"/>
        </w:rPr>
        <w:t>
      Внедрение современных технологий переработки отходов. Потребуется привлечение значительных инвестиций. С целью снижения нагрузки на бюджеты различных уровней развитие системы обращения с отходами должно быть основано на максимальном вовлечении частных инвесторов в систему обращения с отходами.</w:t>
      </w:r>
    </w:p>
    <w:bookmarkEnd w:id="511"/>
    <w:bookmarkStart w:name="z550" w:id="512"/>
    <w:p>
      <w:pPr>
        <w:spacing w:after="0"/>
        <w:ind w:left="0"/>
        <w:jc w:val="both"/>
      </w:pPr>
      <w:r>
        <w:rPr>
          <w:rFonts w:ascii="Times New Roman"/>
          <w:b w:val="false"/>
          <w:i w:val="false"/>
          <w:color w:val="000000"/>
          <w:sz w:val="28"/>
        </w:rPr>
        <w:t>
      Современный комплексный полигон. Полигон, совмещающий непосредственно место постоянного размещения отходов без намерения их изъятия, соответствующее экологическим, строительным и санитарно- эпидемиологическим требованиям и комплексную сортировочную</w:t>
      </w:r>
    </w:p>
    <w:bookmarkEnd w:id="512"/>
    <w:bookmarkStart w:name="z551" w:id="513"/>
    <w:p>
      <w:pPr>
        <w:spacing w:after="0"/>
        <w:ind w:left="0"/>
        <w:jc w:val="both"/>
      </w:pPr>
      <w:r>
        <w:rPr>
          <w:rFonts w:ascii="Times New Roman"/>
          <w:b w:val="false"/>
          <w:i w:val="false"/>
          <w:color w:val="000000"/>
          <w:sz w:val="28"/>
        </w:rPr>
        <w:t>
      площадку с высокотехнологичным оборудованием для сортировки коммунальных отходов, переработки крупногабаритных, строительных, автомобильных (авторезина) отходов.</w:t>
      </w:r>
    </w:p>
    <w:bookmarkEnd w:id="513"/>
    <w:bookmarkStart w:name="z552" w:id="514"/>
    <w:p>
      <w:pPr>
        <w:spacing w:after="0"/>
        <w:ind w:left="0"/>
        <w:jc w:val="both"/>
      </w:pPr>
      <w:r>
        <w:rPr>
          <w:rFonts w:ascii="Times New Roman"/>
          <w:b w:val="false"/>
          <w:i w:val="false"/>
          <w:color w:val="000000"/>
          <w:sz w:val="28"/>
        </w:rPr>
        <w:t>
      Целесообразность внедрения тех или иных технологических решений определяется на основе выбора наилучших с точки зрения экологии и экономически обоснованных технологий, с учетом местных условий и социальных аспектов.</w:t>
      </w:r>
    </w:p>
    <w:bookmarkEnd w:id="514"/>
    <w:bookmarkStart w:name="z553" w:id="515"/>
    <w:p>
      <w:pPr>
        <w:spacing w:after="0"/>
        <w:ind w:left="0"/>
        <w:jc w:val="both"/>
      </w:pPr>
      <w:r>
        <w:rPr>
          <w:rFonts w:ascii="Times New Roman"/>
          <w:b w:val="false"/>
          <w:i w:val="false"/>
          <w:color w:val="000000"/>
          <w:sz w:val="28"/>
        </w:rPr>
        <w:t>
      Целью разработки является обоснованный выбор решений, направленных на создание системы управления отходами города, охватывающей процессы сбора, транспортировки, утилизации, переработки и захоронения твердых коммунальных отходов (ТКО). В рамках достижения указанной цели должны быть решены задачи по обеспечению эффективности, надежности, экологической и социальной приемлемости комплекса услуг по сбору, транспортировке, утилизации, переработке и захоронению твердых коммунальных отходов, в том числе и опасных бытовых отходов, увеличение доли переработки ТКО. Также необходимо обеспечить безопасное захоронение отходов, модернизацию сектора ТКО на основе современных технологий и методов управления. Решения должны быть приняты в соответствии с требованиями экологического законодательства Республики Казахстан, с целью минимизации воздействия отходов на окружающую среду и максимальное их вовлечение в хозяйственный оборот.</w:t>
      </w:r>
    </w:p>
    <w:bookmarkEnd w:id="515"/>
    <w:bookmarkStart w:name="z554" w:id="516"/>
    <w:p>
      <w:pPr>
        <w:spacing w:after="0"/>
        <w:ind w:left="0"/>
        <w:jc w:val="both"/>
      </w:pPr>
      <w:r>
        <w:rPr>
          <w:rFonts w:ascii="Times New Roman"/>
          <w:b w:val="false"/>
          <w:i w:val="false"/>
          <w:color w:val="000000"/>
          <w:sz w:val="28"/>
        </w:rPr>
        <w:t>
      Данный раздел приводит существующие практики процессов сбора, транспортировки, утилизации, переработки и захоронения твердых коммунальных отходов (ТКО).</w:t>
      </w:r>
    </w:p>
    <w:bookmarkEnd w:id="516"/>
    <w:bookmarkStart w:name="z555" w:id="517"/>
    <w:p>
      <w:pPr>
        <w:spacing w:after="0"/>
        <w:ind w:left="0"/>
        <w:jc w:val="both"/>
      </w:pPr>
      <w:r>
        <w:rPr>
          <w:rFonts w:ascii="Times New Roman"/>
          <w:b w:val="false"/>
          <w:i w:val="false"/>
          <w:color w:val="000000"/>
          <w:sz w:val="28"/>
        </w:rPr>
        <w:t>
      По результатам анализа предлагаемых методов по обращению с отходами с учетом социально-экономических, планировочных и природных условий города будет предложен технологически обоснованный и экономически целесообразный комплекс технических средств системы. (Таблица 24).</w:t>
      </w:r>
    </w:p>
    <w:bookmarkEnd w:id="517"/>
    <w:bookmarkStart w:name="z556" w:id="518"/>
    <w:p>
      <w:pPr>
        <w:spacing w:after="0"/>
        <w:ind w:left="0"/>
        <w:jc w:val="both"/>
      </w:pPr>
      <w:r>
        <w:rPr>
          <w:rFonts w:ascii="Times New Roman"/>
          <w:b w:val="false"/>
          <w:i w:val="false"/>
          <w:color w:val="000000"/>
          <w:sz w:val="28"/>
        </w:rPr>
        <w:t>
      Таблица 24 - Основные показатели по сбору и вывозу ТБО</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Вывезено ТБО, всего за год, в том числе: (с 01.01.2024 по 31.12.2024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Многоквартирные дома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19"/>
          <w:p>
            <w:pPr>
              <w:spacing w:after="20"/>
              <w:ind w:left="20"/>
              <w:jc w:val="both"/>
            </w:pPr>
            <w:r>
              <w:rPr>
                <w:rFonts w:ascii="Times New Roman"/>
                <w:b w:val="false"/>
                <w:i w:val="false"/>
                <w:color w:val="000000"/>
                <w:sz w:val="20"/>
              </w:rPr>
              <w:t>
Парк автомашин на вывозе ТБО, в т.ч.</w:t>
            </w:r>
          </w:p>
          <w:bookmarkEnd w:id="519"/>
          <w:p>
            <w:pPr>
              <w:spacing w:after="20"/>
              <w:ind w:left="20"/>
              <w:jc w:val="both"/>
            </w:pPr>
            <w:r>
              <w:rPr>
                <w:rFonts w:ascii="Times New Roman"/>
                <w:b w:val="false"/>
                <w:i w:val="false"/>
                <w:color w:val="000000"/>
                <w:sz w:val="20"/>
              </w:rPr>
              <w:t>
по маркам: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ISUZU NQR 71 PL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ISUZU NQR 71 PL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 КО-440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FES320 Volvo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HYUNDAI-65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ремонте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20"/>
          <w:p>
            <w:pPr>
              <w:spacing w:after="20"/>
              <w:ind w:left="20"/>
              <w:jc w:val="both"/>
            </w:pPr>
            <w:r>
              <w:rPr>
                <w:rFonts w:ascii="Times New Roman"/>
                <w:b w:val="false"/>
                <w:i w:val="false"/>
                <w:color w:val="000000"/>
                <w:sz w:val="20"/>
              </w:rPr>
              <w:t>
Срок эксплуатации специальных</w:t>
            </w:r>
          </w:p>
          <w:bookmarkEnd w:id="520"/>
          <w:p>
            <w:pPr>
              <w:spacing w:after="20"/>
              <w:ind w:left="20"/>
              <w:jc w:val="both"/>
            </w:pPr>
            <w:r>
              <w:rPr>
                <w:rFonts w:ascii="Times New Roman"/>
                <w:b w:val="false"/>
                <w:i w:val="false"/>
                <w:color w:val="000000"/>
                <w:sz w:val="20"/>
              </w:rPr>
              <w:t>
машин по маркам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ISUZU NQR 71 PL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ISUZU NQR 71 PL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 КО-440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FES320 Volvo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HYUNDAI-65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ремонте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смены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21"/>
          <w:p>
            <w:pPr>
              <w:spacing w:after="20"/>
              <w:ind w:left="20"/>
              <w:jc w:val="both"/>
            </w:pPr>
            <w:r>
              <w:rPr>
                <w:rFonts w:ascii="Times New Roman"/>
                <w:b w:val="false"/>
                <w:i w:val="false"/>
                <w:color w:val="000000"/>
                <w:sz w:val="20"/>
              </w:rPr>
              <w:t>
Вместимость кузова(бункера) по</w:t>
            </w:r>
          </w:p>
          <w:bookmarkEnd w:id="521"/>
          <w:p>
            <w:pPr>
              <w:spacing w:after="20"/>
              <w:ind w:left="20"/>
              <w:jc w:val="both"/>
            </w:pPr>
            <w:r>
              <w:rPr>
                <w:rFonts w:ascii="Times New Roman"/>
                <w:b w:val="false"/>
                <w:i w:val="false"/>
                <w:color w:val="000000"/>
                <w:sz w:val="20"/>
              </w:rPr>
              <w:t>
маркам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ISUZU NQR 71 PL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ISUZU NQR 71 PL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 КО-440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FES320 Volvo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HYUNDAI-65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ремонте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22"/>
          <w:p>
            <w:pPr>
              <w:spacing w:after="20"/>
              <w:ind w:left="20"/>
              <w:jc w:val="both"/>
            </w:pPr>
            <w:r>
              <w:rPr>
                <w:rFonts w:ascii="Times New Roman"/>
                <w:b w:val="false"/>
                <w:i w:val="false"/>
                <w:color w:val="000000"/>
                <w:sz w:val="20"/>
              </w:rPr>
              <w:t>
Вывезено ТБО, всего по маркам</w:t>
            </w:r>
          </w:p>
          <w:bookmarkEnd w:id="522"/>
          <w:p>
            <w:pPr>
              <w:spacing w:after="20"/>
              <w:ind w:left="20"/>
              <w:jc w:val="both"/>
            </w:pPr>
            <w:r>
              <w:rPr>
                <w:rFonts w:ascii="Times New Roman"/>
                <w:b w:val="false"/>
                <w:i w:val="false"/>
                <w:color w:val="000000"/>
                <w:sz w:val="20"/>
              </w:rPr>
              <w:t>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ISUZU NQR 71 PL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информаций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ISUZU NQR 71 PL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23"/>
          <w:p>
            <w:pPr>
              <w:spacing w:after="20"/>
              <w:ind w:left="20"/>
              <w:jc w:val="both"/>
            </w:pPr>
            <w:r>
              <w:rPr>
                <w:rFonts w:ascii="Times New Roman"/>
                <w:b w:val="false"/>
                <w:i w:val="false"/>
                <w:color w:val="000000"/>
                <w:sz w:val="20"/>
              </w:rPr>
              <w:t>
Нет</w:t>
            </w:r>
          </w:p>
          <w:bookmarkEnd w:id="523"/>
          <w:p>
            <w:pPr>
              <w:spacing w:after="20"/>
              <w:ind w:left="20"/>
              <w:jc w:val="both"/>
            </w:pPr>
            <w:r>
              <w:rPr>
                <w:rFonts w:ascii="Times New Roman"/>
                <w:b w:val="false"/>
                <w:i w:val="false"/>
                <w:color w:val="000000"/>
                <w:sz w:val="20"/>
              </w:rPr>
              <w:t>
 информаций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 КО-440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информаций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FES320 Volvo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информаций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HYUNDAI-65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информаций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автомобиля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ISUZU NQR 71 PL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ISUZU NQR 71 PL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Камаз КО-440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Старая техника. Часто ломается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FES320 Volvo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HYUNDAI-65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ремонте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базы до пункта сбора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24"/>
          <w:p>
            <w:pPr>
              <w:spacing w:after="20"/>
              <w:ind w:left="20"/>
              <w:jc w:val="both"/>
            </w:pPr>
            <w:r>
              <w:rPr>
                <w:rFonts w:ascii="Times New Roman"/>
                <w:b w:val="false"/>
                <w:i w:val="false"/>
                <w:color w:val="000000"/>
                <w:sz w:val="20"/>
              </w:rPr>
              <w:t>
расстояние по сбору (г. Қонаев МЖК</w:t>
            </w:r>
          </w:p>
          <w:bookmarkEnd w:id="524"/>
          <w:p>
            <w:pPr>
              <w:spacing w:after="20"/>
              <w:ind w:left="20"/>
              <w:jc w:val="both"/>
            </w:pPr>
            <w:r>
              <w:rPr>
                <w:rFonts w:ascii="Times New Roman"/>
                <w:b w:val="false"/>
                <w:i w:val="false"/>
                <w:color w:val="000000"/>
                <w:sz w:val="20"/>
              </w:rPr>
              <w:t>
– полигон)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25"/>
          <w:p>
            <w:pPr>
              <w:spacing w:after="20"/>
              <w:ind w:left="20"/>
              <w:jc w:val="both"/>
            </w:pPr>
            <w:r>
              <w:rPr>
                <w:rFonts w:ascii="Times New Roman"/>
                <w:b w:val="false"/>
                <w:i w:val="false"/>
                <w:color w:val="000000"/>
                <w:sz w:val="20"/>
              </w:rPr>
              <w:t>
расстояние по сбору (г. Қонаев ИЖС –</w:t>
            </w:r>
          </w:p>
          <w:bookmarkEnd w:id="525"/>
          <w:p>
            <w:pPr>
              <w:spacing w:after="20"/>
              <w:ind w:left="20"/>
              <w:jc w:val="both"/>
            </w:pPr>
            <w:r>
              <w:rPr>
                <w:rFonts w:ascii="Times New Roman"/>
                <w:b w:val="false"/>
                <w:i w:val="false"/>
                <w:color w:val="000000"/>
                <w:sz w:val="20"/>
              </w:rPr>
              <w:t>
полигон)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26"/>
          <w:p>
            <w:pPr>
              <w:spacing w:after="20"/>
              <w:ind w:left="20"/>
              <w:jc w:val="both"/>
            </w:pPr>
            <w:r>
              <w:rPr>
                <w:rFonts w:ascii="Times New Roman"/>
                <w:b w:val="false"/>
                <w:i w:val="false"/>
                <w:color w:val="000000"/>
                <w:sz w:val="20"/>
              </w:rPr>
              <w:t>
расстояние по сбору (с. Шенгельды</w:t>
            </w:r>
          </w:p>
          <w:bookmarkEnd w:id="526"/>
          <w:p>
            <w:pPr>
              <w:spacing w:after="20"/>
              <w:ind w:left="20"/>
              <w:jc w:val="both"/>
            </w:pPr>
            <w:r>
              <w:rPr>
                <w:rFonts w:ascii="Times New Roman"/>
                <w:b w:val="false"/>
                <w:i w:val="false"/>
                <w:color w:val="000000"/>
                <w:sz w:val="20"/>
              </w:rPr>
              <w:t>
ИЖС – полигон)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27"/>
          <w:p>
            <w:pPr>
              <w:spacing w:after="20"/>
              <w:ind w:left="20"/>
              <w:jc w:val="both"/>
            </w:pPr>
            <w:r>
              <w:rPr>
                <w:rFonts w:ascii="Times New Roman"/>
                <w:b w:val="false"/>
                <w:i w:val="false"/>
                <w:color w:val="000000"/>
                <w:sz w:val="20"/>
              </w:rPr>
              <w:t>
расстояние от зоны сбора до полигона</w:t>
            </w:r>
          </w:p>
          <w:bookmarkEnd w:id="527"/>
          <w:p>
            <w:pPr>
              <w:spacing w:after="20"/>
              <w:ind w:left="20"/>
              <w:jc w:val="both"/>
            </w:pPr>
            <w:r>
              <w:rPr>
                <w:rFonts w:ascii="Times New Roman"/>
                <w:b w:val="false"/>
                <w:i w:val="false"/>
                <w:color w:val="000000"/>
                <w:sz w:val="20"/>
              </w:rPr>
              <w:t>
или (МСС),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полигона до базы,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Численность населения (частный сектор), обслуживаемое сбором ТБО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Қонаев ИЖС+ с. Шенгельды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28"/>
          <w:p>
            <w:pPr>
              <w:spacing w:after="20"/>
              <w:ind w:left="20"/>
              <w:jc w:val="both"/>
            </w:pPr>
            <w:r>
              <w:rPr>
                <w:rFonts w:ascii="Times New Roman"/>
                <w:b w:val="false"/>
                <w:i w:val="false"/>
                <w:color w:val="000000"/>
                <w:sz w:val="20"/>
              </w:rPr>
              <w:t>
Численность населения (многоквартирные дома),</w:t>
            </w:r>
          </w:p>
          <w:bookmarkEnd w:id="528"/>
          <w:p>
            <w:pPr>
              <w:spacing w:after="20"/>
              <w:ind w:left="20"/>
              <w:jc w:val="both"/>
            </w:pPr>
            <w:r>
              <w:rPr>
                <w:rFonts w:ascii="Times New Roman"/>
                <w:b w:val="false"/>
                <w:i w:val="false"/>
                <w:color w:val="000000"/>
                <w:sz w:val="20"/>
              </w:rPr>
              <w:t>
обслуживаемое сбором ТБО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Қонаев МЖК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29"/>
          <w:p>
            <w:pPr>
              <w:spacing w:after="20"/>
              <w:ind w:left="20"/>
              <w:jc w:val="both"/>
            </w:pPr>
            <w:r>
              <w:rPr>
                <w:rFonts w:ascii="Times New Roman"/>
                <w:b w:val="false"/>
                <w:i w:val="false"/>
                <w:color w:val="000000"/>
                <w:sz w:val="20"/>
              </w:rPr>
              <w:t>
Норма накопления (частный сектор)</w:t>
            </w:r>
          </w:p>
          <w:bookmarkEnd w:id="529"/>
          <w:p>
            <w:pPr>
              <w:spacing w:after="20"/>
              <w:ind w:left="20"/>
              <w:jc w:val="both"/>
            </w:pPr>
            <w:r>
              <w:rPr>
                <w:rFonts w:ascii="Times New Roman"/>
                <w:b w:val="false"/>
                <w:i w:val="false"/>
                <w:color w:val="000000"/>
                <w:sz w:val="20"/>
              </w:rPr>
              <w:t>
на 1 чел./год (дата утверждения)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30"/>
          <w:p>
            <w:pPr>
              <w:spacing w:after="20"/>
              <w:ind w:left="20"/>
              <w:jc w:val="both"/>
            </w:pPr>
            <w:r>
              <w:rPr>
                <w:rFonts w:ascii="Times New Roman"/>
                <w:b w:val="false"/>
                <w:i w:val="false"/>
                <w:color w:val="000000"/>
                <w:sz w:val="20"/>
              </w:rPr>
              <w:t>
Расчет норм совместно с ЖКХ</w:t>
            </w:r>
          </w:p>
          <w:bookmarkEnd w:id="530"/>
          <w:p>
            <w:pPr>
              <w:spacing w:after="20"/>
              <w:ind w:left="20"/>
              <w:jc w:val="both"/>
            </w:pPr>
            <w:r>
              <w:rPr>
                <w:rFonts w:ascii="Times New Roman"/>
                <w:b w:val="false"/>
                <w:i w:val="false"/>
                <w:color w:val="000000"/>
                <w:sz w:val="20"/>
              </w:rPr>
              <w:t>
отработано не утвержден решением маслихата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31"/>
          <w:p>
            <w:pPr>
              <w:spacing w:after="20"/>
              <w:ind w:left="20"/>
              <w:jc w:val="both"/>
            </w:pPr>
            <w:r>
              <w:rPr>
                <w:rFonts w:ascii="Times New Roman"/>
                <w:b w:val="false"/>
                <w:i w:val="false"/>
                <w:color w:val="000000"/>
                <w:sz w:val="20"/>
              </w:rPr>
              <w:t>
Норма накопления (многоквартир.) на</w:t>
            </w:r>
          </w:p>
          <w:bookmarkEnd w:id="531"/>
          <w:p>
            <w:pPr>
              <w:spacing w:after="20"/>
              <w:ind w:left="20"/>
              <w:jc w:val="both"/>
            </w:pPr>
            <w:r>
              <w:rPr>
                <w:rFonts w:ascii="Times New Roman"/>
                <w:b w:val="false"/>
                <w:i w:val="false"/>
                <w:color w:val="000000"/>
                <w:sz w:val="20"/>
              </w:rPr>
              <w:t>
1 чел./год (дата утверждения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32"/>
          <w:p>
            <w:pPr>
              <w:spacing w:after="20"/>
              <w:ind w:left="20"/>
              <w:jc w:val="both"/>
            </w:pPr>
            <w:r>
              <w:rPr>
                <w:rFonts w:ascii="Times New Roman"/>
                <w:b w:val="false"/>
                <w:i w:val="false"/>
                <w:color w:val="000000"/>
                <w:sz w:val="20"/>
              </w:rPr>
              <w:t>
Утвержденный тариф, на одного</w:t>
            </w:r>
          </w:p>
          <w:bookmarkEnd w:id="532"/>
          <w:p>
            <w:pPr>
              <w:spacing w:after="20"/>
              <w:ind w:left="20"/>
              <w:jc w:val="both"/>
            </w:pPr>
            <w:r>
              <w:rPr>
                <w:rFonts w:ascii="Times New Roman"/>
                <w:b w:val="false"/>
                <w:i w:val="false"/>
                <w:color w:val="000000"/>
                <w:sz w:val="20"/>
              </w:rPr>
              <w:t>
человека/ месяц (частный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33"/>
          <w:p>
            <w:pPr>
              <w:spacing w:after="20"/>
              <w:ind w:left="20"/>
              <w:jc w:val="both"/>
            </w:pPr>
            <w:r>
              <w:rPr>
                <w:rFonts w:ascii="Times New Roman"/>
                <w:b w:val="false"/>
                <w:i w:val="false"/>
                <w:color w:val="000000"/>
                <w:sz w:val="20"/>
              </w:rPr>
              <w:t>
Утвержденный тариф, на одного</w:t>
            </w:r>
          </w:p>
          <w:bookmarkEnd w:id="533"/>
          <w:p>
            <w:pPr>
              <w:spacing w:after="20"/>
              <w:ind w:left="20"/>
              <w:jc w:val="both"/>
            </w:pPr>
            <w:r>
              <w:rPr>
                <w:rFonts w:ascii="Times New Roman"/>
                <w:b w:val="false"/>
                <w:i w:val="false"/>
                <w:color w:val="000000"/>
                <w:sz w:val="20"/>
              </w:rPr>
              <w:t>
человека/ месяц, многоквартирные дома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vMerge/>
            <w:tcBorders>
              <w:top w:val="nil"/>
              <w:left w:val="single" w:color="cfcfcf" w:sz="5"/>
              <w:bottom w:val="single" w:color="cfcfcf" w:sz="5"/>
              <w:right w:val="single" w:color="cfcfcf" w:sz="5"/>
            </w:tcBorders>
          </w:tcPr>
          <w:p/>
        </w:tc>
      </w:tr>
    </w:tbl>
    <w:bookmarkStart w:name="z572" w:id="534"/>
    <w:p>
      <w:pPr>
        <w:spacing w:after="0"/>
        <w:ind w:left="0"/>
        <w:jc w:val="both"/>
      </w:pPr>
      <w:r>
        <w:rPr>
          <w:rFonts w:ascii="Times New Roman"/>
          <w:b w:val="false"/>
          <w:i w:val="false"/>
          <w:color w:val="000000"/>
          <w:sz w:val="28"/>
        </w:rPr>
        <w:t>
      По данным Департамента Бюро национальной статистики на 27.03.2025 г. в г. Қонаев проживает 65 887 чел, из них в частном секторе проживает 8070 чел.</w:t>
      </w:r>
    </w:p>
    <w:bookmarkEnd w:id="534"/>
    <w:bookmarkStart w:name="z573" w:id="535"/>
    <w:p>
      <w:pPr>
        <w:spacing w:after="0"/>
        <w:ind w:left="0"/>
        <w:jc w:val="both"/>
      </w:pPr>
      <w:r>
        <w:rPr>
          <w:rFonts w:ascii="Times New Roman"/>
          <w:b w:val="false"/>
          <w:i w:val="false"/>
          <w:color w:val="000000"/>
          <w:sz w:val="28"/>
        </w:rPr>
        <w:t>
      Прогноз численности населения на период действия Программы принята по данным корректировки генерального плана г.Қонаев.</w:t>
      </w:r>
    </w:p>
    <w:bookmarkEnd w:id="535"/>
    <w:bookmarkStart w:name="z574" w:id="536"/>
    <w:p>
      <w:pPr>
        <w:spacing w:after="0"/>
        <w:ind w:left="0"/>
        <w:jc w:val="both"/>
      </w:pPr>
      <w:r>
        <w:rPr>
          <w:rFonts w:ascii="Times New Roman"/>
          <w:b w:val="false"/>
          <w:i w:val="false"/>
          <w:color w:val="000000"/>
          <w:sz w:val="28"/>
        </w:rPr>
        <w:t>
      Объемы образования крупногабаритных отходов принимаются на уровне 8% от объема ТКО (по справочным данным доля КГО составляют от 5 до 15% от объема ТКО), образование опасных бытовых отходов принимаются на уровне до 1% от массы ТКО.</w:t>
      </w:r>
    </w:p>
    <w:bookmarkEnd w:id="536"/>
    <w:bookmarkStart w:name="z575" w:id="537"/>
    <w:p>
      <w:pPr>
        <w:spacing w:after="0"/>
        <w:ind w:left="0"/>
        <w:jc w:val="both"/>
      </w:pPr>
      <w:r>
        <w:rPr>
          <w:rFonts w:ascii="Times New Roman"/>
          <w:b w:val="false"/>
          <w:i w:val="false"/>
          <w:color w:val="000000"/>
          <w:sz w:val="28"/>
        </w:rPr>
        <w:t>
      Таблица 25 - Расчетные показатели по г. Қонаев (в разрезе населенных пунктов, входящих в границы городской администрации)</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показатели на 2025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Бюро статистики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населения в МЖД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населения в ИЖС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38"/>
          <w:p>
            <w:pPr>
              <w:spacing w:after="20"/>
              <w:ind w:left="20"/>
              <w:jc w:val="both"/>
            </w:pPr>
            <w:r>
              <w:rPr>
                <w:rFonts w:ascii="Times New Roman"/>
                <w:b w:val="false"/>
                <w:i w:val="false"/>
                <w:color w:val="000000"/>
                <w:sz w:val="20"/>
              </w:rPr>
              <w:t>
Охват населения централизованным</w:t>
            </w:r>
          </w:p>
          <w:bookmarkEnd w:id="538"/>
          <w:p>
            <w:pPr>
              <w:spacing w:after="20"/>
              <w:ind w:left="20"/>
              <w:jc w:val="both"/>
            </w:pPr>
            <w:r>
              <w:rPr>
                <w:rFonts w:ascii="Times New Roman"/>
                <w:b w:val="false"/>
                <w:i w:val="false"/>
                <w:color w:val="000000"/>
                <w:sz w:val="20"/>
              </w:rPr>
              <w:t>
сбором ТКО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39"/>
          <w:p>
            <w:pPr>
              <w:spacing w:after="20"/>
              <w:ind w:left="20"/>
              <w:jc w:val="both"/>
            </w:pPr>
            <w:r>
              <w:rPr>
                <w:rFonts w:ascii="Times New Roman"/>
                <w:b w:val="false"/>
                <w:i w:val="false"/>
                <w:color w:val="000000"/>
                <w:sz w:val="20"/>
              </w:rPr>
              <w:t>
Процент охвата населения</w:t>
            </w:r>
          </w:p>
          <w:bookmarkEnd w:id="539"/>
          <w:p>
            <w:pPr>
              <w:spacing w:after="20"/>
              <w:ind w:left="20"/>
              <w:jc w:val="both"/>
            </w:pPr>
            <w:r>
              <w:rPr>
                <w:rFonts w:ascii="Times New Roman"/>
                <w:b w:val="false"/>
                <w:i w:val="false"/>
                <w:color w:val="000000"/>
                <w:sz w:val="20"/>
              </w:rPr>
              <w:t>
централизованным сбором ТКО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40"/>
          <w:p>
            <w:pPr>
              <w:spacing w:after="20"/>
              <w:ind w:left="20"/>
              <w:jc w:val="both"/>
            </w:pPr>
            <w:r>
              <w:rPr>
                <w:rFonts w:ascii="Times New Roman"/>
                <w:b w:val="false"/>
                <w:i w:val="false"/>
                <w:color w:val="000000"/>
                <w:sz w:val="20"/>
              </w:rPr>
              <w:t>
Вывезено ТКО, всего за год, в том числе:</w:t>
            </w:r>
          </w:p>
          <w:bookmarkEnd w:id="540"/>
          <w:p>
            <w:pPr>
              <w:spacing w:after="20"/>
              <w:ind w:left="20"/>
              <w:jc w:val="both"/>
            </w:pPr>
            <w:r>
              <w:rPr>
                <w:rFonts w:ascii="Times New Roman"/>
                <w:b w:val="false"/>
                <w:i w:val="false"/>
                <w:color w:val="000000"/>
                <w:sz w:val="20"/>
              </w:rPr>
              <w:t>
(с 01.01.2025 по 31.03.2025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25 500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Многоквартирные дома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41"/>
          <w:p>
            <w:pPr>
              <w:spacing w:after="20"/>
              <w:ind w:left="20"/>
              <w:jc w:val="both"/>
            </w:pPr>
            <w:r>
              <w:rPr>
                <w:rFonts w:ascii="Times New Roman"/>
                <w:b w:val="false"/>
                <w:i w:val="false"/>
                <w:color w:val="000000"/>
                <w:sz w:val="20"/>
              </w:rPr>
              <w:t xml:space="preserve">
12 022 </w:t>
            </w:r>
          </w:p>
          <w:bookmarkEnd w:id="541"/>
          <w:p>
            <w:pPr>
              <w:spacing w:after="20"/>
              <w:ind w:left="20"/>
              <w:jc w:val="both"/>
            </w:pPr>
            <w:r>
              <w:rPr>
                <w:rFonts w:ascii="Times New Roman"/>
                <w:b w:val="false"/>
                <w:i w:val="false"/>
                <w:color w:val="000000"/>
                <w:sz w:val="20"/>
              </w:rPr>
              <w:t xml:space="preserve">
(71,2%)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42"/>
          <w:p>
            <w:pPr>
              <w:spacing w:after="20"/>
              <w:ind w:left="20"/>
              <w:jc w:val="both"/>
            </w:pPr>
            <w:r>
              <w:rPr>
                <w:rFonts w:ascii="Times New Roman"/>
                <w:b w:val="false"/>
                <w:i w:val="false"/>
                <w:color w:val="000000"/>
                <w:sz w:val="20"/>
              </w:rPr>
              <w:t xml:space="preserve">
8 400 </w:t>
            </w:r>
          </w:p>
          <w:bookmarkEnd w:id="542"/>
          <w:p>
            <w:pPr>
              <w:spacing w:after="20"/>
              <w:ind w:left="20"/>
              <w:jc w:val="both"/>
            </w:pPr>
            <w:r>
              <w:rPr>
                <w:rFonts w:ascii="Times New Roman"/>
                <w:b w:val="false"/>
                <w:i w:val="false"/>
                <w:color w:val="000000"/>
                <w:sz w:val="20"/>
              </w:rPr>
              <w:t xml:space="preserve">
(10,8%)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25 500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43"/>
          <w:p>
            <w:pPr>
              <w:spacing w:after="20"/>
              <w:ind w:left="20"/>
              <w:jc w:val="both"/>
            </w:pPr>
            <w:r>
              <w:rPr>
                <w:rFonts w:ascii="Times New Roman"/>
                <w:b w:val="false"/>
                <w:i w:val="false"/>
                <w:color w:val="000000"/>
                <w:sz w:val="20"/>
              </w:rPr>
              <w:t>
Принятая норма накопления отходов на</w:t>
            </w:r>
          </w:p>
          <w:bookmarkEnd w:id="543"/>
          <w:p>
            <w:pPr>
              <w:spacing w:after="20"/>
              <w:ind w:left="20"/>
              <w:jc w:val="both"/>
            </w:pPr>
            <w:r>
              <w:rPr>
                <w:rFonts w:ascii="Times New Roman"/>
                <w:b w:val="false"/>
                <w:i w:val="false"/>
                <w:color w:val="000000"/>
                <w:sz w:val="20"/>
              </w:rPr>
              <w:t>
2025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44"/>
          <w:p>
            <w:pPr>
              <w:spacing w:after="20"/>
              <w:ind w:left="20"/>
              <w:jc w:val="both"/>
            </w:pPr>
            <w:r>
              <w:rPr>
                <w:rFonts w:ascii="Times New Roman"/>
                <w:b w:val="false"/>
                <w:i w:val="false"/>
                <w:color w:val="000000"/>
                <w:sz w:val="20"/>
              </w:rPr>
              <w:t>
м3/чел./</w:t>
            </w:r>
          </w:p>
          <w:bookmarkEnd w:id="544"/>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Расчетные показатели на 2028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населения на расчетный год с учетом ежегодного роста населения на 6% (2028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45"/>
          <w:p>
            <w:pPr>
              <w:spacing w:after="20"/>
              <w:ind w:left="20"/>
              <w:jc w:val="both"/>
            </w:pPr>
            <w:r>
              <w:rPr>
                <w:rFonts w:ascii="Times New Roman"/>
                <w:b w:val="false"/>
                <w:i w:val="false"/>
                <w:color w:val="000000"/>
                <w:sz w:val="20"/>
              </w:rPr>
              <w:t>
Согласно данным динамики роста из документа "Генплан</w:t>
            </w:r>
          </w:p>
          <w:bookmarkEnd w:id="545"/>
          <w:p>
            <w:pPr>
              <w:spacing w:after="20"/>
              <w:ind w:left="20"/>
              <w:jc w:val="both"/>
            </w:pPr>
            <w:r>
              <w:rPr>
                <w:rFonts w:ascii="Times New Roman"/>
                <w:b w:val="false"/>
                <w:i w:val="false"/>
                <w:color w:val="000000"/>
                <w:sz w:val="20"/>
              </w:rPr>
              <w:t>
г. Қонаев"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46"/>
          <w:p>
            <w:pPr>
              <w:spacing w:after="20"/>
              <w:ind w:left="20"/>
              <w:jc w:val="both"/>
            </w:pPr>
            <w:r>
              <w:rPr>
                <w:rFonts w:ascii="Times New Roman"/>
                <w:b w:val="false"/>
                <w:i w:val="false"/>
                <w:color w:val="000000"/>
                <w:sz w:val="20"/>
              </w:rPr>
              <w:t>
Количество населения, проживающего в многоэтажных застройках на расчетный</w:t>
            </w:r>
          </w:p>
          <w:bookmarkEnd w:id="546"/>
          <w:p>
            <w:pPr>
              <w:spacing w:after="20"/>
              <w:ind w:left="20"/>
              <w:jc w:val="both"/>
            </w:pPr>
            <w:r>
              <w:rPr>
                <w:rFonts w:ascii="Times New Roman"/>
                <w:b w:val="false"/>
                <w:i w:val="false"/>
                <w:color w:val="000000"/>
                <w:sz w:val="20"/>
              </w:rPr>
              <w:t>
год (2028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47"/>
          <w:p>
            <w:pPr>
              <w:spacing w:after="20"/>
              <w:ind w:left="20"/>
              <w:jc w:val="both"/>
            </w:pPr>
            <w:r>
              <w:rPr>
                <w:rFonts w:ascii="Times New Roman"/>
                <w:b w:val="false"/>
                <w:i w:val="false"/>
                <w:color w:val="000000"/>
                <w:sz w:val="20"/>
              </w:rPr>
              <w:t>
Количество населения, проживающего в индивидуальных домах и сельской</w:t>
            </w:r>
          </w:p>
          <w:bookmarkEnd w:id="547"/>
          <w:p>
            <w:pPr>
              <w:spacing w:after="20"/>
              <w:ind w:left="20"/>
              <w:jc w:val="both"/>
            </w:pPr>
            <w:r>
              <w:rPr>
                <w:rFonts w:ascii="Times New Roman"/>
                <w:b w:val="false"/>
                <w:i w:val="false"/>
                <w:color w:val="000000"/>
                <w:sz w:val="20"/>
              </w:rPr>
              <w:t>
местности на расчетный год (2028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48"/>
          <w:p>
            <w:pPr>
              <w:spacing w:after="20"/>
              <w:ind w:left="20"/>
              <w:jc w:val="both"/>
            </w:pPr>
            <w:r>
              <w:rPr>
                <w:rFonts w:ascii="Times New Roman"/>
                <w:b w:val="false"/>
                <w:i w:val="false"/>
                <w:color w:val="000000"/>
                <w:sz w:val="20"/>
              </w:rPr>
              <w:t>
Расчетная норма накопления отходов на 2028 год с учетом ежегодного роста по</w:t>
            </w:r>
          </w:p>
          <w:bookmarkEnd w:id="548"/>
          <w:p>
            <w:pPr>
              <w:spacing w:after="20"/>
              <w:ind w:left="20"/>
              <w:jc w:val="both"/>
            </w:pPr>
            <w:r>
              <w:rPr>
                <w:rFonts w:ascii="Times New Roman"/>
                <w:b w:val="false"/>
                <w:i w:val="false"/>
                <w:color w:val="000000"/>
                <w:sz w:val="20"/>
              </w:rPr>
              <w:t>
объему на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образования отходов на расчетный год (2028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Многоквартирные дома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49"/>
          <w:p>
            <w:pPr>
              <w:spacing w:after="20"/>
              <w:ind w:left="20"/>
              <w:jc w:val="both"/>
            </w:pPr>
            <w:r>
              <w:rPr>
                <w:rFonts w:ascii="Times New Roman"/>
                <w:b w:val="false"/>
                <w:i w:val="false"/>
                <w:color w:val="000000"/>
                <w:sz w:val="20"/>
              </w:rPr>
              <w:t>
127 370</w:t>
            </w:r>
          </w:p>
          <w:bookmarkEnd w:id="549"/>
          <w:p>
            <w:pPr>
              <w:spacing w:after="20"/>
              <w:ind w:left="20"/>
              <w:jc w:val="both"/>
            </w:pPr>
            <w:r>
              <w:rPr>
                <w:rFonts w:ascii="Times New Roman"/>
                <w:b w:val="false"/>
                <w:i w:val="false"/>
                <w:color w:val="000000"/>
                <w:sz w:val="20"/>
              </w:rPr>
              <w:t>
(71,2 %)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50"/>
          <w:p>
            <w:pPr>
              <w:spacing w:after="20"/>
              <w:ind w:left="20"/>
              <w:jc w:val="both"/>
            </w:pPr>
            <w:r>
              <w:rPr>
                <w:rFonts w:ascii="Times New Roman"/>
                <w:b w:val="false"/>
                <w:i w:val="false"/>
                <w:color w:val="000000"/>
                <w:sz w:val="20"/>
              </w:rPr>
              <w:t>
19 320</w:t>
            </w:r>
          </w:p>
          <w:bookmarkEnd w:id="550"/>
          <w:p>
            <w:pPr>
              <w:spacing w:after="20"/>
              <w:ind w:left="20"/>
              <w:jc w:val="both"/>
            </w:pPr>
            <w:r>
              <w:rPr>
                <w:rFonts w:ascii="Times New Roman"/>
                <w:b w:val="false"/>
                <w:i w:val="false"/>
                <w:color w:val="000000"/>
                <w:sz w:val="20"/>
              </w:rPr>
              <w:t>
(10,8 %)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51"/>
          <w:p>
            <w:pPr>
              <w:spacing w:after="20"/>
              <w:ind w:left="20"/>
              <w:jc w:val="both"/>
            </w:pPr>
            <w:r>
              <w:rPr>
                <w:rFonts w:ascii="Times New Roman"/>
                <w:b w:val="false"/>
                <w:i w:val="false"/>
                <w:color w:val="000000"/>
                <w:sz w:val="20"/>
              </w:rPr>
              <w:t>
32 200</w:t>
            </w:r>
          </w:p>
          <w:bookmarkEnd w:id="551"/>
          <w:p>
            <w:pPr>
              <w:spacing w:after="20"/>
              <w:ind w:left="20"/>
              <w:jc w:val="both"/>
            </w:pPr>
            <w:r>
              <w:rPr>
                <w:rFonts w:ascii="Times New Roman"/>
                <w:b w:val="false"/>
                <w:i w:val="false"/>
                <w:color w:val="000000"/>
                <w:sz w:val="20"/>
              </w:rPr>
              <w:t>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52"/>
          <w:p>
            <w:pPr>
              <w:spacing w:after="20"/>
              <w:ind w:left="20"/>
              <w:jc w:val="both"/>
            </w:pPr>
            <w:r>
              <w:rPr>
                <w:rFonts w:ascii="Times New Roman"/>
                <w:b w:val="false"/>
                <w:i w:val="false"/>
                <w:color w:val="000000"/>
                <w:sz w:val="20"/>
              </w:rPr>
              <w:t>
В том числе, количество образования крупногабаритных отходов на расчетный</w:t>
            </w:r>
          </w:p>
          <w:bookmarkEnd w:id="552"/>
          <w:p>
            <w:pPr>
              <w:spacing w:after="20"/>
              <w:ind w:left="20"/>
              <w:jc w:val="both"/>
            </w:pPr>
            <w:r>
              <w:rPr>
                <w:rFonts w:ascii="Times New Roman"/>
                <w:b w:val="false"/>
                <w:i w:val="false"/>
                <w:color w:val="000000"/>
                <w:sz w:val="20"/>
              </w:rPr>
              <w:t>
год (2028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53"/>
          <w:p>
            <w:pPr>
              <w:spacing w:after="20"/>
              <w:ind w:left="20"/>
              <w:jc w:val="both"/>
            </w:pPr>
            <w:r>
              <w:rPr>
                <w:rFonts w:ascii="Times New Roman"/>
                <w:b w:val="false"/>
                <w:i w:val="false"/>
                <w:color w:val="000000"/>
                <w:sz w:val="20"/>
              </w:rPr>
              <w:t>
12 461</w:t>
            </w:r>
          </w:p>
          <w:bookmarkEnd w:id="553"/>
          <w:p>
            <w:pPr>
              <w:spacing w:after="20"/>
              <w:ind w:left="20"/>
              <w:jc w:val="both"/>
            </w:pPr>
            <w:r>
              <w:rPr>
                <w:rFonts w:ascii="Times New Roman"/>
                <w:b w:val="false"/>
                <w:i w:val="false"/>
                <w:color w:val="000000"/>
                <w:sz w:val="20"/>
              </w:rPr>
              <w:t>
(8 % от общего объема)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54"/>
          <w:p>
            <w:pPr>
              <w:spacing w:after="20"/>
              <w:ind w:left="20"/>
              <w:jc w:val="both"/>
            </w:pPr>
            <w:r>
              <w:rPr>
                <w:rFonts w:ascii="Times New Roman"/>
                <w:b w:val="false"/>
                <w:i w:val="false"/>
                <w:color w:val="000000"/>
                <w:sz w:val="20"/>
              </w:rPr>
              <w:t>
В том числе, количество образования опасных бытовых отходов на расчетный</w:t>
            </w:r>
          </w:p>
          <w:bookmarkEnd w:id="554"/>
          <w:p>
            <w:pPr>
              <w:spacing w:after="20"/>
              <w:ind w:left="20"/>
              <w:jc w:val="both"/>
            </w:pPr>
            <w:r>
              <w:rPr>
                <w:rFonts w:ascii="Times New Roman"/>
                <w:b w:val="false"/>
                <w:i w:val="false"/>
                <w:color w:val="000000"/>
                <w:sz w:val="20"/>
              </w:rPr>
              <w:t>
год (2028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55"/>
          <w:p>
            <w:pPr>
              <w:spacing w:after="20"/>
              <w:ind w:left="20"/>
              <w:jc w:val="both"/>
            </w:pPr>
            <w:r>
              <w:rPr>
                <w:rFonts w:ascii="Times New Roman"/>
                <w:b w:val="false"/>
                <w:i w:val="false"/>
                <w:color w:val="000000"/>
                <w:sz w:val="20"/>
              </w:rPr>
              <w:t>
779</w:t>
            </w:r>
          </w:p>
          <w:bookmarkEnd w:id="555"/>
          <w:p>
            <w:pPr>
              <w:spacing w:after="20"/>
              <w:ind w:left="20"/>
              <w:jc w:val="both"/>
            </w:pPr>
            <w:r>
              <w:rPr>
                <w:rFonts w:ascii="Times New Roman"/>
                <w:b w:val="false"/>
                <w:i w:val="false"/>
                <w:color w:val="000000"/>
                <w:sz w:val="20"/>
              </w:rPr>
              <w:t>
(0,5 % от общего объема)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4" w:id="556"/>
    <w:p>
      <w:pPr>
        <w:spacing w:after="0"/>
        <w:ind w:left="0"/>
        <w:jc w:val="both"/>
      </w:pPr>
      <w:r>
        <w:rPr>
          <w:rFonts w:ascii="Times New Roman"/>
          <w:b w:val="false"/>
          <w:i w:val="false"/>
          <w:color w:val="000000"/>
          <w:sz w:val="28"/>
        </w:rPr>
        <w:t>
      5.1.1Сравнительный анализ и выбор социально-экономически приемлемого варианта схемы развития системы обращения с отходами</w:t>
      </w:r>
    </w:p>
    <w:bookmarkEnd w:id="556"/>
    <w:bookmarkStart w:name="z595" w:id="557"/>
    <w:p>
      <w:pPr>
        <w:spacing w:after="0"/>
        <w:ind w:left="0"/>
        <w:jc w:val="both"/>
      </w:pPr>
      <w:r>
        <w:rPr>
          <w:rFonts w:ascii="Times New Roman"/>
          <w:b w:val="false"/>
          <w:i w:val="false"/>
          <w:color w:val="000000"/>
          <w:sz w:val="28"/>
        </w:rPr>
        <w:t>
      В соответствии с принципами построения системы обращения с отходами можно выделить несколько основных схем переработки и обезвреживания отходов:</w:t>
      </w:r>
    </w:p>
    <w:bookmarkEnd w:id="557"/>
    <w:bookmarkStart w:name="z596" w:id="558"/>
    <w:p>
      <w:pPr>
        <w:spacing w:after="0"/>
        <w:ind w:left="0"/>
        <w:jc w:val="both"/>
      </w:pPr>
      <w:r>
        <w:rPr>
          <w:rFonts w:ascii="Times New Roman"/>
          <w:b w:val="false"/>
          <w:i w:val="false"/>
          <w:color w:val="000000"/>
          <w:sz w:val="28"/>
        </w:rPr>
        <w:t>
      -схема развития по пути захоронения на современных полигонах;</w:t>
      </w:r>
    </w:p>
    <w:bookmarkEnd w:id="558"/>
    <w:bookmarkStart w:name="z597" w:id="559"/>
    <w:p>
      <w:pPr>
        <w:spacing w:after="0"/>
        <w:ind w:left="0"/>
        <w:jc w:val="both"/>
      </w:pPr>
      <w:r>
        <w:rPr>
          <w:rFonts w:ascii="Times New Roman"/>
          <w:b w:val="false"/>
          <w:i w:val="false"/>
          <w:color w:val="000000"/>
          <w:sz w:val="28"/>
        </w:rPr>
        <w:t>
      -схема развития по пути вторичного использования отходов;</w:t>
      </w:r>
    </w:p>
    <w:bookmarkEnd w:id="559"/>
    <w:bookmarkStart w:name="z598" w:id="560"/>
    <w:p>
      <w:pPr>
        <w:spacing w:after="0"/>
        <w:ind w:left="0"/>
        <w:jc w:val="both"/>
      </w:pPr>
      <w:r>
        <w:rPr>
          <w:rFonts w:ascii="Times New Roman"/>
          <w:b w:val="false"/>
          <w:i w:val="false"/>
          <w:color w:val="000000"/>
          <w:sz w:val="28"/>
        </w:rPr>
        <w:t>
      -схема развития по пути механобиологической переработки;</w:t>
      </w:r>
    </w:p>
    <w:bookmarkEnd w:id="560"/>
    <w:bookmarkStart w:name="z599" w:id="561"/>
    <w:p>
      <w:pPr>
        <w:spacing w:after="0"/>
        <w:ind w:left="0"/>
        <w:jc w:val="both"/>
      </w:pPr>
      <w:r>
        <w:rPr>
          <w:rFonts w:ascii="Times New Roman"/>
          <w:b w:val="false"/>
          <w:i w:val="false"/>
          <w:color w:val="000000"/>
          <w:sz w:val="28"/>
        </w:rPr>
        <w:t>
      -схема развития по пути энергетической утилизации.</w:t>
      </w:r>
    </w:p>
    <w:bookmarkEnd w:id="561"/>
    <w:bookmarkStart w:name="z600" w:id="562"/>
    <w:p>
      <w:pPr>
        <w:spacing w:after="0"/>
        <w:ind w:left="0"/>
        <w:jc w:val="both"/>
      </w:pPr>
      <w:r>
        <w:rPr>
          <w:rFonts w:ascii="Times New Roman"/>
          <w:b w:val="false"/>
          <w:i w:val="false"/>
          <w:color w:val="000000"/>
          <w:sz w:val="28"/>
        </w:rPr>
        <w:t>
      Схема развития: "захоронение на современных полигонах"</w:t>
      </w:r>
    </w:p>
    <w:bookmarkEnd w:id="562"/>
    <w:bookmarkStart w:name="z601" w:id="563"/>
    <w:p>
      <w:pPr>
        <w:spacing w:after="0"/>
        <w:ind w:left="0"/>
        <w:jc w:val="both"/>
      </w:pPr>
      <w:r>
        <w:rPr>
          <w:rFonts w:ascii="Times New Roman"/>
          <w:b w:val="false"/>
          <w:i w:val="false"/>
          <w:color w:val="000000"/>
          <w:sz w:val="28"/>
        </w:rPr>
        <w:t>
      Современный полигон ТКО, соответствующий всем нормативным требованиям, представляется как комплекс природоохранительных сооружений, предназначенных для складирования, изоляции и обезвреживания твердых бытовых отходов, обеспечивающий защиту от загрязнения окружающей среды.</w:t>
      </w:r>
    </w:p>
    <w:bookmarkEnd w:id="563"/>
    <w:bookmarkStart w:name="z602" w:id="564"/>
    <w:p>
      <w:pPr>
        <w:spacing w:after="0"/>
        <w:ind w:left="0"/>
        <w:jc w:val="both"/>
      </w:pPr>
      <w:r>
        <w:rPr>
          <w:rFonts w:ascii="Times New Roman"/>
          <w:b w:val="false"/>
          <w:i w:val="false"/>
          <w:color w:val="000000"/>
          <w:sz w:val="28"/>
        </w:rPr>
        <w:t>
      На территории города планируется строительство современного полигона, обеспечивающего соблюдение всех природоохранных требований.</w:t>
      </w:r>
    </w:p>
    <w:bookmarkEnd w:id="564"/>
    <w:bookmarkStart w:name="z603" w:id="565"/>
    <w:p>
      <w:pPr>
        <w:spacing w:after="0"/>
        <w:ind w:left="0"/>
        <w:jc w:val="both"/>
      </w:pPr>
      <w:r>
        <w:rPr>
          <w:rFonts w:ascii="Times New Roman"/>
          <w:b w:val="false"/>
          <w:i w:val="false"/>
          <w:color w:val="000000"/>
          <w:sz w:val="28"/>
        </w:rPr>
        <w:t>
      Состав сооружений полигона зависит от конкретных условий его эксплуатации, технологических потребностей, расположения (относительно существующих сетей электро- и водоснабжения) и т.п. Поэтому на данной стадии затраты можно оценить лишь приблизительно.</w:t>
      </w:r>
    </w:p>
    <w:bookmarkEnd w:id="565"/>
    <w:bookmarkStart w:name="z604" w:id="566"/>
    <w:p>
      <w:pPr>
        <w:spacing w:after="0"/>
        <w:ind w:left="0"/>
        <w:jc w:val="both"/>
      </w:pPr>
      <w:r>
        <w:rPr>
          <w:rFonts w:ascii="Times New Roman"/>
          <w:b w:val="false"/>
          <w:i w:val="false"/>
          <w:color w:val="000000"/>
          <w:sz w:val="28"/>
        </w:rPr>
        <w:t>
      Схема развития: "вторичное использование ресурсов"</w:t>
      </w:r>
    </w:p>
    <w:bookmarkEnd w:id="566"/>
    <w:bookmarkStart w:name="z605" w:id="567"/>
    <w:p>
      <w:pPr>
        <w:spacing w:after="0"/>
        <w:ind w:left="0"/>
        <w:jc w:val="both"/>
      </w:pPr>
      <w:r>
        <w:rPr>
          <w:rFonts w:ascii="Times New Roman"/>
          <w:b w:val="false"/>
          <w:i w:val="false"/>
          <w:color w:val="000000"/>
          <w:sz w:val="28"/>
        </w:rPr>
        <w:t>
      Существует три основных подхода к организации отбора вторичного сырья:</w:t>
      </w:r>
    </w:p>
    <w:bookmarkEnd w:id="567"/>
    <w:bookmarkStart w:name="z606" w:id="568"/>
    <w:p>
      <w:pPr>
        <w:spacing w:after="0"/>
        <w:ind w:left="0"/>
        <w:jc w:val="both"/>
      </w:pPr>
      <w:r>
        <w:rPr>
          <w:rFonts w:ascii="Times New Roman"/>
          <w:b w:val="false"/>
          <w:i w:val="false"/>
          <w:color w:val="000000"/>
          <w:sz w:val="28"/>
        </w:rPr>
        <w:t>
      5.1.1.5. сортировка у источника (децентрализованная);</w:t>
      </w:r>
    </w:p>
    <w:bookmarkEnd w:id="568"/>
    <w:bookmarkStart w:name="z607" w:id="569"/>
    <w:p>
      <w:pPr>
        <w:spacing w:after="0"/>
        <w:ind w:left="0"/>
        <w:jc w:val="both"/>
      </w:pPr>
      <w:r>
        <w:rPr>
          <w:rFonts w:ascii="Times New Roman"/>
          <w:b w:val="false"/>
          <w:i w:val="false"/>
          <w:color w:val="000000"/>
          <w:sz w:val="28"/>
        </w:rPr>
        <w:t>
      5.1.1.6. централизованная сортировка;</w:t>
      </w:r>
    </w:p>
    <w:bookmarkEnd w:id="569"/>
    <w:bookmarkStart w:name="z608" w:id="570"/>
    <w:p>
      <w:pPr>
        <w:spacing w:after="0"/>
        <w:ind w:left="0"/>
        <w:jc w:val="both"/>
      </w:pPr>
      <w:r>
        <w:rPr>
          <w:rFonts w:ascii="Times New Roman"/>
          <w:b w:val="false"/>
          <w:i w:val="false"/>
          <w:color w:val="000000"/>
          <w:sz w:val="28"/>
        </w:rPr>
        <w:t>
      5.1.1.7. заготовка вторичного сырья.</w:t>
      </w:r>
    </w:p>
    <w:bookmarkEnd w:id="570"/>
    <w:bookmarkStart w:name="z609" w:id="571"/>
    <w:p>
      <w:pPr>
        <w:spacing w:after="0"/>
        <w:ind w:left="0"/>
        <w:jc w:val="both"/>
      </w:pPr>
      <w:r>
        <w:rPr>
          <w:rFonts w:ascii="Times New Roman"/>
          <w:b w:val="false"/>
          <w:i w:val="false"/>
          <w:color w:val="000000"/>
          <w:sz w:val="28"/>
        </w:rPr>
        <w:t>
      В качестве перспективного варианта выбрана смешанная схема сортировки, при внедрении которой отходы предполагается разделять на используемую фракцию и смешанные отходы. При этом смешанные отходы направляются на захоронение, а используемая фракция - на ручную или полуавтоматическую сортировку.</w:t>
      </w:r>
    </w:p>
    <w:bookmarkEnd w:id="571"/>
    <w:bookmarkStart w:name="z610" w:id="572"/>
    <w:p>
      <w:pPr>
        <w:spacing w:after="0"/>
        <w:ind w:left="0"/>
        <w:jc w:val="both"/>
      </w:pPr>
      <w:r>
        <w:rPr>
          <w:rFonts w:ascii="Times New Roman"/>
          <w:b w:val="false"/>
          <w:i w:val="false"/>
          <w:color w:val="000000"/>
          <w:sz w:val="28"/>
        </w:rPr>
        <w:t>
      Анализ возможных технологий сортировки показал, что в условиях раздельного сбора отходов наиболее эффективной является технология, включающая в себя ручной отбор вторичного сырья, так она позволяет получать наиболее чистый продукт.</w:t>
      </w:r>
    </w:p>
    <w:bookmarkEnd w:id="572"/>
    <w:bookmarkStart w:name="z611" w:id="573"/>
    <w:p>
      <w:pPr>
        <w:spacing w:after="0"/>
        <w:ind w:left="0"/>
        <w:jc w:val="both"/>
      </w:pPr>
      <w:r>
        <w:rPr>
          <w:rFonts w:ascii="Times New Roman"/>
          <w:b w:val="false"/>
          <w:i w:val="false"/>
          <w:color w:val="000000"/>
          <w:sz w:val="28"/>
        </w:rPr>
        <w:t>
      Схема развития: "механобиологическая переработка"</w:t>
      </w:r>
    </w:p>
    <w:bookmarkEnd w:id="573"/>
    <w:bookmarkStart w:name="z612" w:id="574"/>
    <w:p>
      <w:pPr>
        <w:spacing w:after="0"/>
        <w:ind w:left="0"/>
        <w:jc w:val="both"/>
      </w:pPr>
      <w:r>
        <w:rPr>
          <w:rFonts w:ascii="Times New Roman"/>
          <w:b w:val="false"/>
          <w:i w:val="false"/>
          <w:color w:val="000000"/>
          <w:sz w:val="28"/>
        </w:rPr>
        <w:t>
      Варианты механико-биологической переработки отходов:</w:t>
      </w:r>
    </w:p>
    <w:bookmarkEnd w:id="574"/>
    <w:bookmarkStart w:name="z613" w:id="575"/>
    <w:p>
      <w:pPr>
        <w:spacing w:after="0"/>
        <w:ind w:left="0"/>
        <w:jc w:val="both"/>
      </w:pPr>
      <w:r>
        <w:rPr>
          <w:rFonts w:ascii="Times New Roman"/>
          <w:b w:val="false"/>
          <w:i w:val="false"/>
          <w:color w:val="000000"/>
          <w:sz w:val="28"/>
        </w:rPr>
        <w:t>
      1.Процесс предназначен для стабилизации отходов перед дальнейшим захоронением на полигонах. Технология обеспечивает максимально полное разложение органических веществ и отделение горючих компонентов. Дополненная процессом перколяции, данная технология позволяет на ограниченном пространстве с низкими эмиссиями сократить время стабилизации отходов на полигоне захоронения. Кроме того, технология позволяет получать компост. Преимущества технологии – увеличение срока эксплуатации полигона захоронения, сокращение массы захораниваемых отходов, снижение затрат на захоронение, стабилизация отходов.</w:t>
      </w:r>
    </w:p>
    <w:bookmarkEnd w:id="575"/>
    <w:bookmarkStart w:name="z614" w:id="576"/>
    <w:p>
      <w:pPr>
        <w:spacing w:after="0"/>
        <w:ind w:left="0"/>
        <w:jc w:val="both"/>
      </w:pPr>
      <w:r>
        <w:rPr>
          <w:rFonts w:ascii="Times New Roman"/>
          <w:b w:val="false"/>
          <w:i w:val="false"/>
          <w:color w:val="000000"/>
          <w:sz w:val="28"/>
        </w:rPr>
        <w:t>
      2.Процесс нацелен на оптимальное использование энергетического потенциала отходов. Технология разработана таким образом, чтобы снизить сократить объемы захораниваемых отходов и максимально их гомогенизировать. Фракция с высокой теплотворной способностью может быть использована как вторичное твердое топливо для промышленности или сожжена в энергетических установках. Преимущества: сокращение объемов отходов, направляемых на захоронение, снижение затрат на захоронение, увеличение производительности, получение однородного топлива для энергетических установок.</w:t>
      </w:r>
    </w:p>
    <w:bookmarkEnd w:id="576"/>
    <w:bookmarkStart w:name="z615" w:id="577"/>
    <w:p>
      <w:pPr>
        <w:spacing w:after="0"/>
        <w:ind w:left="0"/>
        <w:jc w:val="both"/>
      </w:pPr>
      <w:r>
        <w:rPr>
          <w:rFonts w:ascii="Times New Roman"/>
          <w:b w:val="false"/>
          <w:i w:val="false"/>
          <w:color w:val="000000"/>
          <w:sz w:val="28"/>
        </w:rPr>
        <w:t>
      Процесс ориентирован на максимальное сокращение объемов захоронения отходов. Оба основных выходящих потока (высокоэнергетическая и аэробно-стабилизированная фракции) после дополнительной подготовки (сушки, измельчения и т.п.) могут быть переработаны путем пиролиза, газификации, сжигания в цементных печах и т.п.</w:t>
      </w:r>
    </w:p>
    <w:bookmarkEnd w:id="577"/>
    <w:bookmarkStart w:name="z616" w:id="578"/>
    <w:p>
      <w:pPr>
        <w:spacing w:after="0"/>
        <w:ind w:left="0"/>
        <w:jc w:val="both"/>
      </w:pPr>
      <w:r>
        <w:rPr>
          <w:rFonts w:ascii="Times New Roman"/>
          <w:b w:val="false"/>
          <w:i w:val="false"/>
          <w:color w:val="000000"/>
          <w:sz w:val="28"/>
        </w:rPr>
        <w:t>
      При ближайшем рассмотрении механобиологическая переработка отходов с получением органической фракции и твердого топлива может быть признана с точки зрения эффективности нецелесообразной на данной стадии социально-экономического развития города по следующим причинам:</w:t>
      </w:r>
    </w:p>
    <w:bookmarkEnd w:id="578"/>
    <w:bookmarkStart w:name="z617" w:id="579"/>
    <w:p>
      <w:pPr>
        <w:spacing w:after="0"/>
        <w:ind w:left="0"/>
        <w:jc w:val="both"/>
      </w:pPr>
      <w:r>
        <w:rPr>
          <w:rFonts w:ascii="Times New Roman"/>
          <w:b w:val="false"/>
          <w:i w:val="false"/>
          <w:color w:val="000000"/>
          <w:sz w:val="28"/>
        </w:rPr>
        <w:t>
      -технология нацелена на получение твердого топлива, высокая стоимость которого делает продукцию не конкурентоспособной для потребителей;</w:t>
      </w:r>
    </w:p>
    <w:bookmarkEnd w:id="579"/>
    <w:bookmarkStart w:name="z618" w:id="580"/>
    <w:p>
      <w:pPr>
        <w:spacing w:after="0"/>
        <w:ind w:left="0"/>
        <w:jc w:val="both"/>
      </w:pPr>
      <w:r>
        <w:rPr>
          <w:rFonts w:ascii="Times New Roman"/>
          <w:b w:val="false"/>
          <w:i w:val="false"/>
          <w:color w:val="000000"/>
          <w:sz w:val="28"/>
        </w:rPr>
        <w:t>
      -на рынке имеются только европейские аналоги заводов по компостированию и механобиологической переработке отходов, имеющих относительно высокую стоимость;</w:t>
      </w:r>
    </w:p>
    <w:bookmarkEnd w:id="580"/>
    <w:bookmarkStart w:name="z619" w:id="581"/>
    <w:p>
      <w:pPr>
        <w:spacing w:after="0"/>
        <w:ind w:left="0"/>
        <w:jc w:val="both"/>
      </w:pPr>
      <w:r>
        <w:rPr>
          <w:rFonts w:ascii="Times New Roman"/>
          <w:b w:val="false"/>
          <w:i w:val="false"/>
          <w:color w:val="000000"/>
          <w:sz w:val="28"/>
        </w:rPr>
        <w:t>
      -внедрение данной технологии без наличия организованной системы сортировки позволит извлекать не более 2% вторичного сырья (например, в виде металлов).</w:t>
      </w:r>
    </w:p>
    <w:bookmarkEnd w:id="581"/>
    <w:bookmarkStart w:name="z620" w:id="582"/>
    <w:p>
      <w:pPr>
        <w:spacing w:after="0"/>
        <w:ind w:left="0"/>
        <w:jc w:val="both"/>
      </w:pPr>
      <w:r>
        <w:rPr>
          <w:rFonts w:ascii="Times New Roman"/>
          <w:b w:val="false"/>
          <w:i w:val="false"/>
          <w:color w:val="000000"/>
          <w:sz w:val="28"/>
        </w:rPr>
        <w:t>
      Схема развития: "энергетическая утилизация отходов"</w:t>
      </w:r>
    </w:p>
    <w:bookmarkEnd w:id="582"/>
    <w:bookmarkStart w:name="z621" w:id="583"/>
    <w:p>
      <w:pPr>
        <w:spacing w:after="0"/>
        <w:ind w:left="0"/>
        <w:jc w:val="both"/>
      </w:pPr>
      <w:r>
        <w:rPr>
          <w:rFonts w:ascii="Times New Roman"/>
          <w:b w:val="false"/>
          <w:i w:val="false"/>
          <w:color w:val="000000"/>
          <w:sz w:val="28"/>
        </w:rPr>
        <w:t>
      Все установки энергетической утилизации отходов можно классифицировать следующим образом:</w:t>
      </w:r>
    </w:p>
    <w:bookmarkEnd w:id="583"/>
    <w:bookmarkStart w:name="z622" w:id="584"/>
    <w:p>
      <w:pPr>
        <w:spacing w:after="0"/>
        <w:ind w:left="0"/>
        <w:jc w:val="both"/>
      </w:pPr>
      <w:r>
        <w:rPr>
          <w:rFonts w:ascii="Times New Roman"/>
          <w:b w:val="false"/>
          <w:i w:val="false"/>
          <w:color w:val="000000"/>
          <w:sz w:val="28"/>
        </w:rPr>
        <w:t>
      -установки для получения твердого, жидкого или газообразного топлива;</w:t>
      </w:r>
    </w:p>
    <w:bookmarkEnd w:id="584"/>
    <w:bookmarkStart w:name="z623" w:id="585"/>
    <w:p>
      <w:pPr>
        <w:spacing w:after="0"/>
        <w:ind w:left="0"/>
        <w:jc w:val="both"/>
      </w:pPr>
      <w:r>
        <w:rPr>
          <w:rFonts w:ascii="Times New Roman"/>
          <w:b w:val="false"/>
          <w:i w:val="false"/>
          <w:color w:val="000000"/>
          <w:sz w:val="28"/>
        </w:rPr>
        <w:t>
      -установки прямого сжигания отходов с получением тепла, пара, электроэнергии.</w:t>
      </w:r>
    </w:p>
    <w:bookmarkEnd w:id="585"/>
    <w:bookmarkStart w:name="z624" w:id="586"/>
    <w:p>
      <w:pPr>
        <w:spacing w:after="0"/>
        <w:ind w:left="0"/>
        <w:jc w:val="both"/>
      </w:pPr>
      <w:r>
        <w:rPr>
          <w:rFonts w:ascii="Times New Roman"/>
          <w:b w:val="false"/>
          <w:i w:val="false"/>
          <w:color w:val="000000"/>
          <w:sz w:val="28"/>
        </w:rPr>
        <w:t>
      Пиролизные и газификационные установки позволяют получать высококалорийное твердое (коксовый, углеподобный остаток), жидкое (смолы, биодизель) и газообразное (пиролизный, газогенераторный газ) топливо, которое может быть передано потребителям. Твердое топливо может быть также получено из отходов путем измельчения, прессования без термической подготовки (топливные брикеты, пеллеты).</w:t>
      </w:r>
    </w:p>
    <w:bookmarkEnd w:id="586"/>
    <w:bookmarkStart w:name="z625" w:id="587"/>
    <w:p>
      <w:pPr>
        <w:spacing w:after="0"/>
        <w:ind w:left="0"/>
        <w:jc w:val="both"/>
      </w:pPr>
      <w:r>
        <w:rPr>
          <w:rFonts w:ascii="Times New Roman"/>
          <w:b w:val="false"/>
          <w:i w:val="false"/>
          <w:color w:val="000000"/>
          <w:sz w:val="28"/>
        </w:rPr>
        <w:t>
      Установки для сжигания отходов позволяют использовать энергию отходов для нагрева воды, воздуха или другого теплоносителя.</w:t>
      </w:r>
    </w:p>
    <w:bookmarkEnd w:id="587"/>
    <w:bookmarkStart w:name="z626" w:id="588"/>
    <w:p>
      <w:pPr>
        <w:spacing w:after="0"/>
        <w:ind w:left="0"/>
        <w:jc w:val="both"/>
      </w:pPr>
      <w:r>
        <w:rPr>
          <w:rFonts w:ascii="Times New Roman"/>
          <w:b w:val="false"/>
          <w:i w:val="false"/>
          <w:color w:val="000000"/>
          <w:sz w:val="28"/>
        </w:rPr>
        <w:t>
      Установки сжигания с эффективной системой газоочистки могут быть использованы для утилизации горючих отходов. Возможности использования энергетического потенциала отходов постоянно расширяются, появляются новые технологии, поэтому к моменту технической реализации могут быть подобраны более эффективные установки.</w:t>
      </w:r>
    </w:p>
    <w:bookmarkEnd w:id="588"/>
    <w:bookmarkStart w:name="z627" w:id="589"/>
    <w:p>
      <w:pPr>
        <w:spacing w:after="0"/>
        <w:ind w:left="0"/>
        <w:jc w:val="both"/>
      </w:pPr>
      <w:r>
        <w:rPr>
          <w:rFonts w:ascii="Times New Roman"/>
          <w:b w:val="false"/>
          <w:i w:val="false"/>
          <w:color w:val="000000"/>
          <w:sz w:val="28"/>
        </w:rPr>
        <w:t>
      Удельные затраты на сжигание отходов превышают затраты на захоронение в 4-6 раз (в зависимости от мощности установки). Данный факт связан с высокими эксплуатационными затратами на сжигание отходов. Кроме того, эксплуатация установок термического обезвреживания отходов связана с высокими экологическими рисками в случае нарушения технологического процесса. В частности, несоблюдение состава сжигаемых отходов (например, содержание таких опасных компонентов, как тяжелые металлы и хлорсодержащие материалы) и температурного режима может привести к значительным выбросам опасных загрязняющих веществ.</w:t>
      </w:r>
    </w:p>
    <w:bookmarkEnd w:id="589"/>
    <w:bookmarkStart w:name="z628" w:id="590"/>
    <w:p>
      <w:pPr>
        <w:spacing w:after="0"/>
        <w:ind w:left="0"/>
        <w:jc w:val="both"/>
      </w:pPr>
      <w:r>
        <w:rPr>
          <w:rFonts w:ascii="Times New Roman"/>
          <w:b w:val="false"/>
          <w:i w:val="false"/>
          <w:color w:val="000000"/>
          <w:sz w:val="28"/>
        </w:rPr>
        <w:t>
      В связи с чем, принято решение отказаться от малых локальных установок по сжиганию отходов и ориентироваться в малых населенных пунктах на захоронение с максимальным извлечением вторичного сырья.</w:t>
      </w:r>
    </w:p>
    <w:bookmarkEnd w:id="590"/>
    <w:bookmarkStart w:name="z629" w:id="591"/>
    <w:p>
      <w:pPr>
        <w:spacing w:after="0"/>
        <w:ind w:left="0"/>
        <w:jc w:val="both"/>
      </w:pPr>
      <w:r>
        <w:rPr>
          <w:rFonts w:ascii="Times New Roman"/>
          <w:b w:val="false"/>
          <w:i w:val="false"/>
          <w:color w:val="000000"/>
          <w:sz w:val="28"/>
        </w:rPr>
        <w:t>
      Технико-экономические и экологические показатели различных технологий переработки ТКО (по данным российских исследований и собственных расчетов) приведены ниже (Таблица 26).</w:t>
      </w:r>
    </w:p>
    <w:bookmarkEnd w:id="591"/>
    <w:bookmarkStart w:name="z630" w:id="592"/>
    <w:p>
      <w:pPr>
        <w:spacing w:after="0"/>
        <w:ind w:left="0"/>
        <w:jc w:val="both"/>
      </w:pPr>
      <w:r>
        <w:rPr>
          <w:rFonts w:ascii="Times New Roman"/>
          <w:b w:val="false"/>
          <w:i w:val="false"/>
          <w:color w:val="000000"/>
          <w:sz w:val="28"/>
        </w:rPr>
        <w:t>
      Таблица 26 - Сравнительные технико-экономические показатели схем развития технологий обращения с отходами</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эффективности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Механобиологиче кая переработка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утилизация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использование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Захоронение отходов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механобиологичекой переработке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сжиганию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Мусоросортировочная линия и современный полигон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Современный полигон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аспекты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капитальные вложения, $/1т ТБО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эксплуатационные затраты, $/1т ТБО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Удельныеэнергозатраты, кВт.ч/1т ТБО вгод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труд.затраты, раб. день/1т ТБО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реализация продукции из 1 тТБО, $/1т ТБО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Экологические аспекты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отходов производства, % от массы ТБО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93"/>
          <w:p>
            <w:pPr>
              <w:spacing w:after="20"/>
              <w:ind w:left="20"/>
              <w:jc w:val="both"/>
            </w:pPr>
            <w:r>
              <w:rPr>
                <w:rFonts w:ascii="Times New Roman"/>
                <w:b w:val="false"/>
                <w:i w:val="false"/>
                <w:color w:val="000000"/>
                <w:sz w:val="20"/>
              </w:rPr>
              <w:t>
18-23</w:t>
            </w:r>
          </w:p>
          <w:bookmarkEnd w:id="593"/>
          <w:p>
            <w:pPr>
              <w:spacing w:after="20"/>
              <w:ind w:left="20"/>
              <w:jc w:val="both"/>
            </w:pPr>
            <w:r>
              <w:rPr>
                <w:rFonts w:ascii="Times New Roman"/>
                <w:b w:val="false"/>
                <w:i w:val="false"/>
                <w:color w:val="000000"/>
                <w:sz w:val="20"/>
              </w:rPr>
              <w:t>
(зола, шлак)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Загрязнение почвы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Золоотвал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загрязнение полигона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загрязне ние полигона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Загрязнение грунтовых 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94"/>
          <w:p>
            <w:pPr>
              <w:spacing w:after="20"/>
              <w:ind w:left="20"/>
              <w:jc w:val="both"/>
            </w:pPr>
            <w:r>
              <w:rPr>
                <w:rFonts w:ascii="Times New Roman"/>
                <w:b w:val="false"/>
                <w:i w:val="false"/>
                <w:color w:val="000000"/>
                <w:sz w:val="20"/>
              </w:rPr>
              <w:t>
Возможно в меньшей</w:t>
            </w:r>
          </w:p>
          <w:bookmarkEnd w:id="594"/>
          <w:p>
            <w:pPr>
              <w:spacing w:after="20"/>
              <w:ind w:left="20"/>
              <w:jc w:val="both"/>
            </w:pPr>
            <w:r>
              <w:rPr>
                <w:rFonts w:ascii="Times New Roman"/>
                <w:b w:val="false"/>
                <w:i w:val="false"/>
                <w:color w:val="000000"/>
                <w:sz w:val="20"/>
              </w:rPr>
              <w:t>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 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Загрязнение атмосферы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Диоксины, фураны и ПАУ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 в меньшей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w:t>
            </w:r>
          </w:p>
        </w:tc>
      </w:tr>
    </w:tbl>
    <w:bookmarkStart w:name="z633" w:id="595"/>
    <w:p>
      <w:pPr>
        <w:spacing w:after="0"/>
        <w:ind w:left="0"/>
        <w:jc w:val="both"/>
      </w:pPr>
      <w:r>
        <w:rPr>
          <w:rFonts w:ascii="Times New Roman"/>
          <w:b w:val="false"/>
          <w:i w:val="false"/>
          <w:color w:val="000000"/>
          <w:sz w:val="28"/>
        </w:rPr>
        <w:t>
      Сравнительная качественная оценка принципиальных способов переработки ТБО по экономическим критериям показывает, что строительство заводов по технологии прямого сжигания, а также прямого компостирования ТБО экономически наименее целесообразно (практика СНГ). Экологические проблемы устранимы при применении современных технологий и обязательном соблюдении нормативных технических требований.</w:t>
      </w:r>
    </w:p>
    <w:bookmarkEnd w:id="595"/>
    <w:bookmarkStart w:name="z634" w:id="596"/>
    <w:p>
      <w:pPr>
        <w:spacing w:after="0"/>
        <w:ind w:left="0"/>
        <w:jc w:val="both"/>
      </w:pPr>
      <w:r>
        <w:rPr>
          <w:rFonts w:ascii="Times New Roman"/>
          <w:b w:val="false"/>
          <w:i w:val="false"/>
          <w:color w:val="000000"/>
          <w:sz w:val="28"/>
        </w:rPr>
        <w:t>
      Сравнительный технико-экономический анализ показал, что на данном уровне развития сферы обращения с отходами и технологий их обезвреживания и утилизации в Алматинской области, в том числе г. Қонаев, наиболее приемлемым путем развития отрасли на настоящее время является комплексная модель, совмещающая концепцию использования ресурсного потенциала отходов, ориентированную на сортировку образующихся отходов как на источнике (раздельный сбор ТКО), так и на объектах по сортировке отходов (мусоросортировочные линии, станции, комплексы) на современных высокотехнологичных полигонах с одновременными процессами захоронения оставшихся ("хвостов") отходов с дальнейшей нейтрализацией сопутствующих продуктов разложения отходов (дегазация, фильтрация и другие мероприятия).</w:t>
      </w:r>
    </w:p>
    <w:bookmarkEnd w:id="596"/>
    <w:bookmarkStart w:name="z635" w:id="597"/>
    <w:p>
      <w:pPr>
        <w:spacing w:after="0"/>
        <w:ind w:left="0"/>
        <w:jc w:val="both"/>
      </w:pPr>
      <w:r>
        <w:rPr>
          <w:rFonts w:ascii="Times New Roman"/>
          <w:b w:val="false"/>
          <w:i w:val="false"/>
          <w:color w:val="000000"/>
          <w:sz w:val="28"/>
        </w:rPr>
        <w:t>
      Модернизация существующей системы обращения отходами в г.Қонаев предусматривает комплексные процессы, обеспечивающие сортировку отходов, смеси вторичного сырья, переработку в продукты и полупродукты различных фракций вторичного сырья, захоронение хвостов сортировки на современном многофункциональном полигоне.</w:t>
      </w:r>
    </w:p>
    <w:bookmarkEnd w:id="597"/>
    <w:bookmarkStart w:name="z636" w:id="598"/>
    <w:p>
      <w:pPr>
        <w:spacing w:after="0"/>
        <w:ind w:left="0"/>
        <w:jc w:val="both"/>
      </w:pPr>
      <w:r>
        <w:rPr>
          <w:rFonts w:ascii="Times New Roman"/>
          <w:b w:val="false"/>
          <w:i w:val="false"/>
          <w:color w:val="000000"/>
          <w:sz w:val="28"/>
        </w:rPr>
        <w:t>
      Потребность в создании подобных современных комплексных полигонов в конечном итоге приведет к необходимости укрупнения объектов переработки в силу возрастания удельных капитальных затрат на создание объектов. С целью снижения транспортных затрат объекты переработки должны размещаться вблизи крупных городов и агломератов.</w:t>
      </w:r>
    </w:p>
    <w:bookmarkEnd w:id="598"/>
    <w:bookmarkStart w:name="z637" w:id="599"/>
    <w:p>
      <w:pPr>
        <w:spacing w:after="0"/>
        <w:ind w:left="0"/>
        <w:jc w:val="both"/>
      </w:pPr>
      <w:r>
        <w:rPr>
          <w:rFonts w:ascii="Times New Roman"/>
          <w:b w:val="false"/>
          <w:i w:val="false"/>
          <w:color w:val="000000"/>
          <w:sz w:val="28"/>
        </w:rPr>
        <w:t>
      Предлагаемая модель предусматривает необходимость постепенного закрытия и рекультивации объектов захоронения, не отвечающих современным требованиям.</w:t>
      </w:r>
    </w:p>
    <w:bookmarkEnd w:id="599"/>
    <w:bookmarkStart w:name="z638" w:id="600"/>
    <w:p>
      <w:pPr>
        <w:spacing w:after="0"/>
        <w:ind w:left="0"/>
        <w:jc w:val="both"/>
      </w:pPr>
      <w:r>
        <w:rPr>
          <w:rFonts w:ascii="Times New Roman"/>
          <w:b w:val="false"/>
          <w:i w:val="false"/>
          <w:color w:val="000000"/>
          <w:sz w:val="28"/>
        </w:rPr>
        <w:t>
      При развитии системы обращения с отходами в области по схеме</w:t>
      </w:r>
    </w:p>
    <w:bookmarkEnd w:id="600"/>
    <w:bookmarkStart w:name="z639" w:id="601"/>
    <w:p>
      <w:pPr>
        <w:spacing w:after="0"/>
        <w:ind w:left="0"/>
        <w:jc w:val="both"/>
      </w:pPr>
      <w:r>
        <w:rPr>
          <w:rFonts w:ascii="Times New Roman"/>
          <w:b w:val="false"/>
          <w:i w:val="false"/>
          <w:color w:val="000000"/>
          <w:sz w:val="28"/>
        </w:rPr>
        <w:t>
      "вторичное использование" позволит:</w:t>
      </w:r>
    </w:p>
    <w:bookmarkEnd w:id="601"/>
    <w:bookmarkStart w:name="z640" w:id="602"/>
    <w:p>
      <w:pPr>
        <w:spacing w:after="0"/>
        <w:ind w:left="0"/>
        <w:jc w:val="both"/>
      </w:pPr>
      <w:r>
        <w:rPr>
          <w:rFonts w:ascii="Times New Roman"/>
          <w:b w:val="false"/>
          <w:i w:val="false"/>
          <w:color w:val="000000"/>
          <w:sz w:val="28"/>
        </w:rPr>
        <w:t>
      -минимизировать количество отходов, направляемых на захоронение;</w:t>
      </w:r>
    </w:p>
    <w:bookmarkEnd w:id="602"/>
    <w:bookmarkStart w:name="z641" w:id="603"/>
    <w:p>
      <w:pPr>
        <w:spacing w:after="0"/>
        <w:ind w:left="0"/>
        <w:jc w:val="both"/>
      </w:pPr>
      <w:r>
        <w:rPr>
          <w:rFonts w:ascii="Times New Roman"/>
          <w:b w:val="false"/>
          <w:i w:val="false"/>
          <w:color w:val="000000"/>
          <w:sz w:val="28"/>
        </w:rPr>
        <w:t>
      -возвращать в ресурсный цикл до 30% отходов (в виде вторичного сырья);</w:t>
      </w:r>
    </w:p>
    <w:bookmarkEnd w:id="603"/>
    <w:bookmarkStart w:name="z642" w:id="604"/>
    <w:p>
      <w:pPr>
        <w:spacing w:after="0"/>
        <w:ind w:left="0"/>
        <w:jc w:val="both"/>
      </w:pPr>
      <w:r>
        <w:rPr>
          <w:rFonts w:ascii="Times New Roman"/>
          <w:b w:val="false"/>
          <w:i w:val="false"/>
          <w:color w:val="000000"/>
          <w:sz w:val="28"/>
        </w:rPr>
        <w:t>
      -обеспечить минимальные эмиссии в окружающую среду;</w:t>
      </w:r>
    </w:p>
    <w:bookmarkEnd w:id="604"/>
    <w:bookmarkStart w:name="z643" w:id="605"/>
    <w:p>
      <w:pPr>
        <w:spacing w:after="0"/>
        <w:ind w:left="0"/>
        <w:jc w:val="both"/>
      </w:pPr>
      <w:r>
        <w:rPr>
          <w:rFonts w:ascii="Times New Roman"/>
          <w:b w:val="false"/>
          <w:i w:val="false"/>
          <w:color w:val="000000"/>
          <w:sz w:val="28"/>
        </w:rPr>
        <w:t>
      -достичь максимальной социальной поддержки;</w:t>
      </w:r>
    </w:p>
    <w:bookmarkEnd w:id="605"/>
    <w:bookmarkStart w:name="z644" w:id="606"/>
    <w:p>
      <w:pPr>
        <w:spacing w:after="0"/>
        <w:ind w:left="0"/>
        <w:jc w:val="both"/>
      </w:pPr>
      <w:r>
        <w:rPr>
          <w:rFonts w:ascii="Times New Roman"/>
          <w:b w:val="false"/>
          <w:i w:val="false"/>
          <w:color w:val="000000"/>
          <w:sz w:val="28"/>
        </w:rPr>
        <w:t>
      -создать условия для укрупнения объектов переработки;</w:t>
      </w:r>
    </w:p>
    <w:bookmarkEnd w:id="606"/>
    <w:bookmarkStart w:name="z645" w:id="607"/>
    <w:p>
      <w:pPr>
        <w:spacing w:after="0"/>
        <w:ind w:left="0"/>
        <w:jc w:val="both"/>
      </w:pPr>
      <w:r>
        <w:rPr>
          <w:rFonts w:ascii="Times New Roman"/>
          <w:b w:val="false"/>
          <w:i w:val="false"/>
          <w:color w:val="000000"/>
          <w:sz w:val="28"/>
        </w:rPr>
        <w:t>
      -снять социальную и экологическую напряженность в местах размещения объектов переработки/захоронения отходов.</w:t>
      </w:r>
    </w:p>
    <w:bookmarkEnd w:id="607"/>
    <w:bookmarkStart w:name="z646" w:id="608"/>
    <w:p>
      <w:pPr>
        <w:spacing w:after="0"/>
        <w:ind w:left="0"/>
        <w:jc w:val="both"/>
      </w:pPr>
      <w:r>
        <w:rPr>
          <w:rFonts w:ascii="Times New Roman"/>
          <w:b w:val="false"/>
          <w:i w:val="false"/>
          <w:color w:val="000000"/>
          <w:sz w:val="28"/>
        </w:rPr>
        <w:t>
      В дальнейшем указанная модель может быть дополнена локальными схемами развития по пути механобиологической переработки и дальнейшей энергетической утилизации (для части фракций, обладающих энергетическим потенциалом, но не являющихся вторичным сырьем), направленным на получение топлив (жидкого/твердого) для выработки тепловой и электрической энергии. В настоящее время технологии утилизации отходов с получением топлив и энергии находятся на стадии разработки/апробации, в последующем данное направление может стать ключевым при построении комплексных ресурсосберегающих схем обращения с отходами.</w:t>
      </w:r>
    </w:p>
    <w:bookmarkEnd w:id="608"/>
    <w:bookmarkStart w:name="z647" w:id="609"/>
    <w:p>
      <w:pPr>
        <w:spacing w:after="0"/>
        <w:ind w:left="0"/>
        <w:jc w:val="both"/>
      </w:pPr>
      <w:r>
        <w:rPr>
          <w:rFonts w:ascii="Times New Roman"/>
          <w:b w:val="false"/>
          <w:i w:val="false"/>
          <w:color w:val="000000"/>
          <w:sz w:val="28"/>
        </w:rPr>
        <w:t>
      5.1.2Раздельный сбор отходов у источника образования</w:t>
      </w:r>
    </w:p>
    <w:bookmarkEnd w:id="609"/>
    <w:bookmarkStart w:name="z648" w:id="610"/>
    <w:p>
      <w:pPr>
        <w:spacing w:after="0"/>
        <w:ind w:left="0"/>
        <w:jc w:val="both"/>
      </w:pPr>
      <w:r>
        <w:rPr>
          <w:rFonts w:ascii="Times New Roman"/>
          <w:b w:val="false"/>
          <w:i w:val="false"/>
          <w:color w:val="000000"/>
          <w:sz w:val="28"/>
        </w:rPr>
        <w:t>
      Твердые бытовые отходы – один из самых массовых и постоянных источников вторичного сырья: бумаги и картона, полимерных материалов, стекла, текстиля, черного и цветных металлов, которые в значительной мере востребованы бизнесом. Однако, при наличии в составе ТКО влажных пищевых отходов, влажных растительных отходов, масел и других жидкостей, полноценное использование ТКО в качестве вторичного сырья становится невозможным. Из состава смешанных ТКО можно извлечь в качестве одного вторсырья только 1/7 часть макулатуры, 1/4 часть полимеров, 1/2 часть стекла. Для того чтобы не потерять привлекательность ТКО для бизнеса в будущем необходим раздельный сбор отходов.</w:t>
      </w:r>
    </w:p>
    <w:bookmarkEnd w:id="610"/>
    <w:bookmarkStart w:name="z649" w:id="611"/>
    <w:p>
      <w:pPr>
        <w:spacing w:after="0"/>
        <w:ind w:left="0"/>
        <w:jc w:val="both"/>
      </w:pPr>
      <w:r>
        <w:rPr>
          <w:rFonts w:ascii="Times New Roman"/>
          <w:b w:val="false"/>
          <w:i w:val="false"/>
          <w:color w:val="000000"/>
          <w:sz w:val="28"/>
        </w:rPr>
        <w:t>
      В странах Евросоюза раздельный сбор ТКО практикуется уже не одно десятилетие, в целом результат положительный, однако, есть случаи отказа от чрезмерного увеличения числа позиций. В нашей стране тем более нецелесообразно внедрение раздельного сбора отходов с большим числом позиций. На рисунке ниже (Рисунок 11) показан пример контейнерной площадки для раздельного сбора отходов.</w:t>
      </w:r>
    </w:p>
    <w:bookmarkEnd w:id="611"/>
    <w:bookmarkStart w:name="z650" w:id="612"/>
    <w:p>
      <w:pPr>
        <w:spacing w:after="0"/>
        <w:ind w:left="0"/>
        <w:jc w:val="both"/>
      </w:pPr>
      <w:r>
        <w:rPr>
          <w:rFonts w:ascii="Times New Roman"/>
          <w:b w:val="false"/>
          <w:i w:val="false"/>
          <w:color w:val="000000"/>
          <w:sz w:val="28"/>
        </w:rPr>
        <w:t xml:space="preserve">
      </w:t>
      </w:r>
    </w:p>
    <w:bookmarkEnd w:id="612"/>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1" w:id="613"/>
    <w:p>
      <w:pPr>
        <w:spacing w:after="0"/>
        <w:ind w:left="0"/>
        <w:jc w:val="both"/>
      </w:pPr>
      <w:r>
        <w:rPr>
          <w:rFonts w:ascii="Times New Roman"/>
          <w:b w:val="false"/>
          <w:i w:val="false"/>
          <w:color w:val="000000"/>
          <w:sz w:val="28"/>
        </w:rPr>
        <w:t>
      Рисунок 11- Площадка с пунктом раздельного сбора ТКО</w:t>
      </w:r>
    </w:p>
    <w:bookmarkEnd w:id="613"/>
    <w:bookmarkStart w:name="z652" w:id="614"/>
    <w:p>
      <w:pPr>
        <w:spacing w:after="0"/>
        <w:ind w:left="0"/>
        <w:jc w:val="both"/>
      </w:pPr>
      <w:r>
        <w:rPr>
          <w:rFonts w:ascii="Times New Roman"/>
          <w:b w:val="false"/>
          <w:i w:val="false"/>
          <w:color w:val="000000"/>
          <w:sz w:val="28"/>
        </w:rPr>
        <w:t>
      Для повышения эффективности выделения компонентов отходов, подлежащих использованию, достаточно выделить три сновные фракции ТКО: "мокрая" фракция (ориентировочно до 30%)</w:t>
      </w:r>
    </w:p>
    <w:bookmarkEnd w:id="614"/>
    <w:bookmarkStart w:name="z653" w:id="615"/>
    <w:p>
      <w:pPr>
        <w:spacing w:after="0"/>
        <w:ind w:left="0"/>
        <w:jc w:val="both"/>
      </w:pPr>
      <w:r>
        <w:rPr>
          <w:rFonts w:ascii="Times New Roman"/>
          <w:b w:val="false"/>
          <w:i w:val="false"/>
          <w:color w:val="000000"/>
          <w:sz w:val="28"/>
        </w:rPr>
        <w:t>
      -это пищевые отходы, органика и т.д., которые своей влажностью, консистенцией и способностью к быстрому разложению значительно ухудшают состояние других компонентов – бумаги, полимеров, текстиля и др.;</w:t>
      </w:r>
    </w:p>
    <w:bookmarkEnd w:id="615"/>
    <w:bookmarkStart w:name="z654" w:id="616"/>
    <w:p>
      <w:pPr>
        <w:spacing w:after="0"/>
        <w:ind w:left="0"/>
        <w:jc w:val="both"/>
      </w:pPr>
      <w:r>
        <w:rPr>
          <w:rFonts w:ascii="Times New Roman"/>
          <w:b w:val="false"/>
          <w:i w:val="false"/>
          <w:color w:val="000000"/>
          <w:sz w:val="28"/>
        </w:rPr>
        <w:t>
      -"сухая" фракция (ориентировочно до 70% общего объема ТКО) – это бумага и картон, полимеры, текстиль, кожа, резина, пластик, металл, стекло и др., которые можно разделить ручной или автоматической сортировкой;</w:t>
      </w:r>
    </w:p>
    <w:bookmarkEnd w:id="616"/>
    <w:bookmarkStart w:name="z655" w:id="617"/>
    <w:p>
      <w:pPr>
        <w:spacing w:after="0"/>
        <w:ind w:left="0"/>
        <w:jc w:val="both"/>
      </w:pPr>
      <w:r>
        <w:rPr>
          <w:rFonts w:ascii="Times New Roman"/>
          <w:b w:val="false"/>
          <w:i w:val="false"/>
          <w:color w:val="000000"/>
          <w:sz w:val="28"/>
        </w:rPr>
        <w:t>
      -опасные бытовые отходы (ориентировочно до 1% общего объема ТКО), которые препятствуют компостированию пищевых отходов и растительной органики (батарейки, аккумуляторы, кислоты и щҰлочи, химикаты, яды и пр.).</w:t>
      </w:r>
    </w:p>
    <w:bookmarkEnd w:id="617"/>
    <w:bookmarkStart w:name="z656" w:id="618"/>
    <w:p>
      <w:pPr>
        <w:spacing w:after="0"/>
        <w:ind w:left="0"/>
        <w:jc w:val="both"/>
      </w:pPr>
      <w:r>
        <w:rPr>
          <w:rFonts w:ascii="Times New Roman"/>
          <w:b w:val="false"/>
          <w:i w:val="false"/>
          <w:color w:val="000000"/>
          <w:sz w:val="28"/>
        </w:rPr>
        <w:t>
      Оборудование для сбора:</w:t>
      </w:r>
    </w:p>
    <w:bookmarkEnd w:id="618"/>
    <w:bookmarkStart w:name="z657" w:id="619"/>
    <w:p>
      <w:pPr>
        <w:spacing w:after="0"/>
        <w:ind w:left="0"/>
        <w:jc w:val="both"/>
      </w:pPr>
      <w:r>
        <w:rPr>
          <w:rFonts w:ascii="Times New Roman"/>
          <w:b w:val="false"/>
          <w:i w:val="false"/>
          <w:color w:val="000000"/>
          <w:sz w:val="28"/>
        </w:rPr>
        <w:t>
      -"мокрая" фракция – емкости с крышками, контейнеры на колесах для сбора и вывоза пищевых отходов;</w:t>
      </w:r>
    </w:p>
    <w:bookmarkEnd w:id="619"/>
    <w:bookmarkStart w:name="z658" w:id="620"/>
    <w:p>
      <w:pPr>
        <w:spacing w:after="0"/>
        <w:ind w:left="0"/>
        <w:jc w:val="both"/>
      </w:pPr>
      <w:r>
        <w:rPr>
          <w:rFonts w:ascii="Times New Roman"/>
          <w:b w:val="false"/>
          <w:i w:val="false"/>
          <w:color w:val="000000"/>
          <w:sz w:val="28"/>
        </w:rPr>
        <w:t>
      -"сухая" фракция – обычные контейнеры и бункеры (с крышками);</w:t>
      </w:r>
    </w:p>
    <w:bookmarkEnd w:id="620"/>
    <w:bookmarkStart w:name="z659" w:id="621"/>
    <w:p>
      <w:pPr>
        <w:spacing w:after="0"/>
        <w:ind w:left="0"/>
        <w:jc w:val="both"/>
      </w:pPr>
      <w:r>
        <w:rPr>
          <w:rFonts w:ascii="Times New Roman"/>
          <w:b w:val="false"/>
          <w:i w:val="false"/>
          <w:color w:val="000000"/>
          <w:sz w:val="28"/>
        </w:rPr>
        <w:t>
      -опасные бытовые отходы –стационарные или мобильные пункты приема опасных бытовых отходов (в отдаленных населенных пунктах).</w:t>
      </w:r>
    </w:p>
    <w:bookmarkEnd w:id="621"/>
    <w:bookmarkStart w:name="z660" w:id="622"/>
    <w:p>
      <w:pPr>
        <w:spacing w:after="0"/>
        <w:ind w:left="0"/>
        <w:jc w:val="both"/>
      </w:pPr>
      <w:r>
        <w:rPr>
          <w:rFonts w:ascii="Times New Roman"/>
          <w:b w:val="false"/>
          <w:i w:val="false"/>
          <w:color w:val="000000"/>
          <w:sz w:val="28"/>
        </w:rPr>
        <w:t>
      Режим вывоза:</w:t>
      </w:r>
    </w:p>
    <w:bookmarkEnd w:id="622"/>
    <w:bookmarkStart w:name="z661" w:id="623"/>
    <w:p>
      <w:pPr>
        <w:spacing w:after="0"/>
        <w:ind w:left="0"/>
        <w:jc w:val="both"/>
      </w:pPr>
      <w:r>
        <w:rPr>
          <w:rFonts w:ascii="Times New Roman"/>
          <w:b w:val="false"/>
          <w:i w:val="false"/>
          <w:color w:val="000000"/>
          <w:sz w:val="28"/>
        </w:rPr>
        <w:t>
      -"мокрая" фракция - строго ежедневно;</w:t>
      </w:r>
    </w:p>
    <w:bookmarkEnd w:id="623"/>
    <w:bookmarkStart w:name="z662" w:id="624"/>
    <w:p>
      <w:pPr>
        <w:spacing w:after="0"/>
        <w:ind w:left="0"/>
        <w:jc w:val="both"/>
      </w:pPr>
      <w:r>
        <w:rPr>
          <w:rFonts w:ascii="Times New Roman"/>
          <w:b w:val="false"/>
          <w:i w:val="false"/>
          <w:color w:val="000000"/>
          <w:sz w:val="28"/>
        </w:rPr>
        <w:t>
      -сухая фракция – согласно утвержденному оператором графику в зависимости от объемов накопления, к примеру, ежедневно, через день, 1 раз в 3 дня;</w:t>
      </w:r>
    </w:p>
    <w:bookmarkEnd w:id="624"/>
    <w:bookmarkStart w:name="z663" w:id="625"/>
    <w:p>
      <w:pPr>
        <w:spacing w:after="0"/>
        <w:ind w:left="0"/>
        <w:jc w:val="both"/>
      </w:pPr>
      <w:r>
        <w:rPr>
          <w:rFonts w:ascii="Times New Roman"/>
          <w:b w:val="false"/>
          <w:i w:val="false"/>
          <w:color w:val="000000"/>
          <w:sz w:val="28"/>
        </w:rPr>
        <w:t>
      -опасные бытовые отходы – по мере накопления, к примеру, один-два раза в месяц.</w:t>
      </w:r>
    </w:p>
    <w:bookmarkEnd w:id="625"/>
    <w:bookmarkStart w:name="z664" w:id="626"/>
    <w:p>
      <w:pPr>
        <w:spacing w:after="0"/>
        <w:ind w:left="0"/>
        <w:jc w:val="both"/>
      </w:pPr>
      <w:r>
        <w:rPr>
          <w:rFonts w:ascii="Times New Roman"/>
          <w:b w:val="false"/>
          <w:i w:val="false"/>
          <w:color w:val="000000"/>
          <w:sz w:val="28"/>
        </w:rPr>
        <w:t>
      Экологическое обучение и просвещение населения является важным социальным фактором, обеспечивающим безопасное обращение с отходами и максимально полное их использование, основной инструмент в организации раздельного сбора отходов.</w:t>
      </w:r>
    </w:p>
    <w:bookmarkEnd w:id="626"/>
    <w:bookmarkStart w:name="z665" w:id="627"/>
    <w:p>
      <w:pPr>
        <w:spacing w:after="0"/>
        <w:ind w:left="0"/>
        <w:jc w:val="both"/>
      </w:pPr>
      <w:r>
        <w:rPr>
          <w:rFonts w:ascii="Times New Roman"/>
          <w:b w:val="false"/>
          <w:i w:val="false"/>
          <w:color w:val="000000"/>
          <w:sz w:val="28"/>
        </w:rPr>
        <w:t>
      Система экологического просвещения, образования и воспитания жителей области должна охватить процесс дошкольного, общего и профессионального образования, подготовки и переподготовки специалистов в учебных заведениях, просвещение населения через средства массовой информации, учреждения культуры, деятельность общественных организаций.</w:t>
      </w:r>
    </w:p>
    <w:bookmarkEnd w:id="627"/>
    <w:bookmarkStart w:name="z666" w:id="628"/>
    <w:p>
      <w:pPr>
        <w:spacing w:after="0"/>
        <w:ind w:left="0"/>
        <w:jc w:val="both"/>
      </w:pPr>
      <w:r>
        <w:rPr>
          <w:rFonts w:ascii="Times New Roman"/>
          <w:b w:val="false"/>
          <w:i w:val="false"/>
          <w:color w:val="000000"/>
          <w:sz w:val="28"/>
        </w:rPr>
        <w:t xml:space="preserve">
      </w:t>
      </w:r>
    </w:p>
    <w:bookmarkEnd w:id="628"/>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7" w:id="629"/>
    <w:p>
      <w:pPr>
        <w:spacing w:after="0"/>
        <w:ind w:left="0"/>
        <w:jc w:val="both"/>
      </w:pPr>
      <w:r>
        <w:rPr>
          <w:rFonts w:ascii="Times New Roman"/>
          <w:b w:val="false"/>
          <w:i w:val="false"/>
          <w:color w:val="000000"/>
          <w:sz w:val="28"/>
        </w:rPr>
        <w:t>
      Рисунок 12 - Площадка для раздельного сбора ТКО</w:t>
      </w:r>
    </w:p>
    <w:bookmarkEnd w:id="629"/>
    <w:bookmarkStart w:name="z668" w:id="630"/>
    <w:p>
      <w:pPr>
        <w:spacing w:after="0"/>
        <w:ind w:left="0"/>
        <w:jc w:val="both"/>
      </w:pPr>
      <w:r>
        <w:rPr>
          <w:rFonts w:ascii="Times New Roman"/>
          <w:b w:val="false"/>
          <w:i w:val="false"/>
          <w:color w:val="000000"/>
          <w:sz w:val="28"/>
        </w:rPr>
        <w:t>
      Организация экологического образования и просвещения населения в города обращения с отходами предусматривает:</w:t>
      </w:r>
    </w:p>
    <w:bookmarkEnd w:id="630"/>
    <w:bookmarkStart w:name="z669" w:id="631"/>
    <w:p>
      <w:pPr>
        <w:spacing w:after="0"/>
        <w:ind w:left="0"/>
        <w:jc w:val="both"/>
      </w:pPr>
      <w:r>
        <w:rPr>
          <w:rFonts w:ascii="Times New Roman"/>
          <w:b w:val="false"/>
          <w:i w:val="false"/>
          <w:color w:val="000000"/>
          <w:sz w:val="28"/>
        </w:rPr>
        <w:t>
      -подготовку и публикацию материалов по вопросам обращения с отходами в средствах массовой информации;</w:t>
      </w:r>
    </w:p>
    <w:bookmarkEnd w:id="631"/>
    <w:bookmarkStart w:name="z670" w:id="632"/>
    <w:p>
      <w:pPr>
        <w:spacing w:after="0"/>
        <w:ind w:left="0"/>
        <w:jc w:val="both"/>
      </w:pPr>
      <w:r>
        <w:rPr>
          <w:rFonts w:ascii="Times New Roman"/>
          <w:b w:val="false"/>
          <w:i w:val="false"/>
          <w:color w:val="000000"/>
          <w:sz w:val="28"/>
        </w:rPr>
        <w:t>
      -подготовку и издание печатных и панорамных рекламных материалов в области безопасного обращения с отходами;</w:t>
      </w:r>
    </w:p>
    <w:bookmarkEnd w:id="632"/>
    <w:bookmarkStart w:name="z671" w:id="633"/>
    <w:p>
      <w:pPr>
        <w:spacing w:after="0"/>
        <w:ind w:left="0"/>
        <w:jc w:val="both"/>
      </w:pPr>
      <w:r>
        <w:rPr>
          <w:rFonts w:ascii="Times New Roman"/>
          <w:b w:val="false"/>
          <w:i w:val="false"/>
          <w:color w:val="000000"/>
          <w:sz w:val="28"/>
        </w:rPr>
        <w:t>
      -обеспечение непрерывного экологического и санитарно- эпидемиологического образования и просвещения населения с использованием эколого-образовательных и эколого- просветительских элементов об экологически безопасном обращении с отходами;</w:t>
      </w:r>
    </w:p>
    <w:bookmarkEnd w:id="633"/>
    <w:bookmarkStart w:name="z672" w:id="634"/>
    <w:p>
      <w:pPr>
        <w:spacing w:after="0"/>
        <w:ind w:left="0"/>
        <w:jc w:val="both"/>
      </w:pPr>
      <w:r>
        <w:rPr>
          <w:rFonts w:ascii="Times New Roman"/>
          <w:b w:val="false"/>
          <w:i w:val="false"/>
          <w:color w:val="000000"/>
          <w:sz w:val="28"/>
        </w:rPr>
        <w:t>
      -организация и проведение экологических акций, конкурсов и других массовых мероприятий, в том числе по вопросам, связанным с обращением отходов;</w:t>
      </w:r>
    </w:p>
    <w:bookmarkEnd w:id="634"/>
    <w:bookmarkStart w:name="z673" w:id="635"/>
    <w:p>
      <w:pPr>
        <w:spacing w:after="0"/>
        <w:ind w:left="0"/>
        <w:jc w:val="both"/>
      </w:pPr>
      <w:r>
        <w:rPr>
          <w:rFonts w:ascii="Times New Roman"/>
          <w:b w:val="false"/>
          <w:i w:val="false"/>
          <w:color w:val="000000"/>
          <w:sz w:val="28"/>
        </w:rPr>
        <w:t>
      -организацию повышения уровня профессиональной подготовки руководящих работников и исполнителей различных сфер деятельности через подготовку, переподготовку и аттестацию в области обращения с отходами.</w:t>
      </w:r>
    </w:p>
    <w:bookmarkEnd w:id="635"/>
    <w:bookmarkStart w:name="z674" w:id="636"/>
    <w:p>
      <w:pPr>
        <w:spacing w:after="0"/>
        <w:ind w:left="0"/>
        <w:jc w:val="both"/>
      </w:pPr>
      <w:r>
        <w:rPr>
          <w:rFonts w:ascii="Times New Roman"/>
          <w:b w:val="false"/>
          <w:i w:val="false"/>
          <w:color w:val="000000"/>
          <w:sz w:val="28"/>
        </w:rPr>
        <w:t>
      Эти мероприятия являются необходимыми для успешного внедрения практики раздельного сбора в городе. На рисунке ниже (Рисунок 13) приведен пример площадки, оборудованного для раздельного сбора "сухой" фракции у источника образования отходов в городской среде.</w:t>
      </w:r>
    </w:p>
    <w:bookmarkEnd w:id="636"/>
    <w:bookmarkStart w:name="z675" w:id="637"/>
    <w:p>
      <w:pPr>
        <w:spacing w:after="0"/>
        <w:ind w:left="0"/>
        <w:jc w:val="both"/>
      </w:pPr>
      <w:r>
        <w:rPr>
          <w:rFonts w:ascii="Times New Roman"/>
          <w:b w:val="false"/>
          <w:i w:val="false"/>
          <w:color w:val="000000"/>
          <w:sz w:val="28"/>
        </w:rPr>
        <w:t>
      Однако на данном этапе развития культуры обращения отходами у населения в г. Қонаев данная схема разделения уже "сухой" части отходов ("сухая" фракция) у источника может быть применена только локально и в экспериментальном порядке, после специальной подготовки населения. В целом по городу,</w:t>
      </w:r>
    </w:p>
    <w:bookmarkEnd w:id="637"/>
    <w:bookmarkStart w:name="z676" w:id="638"/>
    <w:p>
      <w:pPr>
        <w:spacing w:after="0"/>
        <w:ind w:left="0"/>
        <w:jc w:val="both"/>
      </w:pPr>
      <w:r>
        <w:rPr>
          <w:rFonts w:ascii="Times New Roman"/>
          <w:b w:val="false"/>
          <w:i w:val="false"/>
          <w:color w:val="000000"/>
          <w:sz w:val="28"/>
        </w:rPr>
        <w:t>
      как было указано выше, предлагается пока собирать всю "сухую" фракцию отходов в одну емкость (или несколько) с последующей сортировкой на специализированных объектах по сортировке.</w:t>
      </w:r>
    </w:p>
    <w:bookmarkEnd w:id="638"/>
    <w:bookmarkStart w:name="z677" w:id="639"/>
    <w:p>
      <w:pPr>
        <w:spacing w:after="0"/>
        <w:ind w:left="0"/>
        <w:jc w:val="both"/>
      </w:pPr>
      <w:r>
        <w:rPr>
          <w:rFonts w:ascii="Times New Roman"/>
          <w:b w:val="false"/>
          <w:i w:val="false"/>
          <w:color w:val="000000"/>
          <w:sz w:val="28"/>
        </w:rPr>
        <w:t xml:space="preserve">
      </w:t>
      </w:r>
    </w:p>
    <w:bookmarkEnd w:id="639"/>
    <w:p>
      <w:pPr>
        <w:spacing w:after="0"/>
        <w:ind w:left="0"/>
        <w:jc w:val="both"/>
      </w:pPr>
      <w:r>
        <w:drawing>
          <wp:inline distT="0" distB="0" distL="0" distR="0">
            <wp:extent cx="63881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3881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8" w:id="640"/>
    <w:p>
      <w:pPr>
        <w:spacing w:after="0"/>
        <w:ind w:left="0"/>
        <w:jc w:val="both"/>
      </w:pPr>
      <w:r>
        <w:rPr>
          <w:rFonts w:ascii="Times New Roman"/>
          <w:b w:val="false"/>
          <w:i w:val="false"/>
          <w:color w:val="000000"/>
          <w:sz w:val="28"/>
        </w:rPr>
        <w:t>
      Рисунок 13- Площадка для раздельного сбора "сухой" фракции ТКО</w:t>
      </w:r>
    </w:p>
    <w:bookmarkEnd w:id="640"/>
    <w:bookmarkStart w:name="z679" w:id="641"/>
    <w:p>
      <w:pPr>
        <w:spacing w:after="0"/>
        <w:ind w:left="0"/>
        <w:jc w:val="both"/>
      </w:pPr>
      <w:r>
        <w:rPr>
          <w:rFonts w:ascii="Times New Roman"/>
          <w:b w:val="false"/>
          <w:i w:val="false"/>
          <w:color w:val="000000"/>
          <w:sz w:val="28"/>
        </w:rPr>
        <w:t>
      Особенности раздельного сбора твердых бытовых отходов в сельских поселениях</w:t>
      </w:r>
    </w:p>
    <w:bookmarkEnd w:id="641"/>
    <w:bookmarkStart w:name="z680" w:id="642"/>
    <w:p>
      <w:pPr>
        <w:spacing w:after="0"/>
        <w:ind w:left="0"/>
        <w:jc w:val="both"/>
      </w:pPr>
      <w:r>
        <w:rPr>
          <w:rFonts w:ascii="Times New Roman"/>
          <w:b w:val="false"/>
          <w:i w:val="false"/>
          <w:color w:val="000000"/>
          <w:sz w:val="28"/>
        </w:rPr>
        <w:t>
      В сельских поселениях в нашей стране сохраняется типичный, приближенный к природе уклад жизни. Это связано с определенной удаленностей от всех видов снабжения (продовольствия, тепловой энергии, материальных ресурсов, централизованной подачи воды и канализации и др.) и возможностью восполнения этой недостаточности за счет природных источников в виде равноправного обмена.</w:t>
      </w:r>
    </w:p>
    <w:bookmarkEnd w:id="642"/>
    <w:bookmarkStart w:name="z681" w:id="643"/>
    <w:p>
      <w:pPr>
        <w:spacing w:after="0"/>
        <w:ind w:left="0"/>
        <w:jc w:val="both"/>
      </w:pPr>
      <w:r>
        <w:rPr>
          <w:rFonts w:ascii="Times New Roman"/>
          <w:b w:val="false"/>
          <w:i w:val="false"/>
          <w:color w:val="000000"/>
          <w:sz w:val="28"/>
        </w:rPr>
        <w:t>
      Так, недостаток поставок энергии легко возмещается использованием возобновляемых энергоресурсов, недостаток поставки продовольствия возмещается содержанием огородов и разведением скота, недостаток подачи воды – использованием колодцев, недостаток канализации – компостированием органических отходов. Естественным в этом обмене с природой является и обращение с отходами.</w:t>
      </w:r>
    </w:p>
    <w:bookmarkEnd w:id="643"/>
    <w:bookmarkStart w:name="z682" w:id="644"/>
    <w:p>
      <w:pPr>
        <w:spacing w:after="0"/>
        <w:ind w:left="0"/>
        <w:jc w:val="both"/>
      </w:pPr>
      <w:r>
        <w:rPr>
          <w:rFonts w:ascii="Times New Roman"/>
          <w:b w:val="false"/>
          <w:i w:val="false"/>
          <w:color w:val="000000"/>
          <w:sz w:val="28"/>
        </w:rPr>
        <w:t>
      Практически, в селе образование отходов принципиально является более низкой величиной, чем в городе. В сельских отходах значительно меньше горючей фракции (бумага, картон, дерево и некоторые полимерные упаковки), которая сжигается в отопительных печах. Также, в сельских отходах практически нет пищевых и растительных отходов, которые скармливаются скоту или компостируются, значительно меньше полимерных упаковок (не все продукты приобретаются в магазинах и гипермаркетах), очень редко встречаются в отходах крупногабаритные материалы.</w:t>
      </w:r>
    </w:p>
    <w:bookmarkEnd w:id="644"/>
    <w:bookmarkStart w:name="z683" w:id="645"/>
    <w:p>
      <w:pPr>
        <w:spacing w:after="0"/>
        <w:ind w:left="0"/>
        <w:jc w:val="both"/>
      </w:pPr>
      <w:r>
        <w:rPr>
          <w:rFonts w:ascii="Times New Roman"/>
          <w:b w:val="false"/>
          <w:i w:val="false"/>
          <w:color w:val="000000"/>
          <w:sz w:val="28"/>
        </w:rPr>
        <w:t>
      В среднем (по Алматинской области по расчетным данным для отходов от сельских поселений характерен следующий морфологический состав по массе: 5% стекла, 2% металлов, 6% полимеров, 3% текстиля, 2 % кожа, резина, и пр. (40%).</w:t>
      </w:r>
    </w:p>
    <w:bookmarkEnd w:id="645"/>
    <w:bookmarkStart w:name="z684" w:id="646"/>
    <w:p>
      <w:pPr>
        <w:spacing w:after="0"/>
        <w:ind w:left="0"/>
        <w:jc w:val="both"/>
      </w:pPr>
      <w:r>
        <w:rPr>
          <w:rFonts w:ascii="Times New Roman"/>
          <w:b w:val="false"/>
          <w:i w:val="false"/>
          <w:color w:val="000000"/>
          <w:sz w:val="28"/>
        </w:rPr>
        <w:t>
      В сельской местности целесообразна следующая система обращения с отходами: в первую очередь раздельный сбор отходов с разделением на "мокрую" и "сухую" фракцию, второе это – компостирование органики (в основном пищевых отходов), третье – сжигание всех горючих компонентов, четвертое – выделение продаваемых компонентов и опасных отходов (ртутьсодержащих, ядовитых, агрессивных, резину, некоторые полимеры).</w:t>
      </w:r>
    </w:p>
    <w:bookmarkEnd w:id="646"/>
    <w:bookmarkStart w:name="z685" w:id="647"/>
    <w:p>
      <w:pPr>
        <w:spacing w:after="0"/>
        <w:ind w:left="0"/>
        <w:jc w:val="both"/>
      </w:pPr>
      <w:r>
        <w:rPr>
          <w:rFonts w:ascii="Times New Roman"/>
          <w:b w:val="false"/>
          <w:i w:val="false"/>
          <w:color w:val="000000"/>
          <w:sz w:val="28"/>
        </w:rPr>
        <w:t>
      Раздельный сбор в селе практически всегда ведется. Компостирование отходов – это типично сельский технологический прием обращения с органикой, как и сжигание горючих отходов (бумага, картон, древесина). Продаваемую фракцию (металл, стекло, пластик) целесообразно накапливать и один или два раза в году вывозить на реализацию. Теми же средствами следует вывозить опасные бытовые отходы на ближайшие стационарные или мобильные пункты вторичного сырья и опасных бытовых отходов.</w:t>
      </w:r>
    </w:p>
    <w:bookmarkEnd w:id="647"/>
    <w:bookmarkStart w:name="z686" w:id="648"/>
    <w:p>
      <w:pPr>
        <w:spacing w:after="0"/>
        <w:ind w:left="0"/>
        <w:jc w:val="both"/>
      </w:pPr>
      <w:r>
        <w:rPr>
          <w:rFonts w:ascii="Times New Roman"/>
          <w:b w:val="false"/>
          <w:i w:val="false"/>
          <w:color w:val="000000"/>
          <w:sz w:val="28"/>
        </w:rPr>
        <w:t>
      Для организации такого обращения с отходами на селе также необходима разъяснительная работа с населением и администрацией, небольшие материальные средства и значительная агитационная работа.</w:t>
      </w:r>
    </w:p>
    <w:bookmarkEnd w:id="648"/>
    <w:bookmarkStart w:name="z687" w:id="649"/>
    <w:p>
      <w:pPr>
        <w:spacing w:after="0"/>
        <w:ind w:left="0"/>
        <w:jc w:val="both"/>
      </w:pPr>
      <w:r>
        <w:rPr>
          <w:rFonts w:ascii="Times New Roman"/>
          <w:b w:val="false"/>
          <w:i w:val="false"/>
          <w:color w:val="000000"/>
          <w:sz w:val="28"/>
        </w:rPr>
        <w:t>
      Рекомендуемые схемы извлечения вторичного сырья</w:t>
      </w:r>
    </w:p>
    <w:bookmarkEnd w:id="649"/>
    <w:bookmarkStart w:name="z688" w:id="650"/>
    <w:p>
      <w:pPr>
        <w:spacing w:after="0"/>
        <w:ind w:left="0"/>
        <w:jc w:val="both"/>
      </w:pPr>
      <w:r>
        <w:rPr>
          <w:rFonts w:ascii="Times New Roman"/>
          <w:b w:val="false"/>
          <w:i w:val="false"/>
          <w:color w:val="000000"/>
          <w:sz w:val="28"/>
        </w:rPr>
        <w:t>
      Общая эффективная схема извлечения вторичного сырья из ТКО выглядит следующим образом:</w:t>
      </w:r>
    </w:p>
    <w:bookmarkEnd w:id="650"/>
    <w:bookmarkStart w:name="z689" w:id="651"/>
    <w:p>
      <w:pPr>
        <w:spacing w:after="0"/>
        <w:ind w:left="0"/>
        <w:jc w:val="both"/>
      </w:pPr>
      <w:r>
        <w:rPr>
          <w:rFonts w:ascii="Times New Roman"/>
          <w:b w:val="false"/>
          <w:i w:val="false"/>
          <w:color w:val="000000"/>
          <w:sz w:val="28"/>
        </w:rPr>
        <w:t>
      -прием вторичного сырья у населения и организаций на стационарных и передвижных приемно-заготовительных пунктах;</w:t>
      </w:r>
    </w:p>
    <w:bookmarkEnd w:id="651"/>
    <w:bookmarkStart w:name="z690" w:id="652"/>
    <w:p>
      <w:pPr>
        <w:spacing w:after="0"/>
        <w:ind w:left="0"/>
        <w:jc w:val="both"/>
      </w:pPr>
      <w:r>
        <w:rPr>
          <w:rFonts w:ascii="Times New Roman"/>
          <w:b w:val="false"/>
          <w:i w:val="false"/>
          <w:color w:val="000000"/>
          <w:sz w:val="28"/>
        </w:rPr>
        <w:t>
      -раздельный сбор отходов населением с выделением двух потоков (так называемая "дуальная" схема раздельного сбора): используемой фракции (называемых иногда также "сухие" отходы, смесь вторичного сырья) и смешанных отходов ("мокрые" отходы, ТКО);</w:t>
      </w:r>
    </w:p>
    <w:bookmarkEnd w:id="652"/>
    <w:bookmarkStart w:name="z691" w:id="653"/>
    <w:p>
      <w:pPr>
        <w:spacing w:after="0"/>
        <w:ind w:left="0"/>
        <w:jc w:val="both"/>
      </w:pPr>
      <w:r>
        <w:rPr>
          <w:rFonts w:ascii="Times New Roman"/>
          <w:b w:val="false"/>
          <w:i w:val="false"/>
          <w:color w:val="000000"/>
          <w:sz w:val="28"/>
        </w:rPr>
        <w:t>
      -выделение отходов инфраструктуры и хозяйствующих субъектов с высоким ресурсным потенциалом в отдельный поток;</w:t>
      </w:r>
    </w:p>
    <w:bookmarkEnd w:id="653"/>
    <w:bookmarkStart w:name="z692" w:id="654"/>
    <w:p>
      <w:pPr>
        <w:spacing w:after="0"/>
        <w:ind w:left="0"/>
        <w:jc w:val="both"/>
      </w:pPr>
      <w:r>
        <w:rPr>
          <w:rFonts w:ascii="Times New Roman"/>
          <w:b w:val="false"/>
          <w:i w:val="false"/>
          <w:color w:val="000000"/>
          <w:sz w:val="28"/>
        </w:rPr>
        <w:t>
      -извлечение отдельных компонентов вторичного сырья на мусоросортировочных комплексах.</w:t>
      </w:r>
    </w:p>
    <w:bookmarkEnd w:id="654"/>
    <w:bookmarkStart w:name="z693" w:id="655"/>
    <w:p>
      <w:pPr>
        <w:spacing w:after="0"/>
        <w:ind w:left="0"/>
        <w:jc w:val="both"/>
      </w:pPr>
      <w:r>
        <w:rPr>
          <w:rFonts w:ascii="Times New Roman"/>
          <w:b w:val="false"/>
          <w:i w:val="false"/>
          <w:color w:val="000000"/>
          <w:sz w:val="28"/>
        </w:rPr>
        <w:t>
      Таким образом, из трех потоков, потенциально представляющих ценность для последующей переработки (вторичное сырье, используемая фракция раздельного сбора и отходы инфраструктуры с высоким ресурсным потенциалом) только вторичное сырье от населения и организаций, как правило, не нуждается в дополнительной сортировке и, следовательно, его сбор не завязан на объектах для сортировки. Поэтому, целесообразно организовать сбор вторичного сырья повсеместно на мобильных и стационарных пунктах приема вторичного сырья и опасных отходов.</w:t>
      </w:r>
    </w:p>
    <w:bookmarkEnd w:id="655"/>
    <w:bookmarkStart w:name="z694" w:id="656"/>
    <w:p>
      <w:pPr>
        <w:spacing w:after="0"/>
        <w:ind w:left="0"/>
        <w:jc w:val="both"/>
      </w:pPr>
      <w:r>
        <w:rPr>
          <w:rFonts w:ascii="Times New Roman"/>
          <w:b w:val="false"/>
          <w:i w:val="false"/>
          <w:color w:val="000000"/>
          <w:sz w:val="28"/>
        </w:rPr>
        <w:t>
      Оставшиеся два потока хотя и содержат значительное количество вторичного сырья, требуют дополнительной сортировки.</w:t>
      </w:r>
    </w:p>
    <w:bookmarkEnd w:id="656"/>
    <w:bookmarkStart w:name="z695" w:id="657"/>
    <w:p>
      <w:pPr>
        <w:spacing w:after="0"/>
        <w:ind w:left="0"/>
        <w:jc w:val="both"/>
      </w:pPr>
      <w:r>
        <w:rPr>
          <w:rFonts w:ascii="Times New Roman"/>
          <w:b w:val="false"/>
          <w:i w:val="false"/>
          <w:color w:val="000000"/>
          <w:sz w:val="28"/>
        </w:rPr>
        <w:t>
      Система извлечения вторичного сырья из коммунальных отходов также может быть предусмотрена на крупных мусороперегрузочных станциях. Соответственно, во всех населенных пунктах, схема движения отходов в которых предусматривает их транспортирование на комплексные полигоны, необходимо внедрять систему раздельного сбора, а также выделять отходы инфраструктуры в отдельный поток. В случае, если в таком населенном пункте устраивается мусороперегрузочная станция, то целесообразно придать ей статус мусоросортировочной станции.</w:t>
      </w:r>
    </w:p>
    <w:bookmarkEnd w:id="657"/>
    <w:bookmarkStart w:name="z696" w:id="658"/>
    <w:p>
      <w:pPr>
        <w:spacing w:after="0"/>
        <w:ind w:left="0"/>
        <w:jc w:val="both"/>
      </w:pPr>
      <w:r>
        <w:rPr>
          <w:rFonts w:ascii="Times New Roman"/>
          <w:b w:val="false"/>
          <w:i w:val="false"/>
          <w:color w:val="000000"/>
          <w:sz w:val="28"/>
        </w:rPr>
        <w:t>
      Пункты приема вторичного сырья и опасных бытовых отходов</w:t>
      </w:r>
    </w:p>
    <w:bookmarkEnd w:id="658"/>
    <w:bookmarkStart w:name="z697" w:id="659"/>
    <w:p>
      <w:pPr>
        <w:spacing w:after="0"/>
        <w:ind w:left="0"/>
        <w:jc w:val="both"/>
      </w:pPr>
      <w:r>
        <w:rPr>
          <w:rFonts w:ascii="Times New Roman"/>
          <w:b w:val="false"/>
          <w:i w:val="false"/>
          <w:color w:val="000000"/>
          <w:sz w:val="28"/>
        </w:rPr>
        <w:t>
      Создание пунктов приема вторичного сырья и опасных бытовых отходов позволяет проводить частичный раздельный сбор ТКО с выделением фракций вторичных ресурсов (утильных фракций), их накоплением и отправкой на вторичную переработку. Эти пункты могут частично стать альтернативой мусоросортировочному комплексу.</w:t>
      </w:r>
    </w:p>
    <w:bookmarkEnd w:id="659"/>
    <w:bookmarkStart w:name="z698" w:id="660"/>
    <w:p>
      <w:pPr>
        <w:spacing w:after="0"/>
        <w:ind w:left="0"/>
        <w:jc w:val="both"/>
      </w:pPr>
      <w:r>
        <w:rPr>
          <w:rFonts w:ascii="Times New Roman"/>
          <w:b w:val="false"/>
          <w:i w:val="false"/>
          <w:color w:val="000000"/>
          <w:sz w:val="28"/>
        </w:rPr>
        <w:t>
      Пункты приема вторичного сырья и опасных бытовых отходов могут быть организованы двумя способами:</w:t>
      </w:r>
    </w:p>
    <w:bookmarkEnd w:id="660"/>
    <w:bookmarkStart w:name="z699" w:id="661"/>
    <w:p>
      <w:pPr>
        <w:spacing w:after="0"/>
        <w:ind w:left="0"/>
        <w:jc w:val="both"/>
      </w:pPr>
      <w:r>
        <w:rPr>
          <w:rFonts w:ascii="Times New Roman"/>
          <w:b w:val="false"/>
          <w:i w:val="false"/>
          <w:color w:val="000000"/>
          <w:sz w:val="28"/>
        </w:rPr>
        <w:t>
      создание стационарных приемных пунктов приема вторичного сырья и опасных бытовых отходов;</w:t>
      </w:r>
    </w:p>
    <w:bookmarkEnd w:id="661"/>
    <w:bookmarkStart w:name="z700" w:id="662"/>
    <w:p>
      <w:pPr>
        <w:spacing w:after="0"/>
        <w:ind w:left="0"/>
        <w:jc w:val="both"/>
      </w:pPr>
      <w:r>
        <w:rPr>
          <w:rFonts w:ascii="Times New Roman"/>
          <w:b w:val="false"/>
          <w:i w:val="false"/>
          <w:color w:val="000000"/>
          <w:sz w:val="28"/>
        </w:rPr>
        <w:t>
      организация передвижных пунктов сбора вторичного сырья и опасных бытовых отходов.</w:t>
      </w:r>
    </w:p>
    <w:bookmarkEnd w:id="662"/>
    <w:bookmarkStart w:name="z701" w:id="663"/>
    <w:p>
      <w:pPr>
        <w:spacing w:after="0"/>
        <w:ind w:left="0"/>
        <w:jc w:val="both"/>
      </w:pPr>
      <w:r>
        <w:rPr>
          <w:rFonts w:ascii="Times New Roman"/>
          <w:b w:val="false"/>
          <w:i w:val="false"/>
          <w:color w:val="000000"/>
          <w:sz w:val="28"/>
        </w:rPr>
        <w:t>
      Стационарные приемные пункты предназначены для сбора и временного хранения сухого вторичного сырья, по согласованию с государственными органами санитарно-эпидемиологического надзора. В пункты приема вторсырья в настоящее время поступают в основном следующие материалы и изделия: макулатура, картон, смеси жестяных и алюминиевых банок, ПЭТ- бутылки, стеклотара, текстиль, аккумуляторы, электрические кабели и изделия из цветных металлов. На Рисунок 14 приведен пример устройства стационарного пункта вторичного сырья и опасных отходов.</w:t>
      </w:r>
    </w:p>
    <w:bookmarkEnd w:id="663"/>
    <w:bookmarkStart w:name="z702" w:id="664"/>
    <w:p>
      <w:pPr>
        <w:spacing w:after="0"/>
        <w:ind w:left="0"/>
        <w:jc w:val="both"/>
      </w:pPr>
      <w:r>
        <w:rPr>
          <w:rFonts w:ascii="Times New Roman"/>
          <w:b w:val="false"/>
          <w:i w:val="false"/>
          <w:color w:val="000000"/>
          <w:sz w:val="28"/>
        </w:rPr>
        <w:t>
      Основные источники поступления вторсырья: малоимущие слои населения, предприятия розничной торговли, мелкие производственные предприятия и конторы.</w:t>
      </w:r>
    </w:p>
    <w:bookmarkEnd w:id="664"/>
    <w:bookmarkStart w:name="z703" w:id="665"/>
    <w:p>
      <w:pPr>
        <w:spacing w:after="0"/>
        <w:ind w:left="0"/>
        <w:jc w:val="both"/>
      </w:pPr>
      <w:r>
        <w:rPr>
          <w:rFonts w:ascii="Times New Roman"/>
          <w:b w:val="false"/>
          <w:i w:val="false"/>
          <w:color w:val="000000"/>
          <w:sz w:val="28"/>
        </w:rPr>
        <w:t>
      Стационарные приемные пункты должны иметь изолированную от других помещений комнату для приема вторичного сырья, складские помещения, разделенные на отсеки для временного хранения различных видов вторичного сырья. Санитарно-эпидемиологические требования предусматривает наличие санузла, шкафа для хранения чистой и рабочей одежды рабочих-приемщиков, самостоятельного входа для персонала.</w:t>
      </w:r>
    </w:p>
    <w:bookmarkEnd w:id="665"/>
    <w:bookmarkStart w:name="z704" w:id="666"/>
    <w:p>
      <w:pPr>
        <w:spacing w:after="0"/>
        <w:ind w:left="0"/>
        <w:jc w:val="both"/>
      </w:pPr>
      <w:r>
        <w:rPr>
          <w:rFonts w:ascii="Times New Roman"/>
          <w:b w:val="false"/>
          <w:i w:val="false"/>
          <w:color w:val="000000"/>
          <w:sz w:val="28"/>
        </w:rPr>
        <w:t>
      Для уменьшения объема накапливаемого вторичного сырья и уменьшения числа рейсов для его вывоза стационарный приемный пункт рекомендуется оборудовать пресс-пакетировщиком или компактором.</w:t>
      </w:r>
    </w:p>
    <w:bookmarkEnd w:id="666"/>
    <w:bookmarkStart w:name="z705" w:id="667"/>
    <w:p>
      <w:pPr>
        <w:spacing w:after="0"/>
        <w:ind w:left="0"/>
        <w:jc w:val="both"/>
      </w:pPr>
      <w:r>
        <w:rPr>
          <w:rFonts w:ascii="Times New Roman"/>
          <w:b w:val="false"/>
          <w:i w:val="false"/>
          <w:color w:val="000000"/>
          <w:sz w:val="28"/>
        </w:rPr>
        <w:t xml:space="preserve">
      </w:t>
      </w:r>
    </w:p>
    <w:bookmarkEnd w:id="667"/>
    <w:p>
      <w:pPr>
        <w:spacing w:after="0"/>
        <w:ind w:left="0"/>
        <w:jc w:val="both"/>
      </w:pPr>
      <w:r>
        <w:drawing>
          <wp:inline distT="0" distB="0" distL="0" distR="0">
            <wp:extent cx="48260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8260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6" w:id="668"/>
    <w:p>
      <w:pPr>
        <w:spacing w:after="0"/>
        <w:ind w:left="0"/>
        <w:jc w:val="both"/>
      </w:pPr>
      <w:r>
        <w:rPr>
          <w:rFonts w:ascii="Times New Roman"/>
          <w:b w:val="false"/>
          <w:i w:val="false"/>
          <w:color w:val="000000"/>
          <w:sz w:val="28"/>
        </w:rPr>
        <w:t>
      Рисунок 14 - Стационарный пункт приема вторичного сырья опасных отходов</w:t>
      </w:r>
    </w:p>
    <w:bookmarkEnd w:id="668"/>
    <w:bookmarkStart w:name="z707" w:id="669"/>
    <w:p>
      <w:pPr>
        <w:spacing w:after="0"/>
        <w:ind w:left="0"/>
        <w:jc w:val="both"/>
      </w:pPr>
      <w:r>
        <w:rPr>
          <w:rFonts w:ascii="Times New Roman"/>
          <w:b w:val="false"/>
          <w:i w:val="false"/>
          <w:color w:val="000000"/>
          <w:sz w:val="28"/>
        </w:rPr>
        <w:t>
      Вторичное сырье, не соответствующее санитарно-эпидемиологическим требованиям, подлежит немедленной изоляции и обезвреживанию. Прием и складирование вторичного сырья следует проводить с соблюдением всех необходимых мер предосторожности, (специальная одежда и индивидуальные средства защиты в виде масок и марлевых повязок) учитывая возможность наличия во вторичном сырье бактерий- возбудителей болезней. Физические и юридические лица при эксплуатации стационарных приемных пунктов вторичного сырья обязаны:</w:t>
      </w:r>
    </w:p>
    <w:bookmarkEnd w:id="669"/>
    <w:bookmarkStart w:name="z708" w:id="670"/>
    <w:p>
      <w:pPr>
        <w:spacing w:after="0"/>
        <w:ind w:left="0"/>
        <w:jc w:val="both"/>
      </w:pPr>
      <w:r>
        <w:rPr>
          <w:rFonts w:ascii="Times New Roman"/>
          <w:b w:val="false"/>
          <w:i w:val="false"/>
          <w:color w:val="000000"/>
          <w:sz w:val="28"/>
        </w:rPr>
        <w:t>
      обеспечить регулярный вывоз принятого вторичного сырья;</w:t>
      </w:r>
    </w:p>
    <w:bookmarkEnd w:id="670"/>
    <w:bookmarkStart w:name="z709" w:id="671"/>
    <w:p>
      <w:pPr>
        <w:spacing w:after="0"/>
        <w:ind w:left="0"/>
        <w:jc w:val="both"/>
      </w:pPr>
      <w:r>
        <w:rPr>
          <w:rFonts w:ascii="Times New Roman"/>
          <w:b w:val="false"/>
          <w:i w:val="false"/>
          <w:color w:val="000000"/>
          <w:sz w:val="28"/>
        </w:rPr>
        <w:t>
      предоставлять в порядке, установленном действующим законодательством Республики Казахстан отчеты, информацию, связанную с приемом и хранением вторичного сырья;</w:t>
      </w:r>
    </w:p>
    <w:bookmarkEnd w:id="671"/>
    <w:bookmarkStart w:name="z710" w:id="672"/>
    <w:p>
      <w:pPr>
        <w:spacing w:after="0"/>
        <w:ind w:left="0"/>
        <w:jc w:val="both"/>
      </w:pPr>
      <w:r>
        <w:rPr>
          <w:rFonts w:ascii="Times New Roman"/>
          <w:b w:val="false"/>
          <w:i w:val="false"/>
          <w:color w:val="000000"/>
          <w:sz w:val="28"/>
        </w:rPr>
        <w:t>
      соблюдать требования по предупреждению аварий, связанных с обращением с коммунальными отходами, и принимать неотложные меры по их ликвидации;</w:t>
      </w:r>
    </w:p>
    <w:bookmarkEnd w:id="672"/>
    <w:bookmarkStart w:name="z711" w:id="673"/>
    <w:p>
      <w:pPr>
        <w:spacing w:after="0"/>
        <w:ind w:left="0"/>
        <w:jc w:val="both"/>
      </w:pPr>
      <w:r>
        <w:rPr>
          <w:rFonts w:ascii="Times New Roman"/>
          <w:b w:val="false"/>
          <w:i w:val="false"/>
          <w:color w:val="000000"/>
          <w:sz w:val="28"/>
        </w:rPr>
        <w:t>
      в случае возникновения или угрозы аварий, связанных с обращением с отходами, которые наносят или могут нанести ущерб окружающей среде, здоровью или имуществу физических либо юридических лиц, необходимо немедленно информировать об этом уполномоченный орган в области охраны окружающей среды и государственный орган в области санитарно-эпидемиологического надзора и местные исполнительные органы.</w:t>
      </w:r>
    </w:p>
    <w:bookmarkEnd w:id="673"/>
    <w:bookmarkStart w:name="z712" w:id="674"/>
    <w:p>
      <w:pPr>
        <w:spacing w:after="0"/>
        <w:ind w:left="0"/>
        <w:jc w:val="both"/>
      </w:pPr>
      <w:r>
        <w:rPr>
          <w:rFonts w:ascii="Times New Roman"/>
          <w:b w:val="false"/>
          <w:i w:val="false"/>
          <w:color w:val="000000"/>
          <w:sz w:val="28"/>
        </w:rPr>
        <w:t>
      В сельских поселениях, учитывая низкую плотность застройки, строительство стационарных пунктов не всегда целесообразно. Учитывая преобладание индивидуального жилищного фонда в сельских поселениях, сбор вторичного сырья и опасных бытовых отходов целесообразно организовывать с помощью мобильных передвижных пунктов приема с периодичностью сбора 1-2 раза в месяц.</w:t>
      </w:r>
    </w:p>
    <w:bookmarkEnd w:id="674"/>
    <w:bookmarkStart w:name="z713" w:id="675"/>
    <w:p>
      <w:pPr>
        <w:spacing w:after="0"/>
        <w:ind w:left="0"/>
        <w:jc w:val="both"/>
      </w:pPr>
      <w:r>
        <w:rPr>
          <w:rFonts w:ascii="Times New Roman"/>
          <w:b w:val="false"/>
          <w:i w:val="false"/>
          <w:color w:val="000000"/>
          <w:sz w:val="28"/>
        </w:rPr>
        <w:t xml:space="preserve">
      </w:t>
      </w:r>
    </w:p>
    <w:bookmarkEnd w:id="675"/>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4" w:id="676"/>
    <w:p>
      <w:pPr>
        <w:spacing w:after="0"/>
        <w:ind w:left="0"/>
        <w:jc w:val="both"/>
      </w:pPr>
      <w:r>
        <w:rPr>
          <w:rFonts w:ascii="Times New Roman"/>
          <w:b w:val="false"/>
          <w:i w:val="false"/>
          <w:color w:val="000000"/>
          <w:sz w:val="28"/>
        </w:rPr>
        <w:t>
      Передвижной приемный пункт это транспортное средство, оборудованное и используемое только для приема и транспортирования определенных видов отходов и вторичного сырья. Условия сбора и транспортировки отходов передвижным приемным пунктом должны предотвращать смешивание отходов и вторичного сырья, изменение качеств отходов и вторичного сырья, потерю в пути. На рисуноке 15 показан пример передвижного приемного пункта вторичного сырья и опасных бытовых отходов.</w:t>
      </w:r>
    </w:p>
    <w:bookmarkEnd w:id="676"/>
    <w:bookmarkStart w:name="z715" w:id="677"/>
    <w:p>
      <w:pPr>
        <w:spacing w:after="0"/>
        <w:ind w:left="0"/>
        <w:jc w:val="both"/>
      </w:pPr>
      <w:r>
        <w:rPr>
          <w:rFonts w:ascii="Times New Roman"/>
          <w:b w:val="false"/>
          <w:i w:val="false"/>
          <w:color w:val="000000"/>
          <w:sz w:val="28"/>
        </w:rPr>
        <w:t>
      Рисунок 15 - Передвижной приемный пункт вторичного сырья</w:t>
      </w:r>
    </w:p>
    <w:bookmarkEnd w:id="677"/>
    <w:bookmarkStart w:name="z716" w:id="678"/>
    <w:p>
      <w:pPr>
        <w:spacing w:after="0"/>
        <w:ind w:left="0"/>
        <w:jc w:val="both"/>
      </w:pPr>
      <w:r>
        <w:rPr>
          <w:rFonts w:ascii="Times New Roman"/>
          <w:b w:val="false"/>
          <w:i w:val="false"/>
          <w:color w:val="000000"/>
          <w:sz w:val="28"/>
        </w:rPr>
        <w:t>
      В населенных пунктах с населением от 20 до 40 тыс. человек устраиваются пункты приема вторичного сырья и опасных бытовых отходов из расчета 1 пункт на 20 тыс. человек, в крупных населенных пунктах с населением от 40 тыс. человек и более устраиваются пункты приема вторичного сырья и опасных бытовых отходов из расчета 1 пункт на 30 тыс. человек.</w:t>
      </w:r>
    </w:p>
    <w:bookmarkEnd w:id="678"/>
    <w:bookmarkStart w:name="z717" w:id="679"/>
    <w:p>
      <w:pPr>
        <w:spacing w:after="0"/>
        <w:ind w:left="0"/>
        <w:jc w:val="both"/>
      </w:pPr>
      <w:r>
        <w:rPr>
          <w:rFonts w:ascii="Times New Roman"/>
          <w:b w:val="false"/>
          <w:i w:val="false"/>
          <w:color w:val="000000"/>
          <w:sz w:val="28"/>
        </w:rPr>
        <w:t>
      5.2Схемы обращения со строительными, крупногабаритными и опасными бытовыми отходами</w:t>
      </w:r>
    </w:p>
    <w:bookmarkEnd w:id="679"/>
    <w:bookmarkStart w:name="z718" w:id="680"/>
    <w:p>
      <w:pPr>
        <w:spacing w:after="0"/>
        <w:ind w:left="0"/>
        <w:jc w:val="both"/>
      </w:pPr>
      <w:r>
        <w:rPr>
          <w:rFonts w:ascii="Times New Roman"/>
          <w:b w:val="false"/>
          <w:i w:val="false"/>
          <w:color w:val="000000"/>
          <w:sz w:val="28"/>
        </w:rPr>
        <w:t>
      Схемы обращения со строительными отходами. Строительные отходы, образующиеся при строительстве, ремонте, реконструкции, разборке или сносе зданий и сооружений, следует сортировать по видам на месте их образования. При сортировании следует исходить из возможности вторичного использования отходов. Отдельно следует собирать:</w:t>
      </w:r>
    </w:p>
    <w:bookmarkEnd w:id="680"/>
    <w:bookmarkStart w:name="z719" w:id="681"/>
    <w:p>
      <w:pPr>
        <w:spacing w:after="0"/>
        <w:ind w:left="0"/>
        <w:jc w:val="both"/>
      </w:pPr>
      <w:r>
        <w:rPr>
          <w:rFonts w:ascii="Times New Roman"/>
          <w:b w:val="false"/>
          <w:i w:val="false"/>
          <w:color w:val="000000"/>
          <w:sz w:val="28"/>
        </w:rPr>
        <w:t>
      -древесину;</w:t>
      </w:r>
    </w:p>
    <w:bookmarkEnd w:id="681"/>
    <w:bookmarkStart w:name="z720" w:id="682"/>
    <w:p>
      <w:pPr>
        <w:spacing w:after="0"/>
        <w:ind w:left="0"/>
        <w:jc w:val="both"/>
      </w:pPr>
      <w:r>
        <w:rPr>
          <w:rFonts w:ascii="Times New Roman"/>
          <w:b w:val="false"/>
          <w:i w:val="false"/>
          <w:color w:val="000000"/>
          <w:sz w:val="28"/>
        </w:rPr>
        <w:t>
      -не содержащие пленки бумагу и картон;</w:t>
      </w:r>
    </w:p>
    <w:bookmarkEnd w:id="682"/>
    <w:bookmarkStart w:name="z721" w:id="683"/>
    <w:p>
      <w:pPr>
        <w:spacing w:after="0"/>
        <w:ind w:left="0"/>
        <w:jc w:val="both"/>
      </w:pPr>
      <w:r>
        <w:rPr>
          <w:rFonts w:ascii="Times New Roman"/>
          <w:b w:val="false"/>
          <w:i w:val="false"/>
          <w:color w:val="000000"/>
          <w:sz w:val="28"/>
        </w:rPr>
        <w:t>
      -металл (раздельно черные и цветные металлы);</w:t>
      </w:r>
    </w:p>
    <w:bookmarkEnd w:id="683"/>
    <w:bookmarkStart w:name="z722" w:id="684"/>
    <w:p>
      <w:pPr>
        <w:spacing w:after="0"/>
        <w:ind w:left="0"/>
        <w:jc w:val="both"/>
      </w:pPr>
      <w:r>
        <w:rPr>
          <w:rFonts w:ascii="Times New Roman"/>
          <w:b w:val="false"/>
          <w:i w:val="false"/>
          <w:color w:val="000000"/>
          <w:sz w:val="28"/>
        </w:rPr>
        <w:t>
      -минеральные отходы (камень, строительный камень и кирпич, штукатурка, бетон, гипс, листовое стекло и т.д.);</w:t>
      </w:r>
    </w:p>
    <w:bookmarkEnd w:id="684"/>
    <w:bookmarkStart w:name="z723" w:id="685"/>
    <w:p>
      <w:pPr>
        <w:spacing w:after="0"/>
        <w:ind w:left="0"/>
        <w:jc w:val="both"/>
      </w:pPr>
      <w:r>
        <w:rPr>
          <w:rFonts w:ascii="Times New Roman"/>
          <w:b w:val="false"/>
          <w:i w:val="false"/>
          <w:color w:val="000000"/>
          <w:sz w:val="28"/>
        </w:rPr>
        <w:t>
      -железобетонные и бетонные детали;</w:t>
      </w:r>
    </w:p>
    <w:bookmarkEnd w:id="685"/>
    <w:bookmarkStart w:name="z724" w:id="686"/>
    <w:p>
      <w:pPr>
        <w:spacing w:after="0"/>
        <w:ind w:left="0"/>
        <w:jc w:val="both"/>
      </w:pPr>
      <w:r>
        <w:rPr>
          <w:rFonts w:ascii="Times New Roman"/>
          <w:b w:val="false"/>
          <w:i w:val="false"/>
          <w:color w:val="000000"/>
          <w:sz w:val="28"/>
        </w:rPr>
        <w:t>
      -не содержащий смолы асфальт;</w:t>
      </w:r>
    </w:p>
    <w:bookmarkEnd w:id="686"/>
    <w:bookmarkStart w:name="z725" w:id="687"/>
    <w:p>
      <w:pPr>
        <w:spacing w:after="0"/>
        <w:ind w:left="0"/>
        <w:jc w:val="both"/>
      </w:pPr>
      <w:r>
        <w:rPr>
          <w:rFonts w:ascii="Times New Roman"/>
          <w:b w:val="false"/>
          <w:i w:val="false"/>
          <w:color w:val="000000"/>
          <w:sz w:val="28"/>
        </w:rPr>
        <w:t>
      -пленку.</w:t>
      </w:r>
    </w:p>
    <w:bookmarkEnd w:id="687"/>
    <w:bookmarkStart w:name="z726" w:id="688"/>
    <w:p>
      <w:pPr>
        <w:spacing w:after="0"/>
        <w:ind w:left="0"/>
        <w:jc w:val="both"/>
      </w:pPr>
      <w:r>
        <w:rPr>
          <w:rFonts w:ascii="Times New Roman"/>
          <w:b w:val="false"/>
          <w:i w:val="false"/>
          <w:color w:val="000000"/>
          <w:sz w:val="28"/>
        </w:rPr>
        <w:t>
      Сбор строительных отходов осуществляется, как правило, одним из следующих способов:</w:t>
      </w:r>
    </w:p>
    <w:bookmarkEnd w:id="688"/>
    <w:bookmarkStart w:name="z727" w:id="689"/>
    <w:p>
      <w:pPr>
        <w:spacing w:after="0"/>
        <w:ind w:left="0"/>
        <w:jc w:val="both"/>
      </w:pPr>
      <w:r>
        <w:rPr>
          <w:rFonts w:ascii="Times New Roman"/>
          <w:b w:val="false"/>
          <w:i w:val="false"/>
          <w:color w:val="000000"/>
          <w:sz w:val="28"/>
        </w:rPr>
        <w:t>
      -сбор в сменные бункеры и последующий вывоз автомобилями с системой мультилифт;</w:t>
      </w:r>
    </w:p>
    <w:bookmarkEnd w:id="689"/>
    <w:bookmarkStart w:name="z728" w:id="690"/>
    <w:p>
      <w:pPr>
        <w:spacing w:after="0"/>
        <w:ind w:left="0"/>
        <w:jc w:val="both"/>
      </w:pPr>
      <w:r>
        <w:rPr>
          <w:rFonts w:ascii="Times New Roman"/>
          <w:b w:val="false"/>
          <w:i w:val="false"/>
          <w:color w:val="000000"/>
          <w:sz w:val="28"/>
        </w:rPr>
        <w:t>
      -сбор в мешки с последующей их загрузкой в бортовой или самосвальный автомобиль;</w:t>
      </w:r>
    </w:p>
    <w:bookmarkEnd w:id="690"/>
    <w:bookmarkStart w:name="z729" w:id="691"/>
    <w:p>
      <w:pPr>
        <w:spacing w:after="0"/>
        <w:ind w:left="0"/>
        <w:jc w:val="both"/>
      </w:pPr>
      <w:r>
        <w:rPr>
          <w:rFonts w:ascii="Times New Roman"/>
          <w:b w:val="false"/>
          <w:i w:val="false"/>
          <w:color w:val="000000"/>
          <w:sz w:val="28"/>
        </w:rPr>
        <w:t>
      -складирование отходов навалом с последующей перегрузкой в бортовой или самосвальный автомобиль.</w:t>
      </w:r>
    </w:p>
    <w:bookmarkEnd w:id="691"/>
    <w:bookmarkStart w:name="z730" w:id="692"/>
    <w:p>
      <w:pPr>
        <w:spacing w:after="0"/>
        <w:ind w:left="0"/>
        <w:jc w:val="both"/>
      </w:pPr>
      <w:r>
        <w:rPr>
          <w:rFonts w:ascii="Times New Roman"/>
          <w:b w:val="false"/>
          <w:i w:val="false"/>
          <w:color w:val="000000"/>
          <w:sz w:val="28"/>
        </w:rPr>
        <w:t>
      Крупногабаритные строительные отходы, которые из-за веса или объема невозможно разместить в Ұмкости и которые не сразу передаются переработчику отходов, устанавливаются в пределах участка недвижимости на отведенной для этого территории для их последующей транспортировки в места переработки отходов.</w:t>
      </w:r>
    </w:p>
    <w:bookmarkEnd w:id="692"/>
    <w:bookmarkStart w:name="z731" w:id="693"/>
    <w:p>
      <w:pPr>
        <w:spacing w:after="0"/>
        <w:ind w:left="0"/>
        <w:jc w:val="both"/>
      </w:pPr>
      <w:r>
        <w:rPr>
          <w:rFonts w:ascii="Times New Roman"/>
          <w:b w:val="false"/>
          <w:i w:val="false"/>
          <w:color w:val="000000"/>
          <w:sz w:val="28"/>
        </w:rPr>
        <w:t>
      При проведении земляных работ, связанных с образованием незагрязненных грунтов, для их складирования отводится специальная площадка, либо сразу производится вывоз в установленные места.</w:t>
      </w:r>
    </w:p>
    <w:bookmarkEnd w:id="693"/>
    <w:bookmarkStart w:name="z732" w:id="694"/>
    <w:p>
      <w:pPr>
        <w:spacing w:after="0"/>
        <w:ind w:left="0"/>
        <w:jc w:val="both"/>
      </w:pPr>
      <w:r>
        <w:rPr>
          <w:rFonts w:ascii="Times New Roman"/>
          <w:b w:val="false"/>
          <w:i w:val="false"/>
          <w:color w:val="000000"/>
          <w:sz w:val="28"/>
        </w:rPr>
        <w:t>
      В порядки приоритетности (от более предпочтительного к менее предпочтительному) строительные отходы ликвидируют одним из следующих способов:</w:t>
      </w:r>
    </w:p>
    <w:bookmarkEnd w:id="694"/>
    <w:bookmarkStart w:name="z733" w:id="695"/>
    <w:p>
      <w:pPr>
        <w:spacing w:after="0"/>
        <w:ind w:left="0"/>
        <w:jc w:val="both"/>
      </w:pPr>
      <w:r>
        <w:rPr>
          <w:rFonts w:ascii="Times New Roman"/>
          <w:b w:val="false"/>
          <w:i w:val="false"/>
          <w:color w:val="000000"/>
          <w:sz w:val="28"/>
        </w:rPr>
        <w:t>
      -использование на месте;</w:t>
      </w:r>
    </w:p>
    <w:bookmarkEnd w:id="695"/>
    <w:bookmarkStart w:name="z734" w:id="696"/>
    <w:p>
      <w:pPr>
        <w:spacing w:after="0"/>
        <w:ind w:left="0"/>
        <w:jc w:val="both"/>
      </w:pPr>
      <w:r>
        <w:rPr>
          <w:rFonts w:ascii="Times New Roman"/>
          <w:b w:val="false"/>
          <w:i w:val="false"/>
          <w:color w:val="000000"/>
          <w:sz w:val="28"/>
        </w:rPr>
        <w:t>
      -использование без подготовки;</w:t>
      </w:r>
    </w:p>
    <w:bookmarkEnd w:id="696"/>
    <w:bookmarkStart w:name="z735" w:id="697"/>
    <w:p>
      <w:pPr>
        <w:spacing w:after="0"/>
        <w:ind w:left="0"/>
        <w:jc w:val="both"/>
      </w:pPr>
      <w:r>
        <w:rPr>
          <w:rFonts w:ascii="Times New Roman"/>
          <w:b w:val="false"/>
          <w:i w:val="false"/>
          <w:color w:val="000000"/>
          <w:sz w:val="28"/>
        </w:rPr>
        <w:t>
      -производство и использование вторичных материалов (щебня и т.п.);</w:t>
      </w:r>
    </w:p>
    <w:bookmarkEnd w:id="697"/>
    <w:bookmarkStart w:name="z736" w:id="698"/>
    <w:p>
      <w:pPr>
        <w:spacing w:after="0"/>
        <w:ind w:left="0"/>
        <w:jc w:val="both"/>
      </w:pPr>
      <w:r>
        <w:rPr>
          <w:rFonts w:ascii="Times New Roman"/>
          <w:b w:val="false"/>
          <w:i w:val="false"/>
          <w:color w:val="000000"/>
          <w:sz w:val="28"/>
        </w:rPr>
        <w:t>
      -использование в качестве изолирующего слоя для пересыпки отходов на полигонах ТКО (для инертных отходов);</w:t>
      </w:r>
    </w:p>
    <w:bookmarkEnd w:id="698"/>
    <w:bookmarkStart w:name="z737" w:id="699"/>
    <w:p>
      <w:pPr>
        <w:spacing w:after="0"/>
        <w:ind w:left="0"/>
        <w:jc w:val="both"/>
      </w:pPr>
      <w:r>
        <w:rPr>
          <w:rFonts w:ascii="Times New Roman"/>
          <w:b w:val="false"/>
          <w:i w:val="false"/>
          <w:color w:val="000000"/>
          <w:sz w:val="28"/>
        </w:rPr>
        <w:t>
      -захоронение на полигонах ТКО (для неопасных отходов);</w:t>
      </w:r>
    </w:p>
    <w:bookmarkEnd w:id="699"/>
    <w:bookmarkStart w:name="z738" w:id="700"/>
    <w:p>
      <w:pPr>
        <w:spacing w:after="0"/>
        <w:ind w:left="0"/>
        <w:jc w:val="both"/>
      </w:pPr>
      <w:r>
        <w:rPr>
          <w:rFonts w:ascii="Times New Roman"/>
          <w:b w:val="false"/>
          <w:i w:val="false"/>
          <w:color w:val="000000"/>
          <w:sz w:val="28"/>
        </w:rPr>
        <w:t>
      -обезвреживание и размещения на полигонах промышленных отходов (для опасных отходов).</w:t>
      </w:r>
    </w:p>
    <w:bookmarkEnd w:id="700"/>
    <w:bookmarkStart w:name="z739" w:id="701"/>
    <w:p>
      <w:pPr>
        <w:spacing w:after="0"/>
        <w:ind w:left="0"/>
        <w:jc w:val="both"/>
      </w:pPr>
      <w:r>
        <w:rPr>
          <w:rFonts w:ascii="Times New Roman"/>
          <w:b w:val="false"/>
          <w:i w:val="false"/>
          <w:color w:val="000000"/>
          <w:sz w:val="28"/>
        </w:rPr>
        <w:t>
      Ликвидация строительных отходов, собираемых совместно с крупногабаритными отходами, осуществляется на участках разборки крупногабаритных отходов, в том числе с использованием шредеров и дробилок.</w:t>
      </w:r>
    </w:p>
    <w:bookmarkEnd w:id="701"/>
    <w:bookmarkStart w:name="z740" w:id="702"/>
    <w:p>
      <w:pPr>
        <w:spacing w:after="0"/>
        <w:ind w:left="0"/>
        <w:jc w:val="both"/>
      </w:pPr>
      <w:r>
        <w:rPr>
          <w:rFonts w:ascii="Times New Roman"/>
          <w:b w:val="false"/>
          <w:i w:val="false"/>
          <w:color w:val="000000"/>
          <w:sz w:val="28"/>
        </w:rPr>
        <w:t>
      Для переработки крупногабаритных строительных отходов используются дробильно-сортировочные комплексы.</w:t>
      </w:r>
    </w:p>
    <w:bookmarkEnd w:id="702"/>
    <w:bookmarkStart w:name="z741" w:id="703"/>
    <w:p>
      <w:pPr>
        <w:spacing w:after="0"/>
        <w:ind w:left="0"/>
        <w:jc w:val="both"/>
      </w:pPr>
      <w:r>
        <w:rPr>
          <w:rFonts w:ascii="Times New Roman"/>
          <w:b w:val="false"/>
          <w:i w:val="false"/>
          <w:color w:val="000000"/>
          <w:sz w:val="28"/>
        </w:rPr>
        <w:t>
      Опасными строительными отходами являются отходы, образующиеся при строительстве, которые из-за опасных свойств могут стать причиной нанесения ущерба здоровью и окружающей среде и требуют особого обращения с ними. К опасным строительным отходам относятся:</w:t>
      </w:r>
    </w:p>
    <w:bookmarkEnd w:id="703"/>
    <w:bookmarkStart w:name="z742" w:id="704"/>
    <w:p>
      <w:pPr>
        <w:spacing w:after="0"/>
        <w:ind w:left="0"/>
        <w:jc w:val="both"/>
      </w:pPr>
      <w:r>
        <w:rPr>
          <w:rFonts w:ascii="Times New Roman"/>
          <w:b w:val="false"/>
          <w:i w:val="false"/>
          <w:color w:val="000000"/>
          <w:sz w:val="28"/>
        </w:rPr>
        <w:t>
      - отходы, содержащие асбест – шифер или этернит, асбестоцементные плиты, асбестоцементные трубы, изоляционные материалы и т.п.;</w:t>
      </w:r>
    </w:p>
    <w:bookmarkEnd w:id="704"/>
    <w:bookmarkStart w:name="z743" w:id="705"/>
    <w:p>
      <w:pPr>
        <w:spacing w:after="0"/>
        <w:ind w:left="0"/>
        <w:jc w:val="both"/>
      </w:pPr>
      <w:r>
        <w:rPr>
          <w:rFonts w:ascii="Times New Roman"/>
          <w:b w:val="false"/>
          <w:i w:val="false"/>
          <w:color w:val="000000"/>
          <w:sz w:val="28"/>
        </w:rPr>
        <w:t>
      -отходы красок, лаков, клеев, смол, в том числе содержавшая их пустая тара и материалы, пропитанные названными отходами и т.п.;</w:t>
      </w:r>
    </w:p>
    <w:bookmarkEnd w:id="705"/>
    <w:bookmarkStart w:name="z744" w:id="706"/>
    <w:p>
      <w:pPr>
        <w:spacing w:after="0"/>
        <w:ind w:left="0"/>
        <w:jc w:val="both"/>
      </w:pPr>
      <w:r>
        <w:rPr>
          <w:rFonts w:ascii="Times New Roman"/>
          <w:b w:val="false"/>
          <w:i w:val="false"/>
          <w:color w:val="000000"/>
          <w:sz w:val="28"/>
        </w:rPr>
        <w:t>
      -отходы, содержащие нефтепродукты - толь, пропитанные изоляционные материалы, содержащий смолы асфальт и т.п.;</w:t>
      </w:r>
    </w:p>
    <w:bookmarkEnd w:id="706"/>
    <w:bookmarkStart w:name="z745" w:id="707"/>
    <w:p>
      <w:pPr>
        <w:spacing w:after="0"/>
        <w:ind w:left="0"/>
        <w:jc w:val="both"/>
      </w:pPr>
      <w:r>
        <w:rPr>
          <w:rFonts w:ascii="Times New Roman"/>
          <w:b w:val="false"/>
          <w:i w:val="false"/>
          <w:color w:val="000000"/>
          <w:sz w:val="28"/>
        </w:rPr>
        <w:t>
      -загрязненная почва.</w:t>
      </w:r>
    </w:p>
    <w:bookmarkEnd w:id="707"/>
    <w:bookmarkStart w:name="z746" w:id="708"/>
    <w:p>
      <w:pPr>
        <w:spacing w:after="0"/>
        <w:ind w:left="0"/>
        <w:jc w:val="both"/>
      </w:pPr>
      <w:r>
        <w:rPr>
          <w:rFonts w:ascii="Times New Roman"/>
          <w:b w:val="false"/>
          <w:i w:val="false"/>
          <w:color w:val="000000"/>
          <w:sz w:val="28"/>
        </w:rPr>
        <w:t>
      Опасные строительные отходы, кроме загрязненной почвы, необходимо собирать по видам в раздельные Ұмкости. В Ұмкости с опасными строительными отходами нельзя выливать жидкие опасные отходы - такие, как краски, лаки, растворы и клеи. Жидкие опасные отходы, к примеру, негодные к использованию краски, лаки, растворы и клеи, следует собирать в их изначальные упаковки или в соответственно обозначенные надежно закрывающиеся Ұмкости.</w:t>
      </w:r>
    </w:p>
    <w:bookmarkEnd w:id="708"/>
    <w:bookmarkStart w:name="z747" w:id="709"/>
    <w:p>
      <w:pPr>
        <w:spacing w:after="0"/>
        <w:ind w:left="0"/>
        <w:jc w:val="both"/>
      </w:pPr>
      <w:r>
        <w:rPr>
          <w:rFonts w:ascii="Times New Roman"/>
          <w:b w:val="false"/>
          <w:i w:val="false"/>
          <w:color w:val="000000"/>
          <w:sz w:val="28"/>
        </w:rPr>
        <w:t>
      Опасные строительные отходы следует передавать предпринимателю, которому выданы соответствующее разрешение на обращение с отходами и лицензия на обращение с опасными отходами.</w:t>
      </w:r>
    </w:p>
    <w:bookmarkEnd w:id="709"/>
    <w:bookmarkStart w:name="z748" w:id="710"/>
    <w:p>
      <w:pPr>
        <w:spacing w:after="0"/>
        <w:ind w:left="0"/>
        <w:jc w:val="both"/>
      </w:pPr>
      <w:r>
        <w:rPr>
          <w:rFonts w:ascii="Times New Roman"/>
          <w:b w:val="false"/>
          <w:i w:val="false"/>
          <w:color w:val="000000"/>
          <w:sz w:val="28"/>
        </w:rPr>
        <w:t>
      Обращение с крупногабаритными отходами</w:t>
      </w:r>
    </w:p>
    <w:bookmarkEnd w:id="710"/>
    <w:bookmarkStart w:name="z749" w:id="711"/>
    <w:p>
      <w:pPr>
        <w:spacing w:after="0"/>
        <w:ind w:left="0"/>
        <w:jc w:val="both"/>
      </w:pPr>
      <w:r>
        <w:rPr>
          <w:rFonts w:ascii="Times New Roman"/>
          <w:b w:val="false"/>
          <w:i w:val="false"/>
          <w:color w:val="000000"/>
          <w:sz w:val="28"/>
        </w:rPr>
        <w:t>
      Схема обращения с крупногабаритными отходами заключается в оборудовании мест для сбора и организации вывоза КГО.</w:t>
      </w:r>
    </w:p>
    <w:bookmarkEnd w:id="711"/>
    <w:bookmarkStart w:name="z750" w:id="712"/>
    <w:p>
      <w:pPr>
        <w:spacing w:after="0"/>
        <w:ind w:left="0"/>
        <w:jc w:val="both"/>
      </w:pPr>
      <w:r>
        <w:rPr>
          <w:rFonts w:ascii="Times New Roman"/>
          <w:b w:val="false"/>
          <w:i w:val="false"/>
          <w:color w:val="000000"/>
          <w:sz w:val="28"/>
        </w:rPr>
        <w:t>
      Сбор крупногабаритных отходов осуществляется по одной из следующих схем:</w:t>
      </w:r>
    </w:p>
    <w:bookmarkEnd w:id="712"/>
    <w:bookmarkStart w:name="z751" w:id="713"/>
    <w:p>
      <w:pPr>
        <w:spacing w:after="0"/>
        <w:ind w:left="0"/>
        <w:jc w:val="both"/>
      </w:pPr>
      <w:r>
        <w:rPr>
          <w:rFonts w:ascii="Times New Roman"/>
          <w:b w:val="false"/>
          <w:i w:val="false"/>
          <w:color w:val="000000"/>
          <w:sz w:val="28"/>
        </w:rPr>
        <w:t>
      -рядом с каждой контейнерной площадкой для сбора ТКО устраивается место для складирования КГО, оборудованных евроконтейнерами;</w:t>
      </w:r>
    </w:p>
    <w:bookmarkEnd w:id="713"/>
    <w:bookmarkStart w:name="z752" w:id="714"/>
    <w:p>
      <w:pPr>
        <w:spacing w:after="0"/>
        <w:ind w:left="0"/>
        <w:jc w:val="both"/>
      </w:pPr>
      <w:r>
        <w:rPr>
          <w:rFonts w:ascii="Times New Roman"/>
          <w:b w:val="false"/>
          <w:i w:val="false"/>
          <w:color w:val="000000"/>
          <w:sz w:val="28"/>
        </w:rPr>
        <w:t>
      -от мест сбора КГО перевозится средствами малой механизации на специально оборудованную площадку сбора КГО, где помещается в крупнотоннажный бункер либо контейнер; заполненный контейнер вывозится на сортировку либо на перерабатывающий комплекс;</w:t>
      </w:r>
    </w:p>
    <w:bookmarkEnd w:id="714"/>
    <w:bookmarkStart w:name="z753" w:id="715"/>
    <w:p>
      <w:pPr>
        <w:spacing w:after="0"/>
        <w:ind w:left="0"/>
        <w:jc w:val="both"/>
      </w:pPr>
      <w:r>
        <w:rPr>
          <w:rFonts w:ascii="Times New Roman"/>
          <w:b w:val="false"/>
          <w:i w:val="false"/>
          <w:color w:val="000000"/>
          <w:sz w:val="28"/>
        </w:rPr>
        <w:t>
      -в тех населенных пунктах, в которых не применяется контейнерная система сбора ТКО, КГО выносятся населением в установленные места в установленное время.</w:t>
      </w:r>
    </w:p>
    <w:bookmarkEnd w:id="715"/>
    <w:bookmarkStart w:name="z754" w:id="716"/>
    <w:p>
      <w:pPr>
        <w:spacing w:after="0"/>
        <w:ind w:left="0"/>
        <w:jc w:val="both"/>
      </w:pPr>
      <w:r>
        <w:rPr>
          <w:rFonts w:ascii="Times New Roman"/>
          <w:b w:val="false"/>
          <w:i w:val="false"/>
          <w:color w:val="000000"/>
          <w:sz w:val="28"/>
        </w:rPr>
        <w:t>
      Ликвидация КГО осуществляется на участках их разборки, которые устраиваются:</w:t>
      </w:r>
    </w:p>
    <w:bookmarkEnd w:id="716"/>
    <w:bookmarkStart w:name="z755" w:id="717"/>
    <w:p>
      <w:pPr>
        <w:spacing w:after="0"/>
        <w:ind w:left="0"/>
        <w:jc w:val="both"/>
      </w:pPr>
      <w:r>
        <w:rPr>
          <w:rFonts w:ascii="Times New Roman"/>
          <w:b w:val="false"/>
          <w:i w:val="false"/>
          <w:color w:val="000000"/>
          <w:sz w:val="28"/>
        </w:rPr>
        <w:t>
      на всех полигонах ТКО;</w:t>
      </w:r>
    </w:p>
    <w:bookmarkEnd w:id="717"/>
    <w:bookmarkStart w:name="z756" w:id="718"/>
    <w:p>
      <w:pPr>
        <w:spacing w:after="0"/>
        <w:ind w:left="0"/>
        <w:jc w:val="both"/>
      </w:pPr>
      <w:r>
        <w:rPr>
          <w:rFonts w:ascii="Times New Roman"/>
          <w:b w:val="false"/>
          <w:i w:val="false"/>
          <w:color w:val="000000"/>
          <w:sz w:val="28"/>
        </w:rPr>
        <w:t>
      на всех мусоросортировочных станциях.</w:t>
      </w:r>
    </w:p>
    <w:bookmarkEnd w:id="718"/>
    <w:bookmarkStart w:name="z757" w:id="719"/>
    <w:p>
      <w:pPr>
        <w:spacing w:after="0"/>
        <w:ind w:left="0"/>
        <w:jc w:val="both"/>
      </w:pPr>
      <w:r>
        <w:rPr>
          <w:rFonts w:ascii="Times New Roman"/>
          <w:b w:val="false"/>
          <w:i w:val="false"/>
          <w:color w:val="000000"/>
          <w:sz w:val="28"/>
        </w:rPr>
        <w:t>
      На участке разборки КГО проводится как ручная их разборка и сортировка, так и механическое измельчение, для чего используется специальное оборудование: универсальные шредеры, дробилки для древесных отходов.</w:t>
      </w:r>
    </w:p>
    <w:bookmarkEnd w:id="719"/>
    <w:bookmarkStart w:name="z758" w:id="720"/>
    <w:p>
      <w:pPr>
        <w:spacing w:after="0"/>
        <w:ind w:left="0"/>
        <w:jc w:val="both"/>
      </w:pPr>
      <w:r>
        <w:rPr>
          <w:rFonts w:ascii="Times New Roman"/>
          <w:b w:val="false"/>
          <w:i w:val="false"/>
          <w:color w:val="000000"/>
          <w:sz w:val="28"/>
        </w:rPr>
        <w:t>
      Отходы автотранспорта должны приниматься на участках разборки КГО.</w:t>
      </w:r>
    </w:p>
    <w:bookmarkEnd w:id="720"/>
    <w:bookmarkStart w:name="z759" w:id="721"/>
    <w:p>
      <w:pPr>
        <w:spacing w:after="0"/>
        <w:ind w:left="0"/>
        <w:jc w:val="both"/>
      </w:pPr>
      <w:r>
        <w:rPr>
          <w:rFonts w:ascii="Times New Roman"/>
          <w:b w:val="false"/>
          <w:i w:val="false"/>
          <w:color w:val="000000"/>
          <w:sz w:val="28"/>
        </w:rPr>
        <w:t>
      Все отходы автотранспорта можно условно поделить на две группы, которые в целом собираются по разным схемам:</w:t>
      </w:r>
    </w:p>
    <w:bookmarkEnd w:id="721"/>
    <w:bookmarkStart w:name="z760" w:id="722"/>
    <w:p>
      <w:pPr>
        <w:spacing w:after="0"/>
        <w:ind w:left="0"/>
        <w:jc w:val="both"/>
      </w:pPr>
      <w:r>
        <w:rPr>
          <w:rFonts w:ascii="Times New Roman"/>
          <w:b w:val="false"/>
          <w:i w:val="false"/>
          <w:color w:val="000000"/>
          <w:sz w:val="28"/>
        </w:rPr>
        <w:t>
      -отходы эксплуатации транспортных средств, которые образуются при операциях по техническому обслуживанию автомобиля и его ремонту – данная группа отходов от населения и объектов инфраструктуры принимается на пунктах приема вторичного сырья и опасных отходов, либо собирается и отправляется на использование/обезвреживание собственником отходов;</w:t>
      </w:r>
    </w:p>
    <w:bookmarkEnd w:id="722"/>
    <w:bookmarkStart w:name="z761" w:id="723"/>
    <w:p>
      <w:pPr>
        <w:spacing w:after="0"/>
        <w:ind w:left="0"/>
        <w:jc w:val="both"/>
      </w:pPr>
      <w:r>
        <w:rPr>
          <w:rFonts w:ascii="Times New Roman"/>
          <w:b w:val="false"/>
          <w:i w:val="false"/>
          <w:color w:val="000000"/>
          <w:sz w:val="28"/>
        </w:rPr>
        <w:t>
      -отходы после окончания срока эксплуатации транспортных средств, невостребованные транспортные средства после окончания их эксплуатации и их отдельных части собственник обязан либо самостоятельно разобрать по видам отходов и сдать в пункт приема вторичного сырья и опасных отходов, либо доставить транспортное средство или его части на участок разборки отходов автотранспорта.</w:t>
      </w:r>
    </w:p>
    <w:bookmarkEnd w:id="723"/>
    <w:bookmarkStart w:name="z762" w:id="724"/>
    <w:p>
      <w:pPr>
        <w:spacing w:after="0"/>
        <w:ind w:left="0"/>
        <w:jc w:val="both"/>
      </w:pPr>
      <w:r>
        <w:rPr>
          <w:rFonts w:ascii="Times New Roman"/>
          <w:b w:val="false"/>
          <w:i w:val="false"/>
          <w:color w:val="000000"/>
          <w:sz w:val="28"/>
        </w:rPr>
        <w:t>
      На участках разборки автотранспорта данный вид отходов разбирается вручную, сортируется по видам и отправляется на переработку, при необходимости после предварительного измельчения на шредерах.</w:t>
      </w:r>
    </w:p>
    <w:bookmarkEnd w:id="724"/>
    <w:bookmarkStart w:name="z763" w:id="725"/>
    <w:p>
      <w:pPr>
        <w:spacing w:after="0"/>
        <w:ind w:left="0"/>
        <w:jc w:val="both"/>
      </w:pPr>
      <w:r>
        <w:rPr>
          <w:rFonts w:ascii="Times New Roman"/>
          <w:b w:val="false"/>
          <w:i w:val="false"/>
          <w:color w:val="000000"/>
          <w:sz w:val="28"/>
        </w:rPr>
        <w:t>
      Участки разборки отходов автотранспорта устраиваются на каждом из межрайонных комплексных полигонов ТКО.</w:t>
      </w:r>
    </w:p>
    <w:bookmarkEnd w:id="725"/>
    <w:bookmarkStart w:name="z764" w:id="726"/>
    <w:p>
      <w:pPr>
        <w:spacing w:after="0"/>
        <w:ind w:left="0"/>
        <w:jc w:val="both"/>
      </w:pPr>
      <w:r>
        <w:rPr>
          <w:rFonts w:ascii="Times New Roman"/>
          <w:b w:val="false"/>
          <w:i w:val="false"/>
          <w:color w:val="000000"/>
          <w:sz w:val="28"/>
        </w:rPr>
        <w:t>
      Обращение с опасными бытовыми отходами</w:t>
      </w:r>
    </w:p>
    <w:bookmarkEnd w:id="726"/>
    <w:bookmarkStart w:name="z765" w:id="727"/>
    <w:p>
      <w:pPr>
        <w:spacing w:after="0"/>
        <w:ind w:left="0"/>
        <w:jc w:val="both"/>
      </w:pPr>
      <w:r>
        <w:rPr>
          <w:rFonts w:ascii="Times New Roman"/>
          <w:b w:val="false"/>
          <w:i w:val="false"/>
          <w:color w:val="000000"/>
          <w:sz w:val="28"/>
        </w:rPr>
        <w:t>
      Сбор опасных бытовых отходов, образовавшихся в домашнем хозяйстве (например, не пригодные для использования масла, масляные фильтры, лекарства, краски, лаки и растворители, батарейки, а также ртутные лампы и термометры) необходимо проводить в организованном порядке.</w:t>
      </w:r>
    </w:p>
    <w:bookmarkEnd w:id="727"/>
    <w:bookmarkStart w:name="z766" w:id="728"/>
    <w:p>
      <w:pPr>
        <w:spacing w:after="0"/>
        <w:ind w:left="0"/>
        <w:jc w:val="both"/>
      </w:pPr>
      <w:r>
        <w:rPr>
          <w:rFonts w:ascii="Times New Roman"/>
          <w:b w:val="false"/>
          <w:i w:val="false"/>
          <w:color w:val="000000"/>
          <w:sz w:val="28"/>
        </w:rPr>
        <w:t>
      Целесообразнее всего организовать сбор опасных бытовых отходов в пунктах приема вторсырья и опасных отходов.</w:t>
      </w:r>
    </w:p>
    <w:bookmarkEnd w:id="728"/>
    <w:bookmarkStart w:name="z767" w:id="729"/>
    <w:p>
      <w:pPr>
        <w:spacing w:after="0"/>
        <w:ind w:left="0"/>
        <w:jc w:val="both"/>
      </w:pPr>
      <w:r>
        <w:rPr>
          <w:rFonts w:ascii="Times New Roman"/>
          <w:b w:val="false"/>
          <w:i w:val="false"/>
          <w:color w:val="000000"/>
          <w:sz w:val="28"/>
        </w:rPr>
        <w:t>
      Сбор опасных бытовых отходов проводится отдельно в специальные контейнеры. Периодически, при заполнении контейнеров специальный транспорт осуществляет сбор и замену контейнеров.</w:t>
      </w:r>
    </w:p>
    <w:bookmarkEnd w:id="729"/>
    <w:bookmarkStart w:name="z768" w:id="730"/>
    <w:p>
      <w:pPr>
        <w:spacing w:after="0"/>
        <w:ind w:left="0"/>
        <w:jc w:val="both"/>
      </w:pPr>
      <w:r>
        <w:rPr>
          <w:rFonts w:ascii="Times New Roman"/>
          <w:b w:val="false"/>
          <w:i w:val="false"/>
          <w:color w:val="000000"/>
          <w:sz w:val="28"/>
        </w:rPr>
        <w:t>
      Контейнеры, в свою очередь, доставляются на специализированные участки накопления данных отходов и по мере накопления транспортных партий, но не реже 1 раза в 6 месяцев, вывозятся на перерабатывающее предприятие.</w:t>
      </w:r>
    </w:p>
    <w:bookmarkEnd w:id="730"/>
    <w:bookmarkStart w:name="z769" w:id="731"/>
    <w:p>
      <w:pPr>
        <w:spacing w:after="0"/>
        <w:ind w:left="0"/>
        <w:jc w:val="both"/>
      </w:pPr>
      <w:r>
        <w:rPr>
          <w:rFonts w:ascii="Times New Roman"/>
          <w:b w:val="false"/>
          <w:i w:val="false"/>
          <w:color w:val="000000"/>
          <w:sz w:val="28"/>
        </w:rPr>
        <w:t>
      Обращение с ртутьсодержащими отходами (РСО)</w:t>
      </w:r>
    </w:p>
    <w:bookmarkEnd w:id="731"/>
    <w:bookmarkStart w:name="z770" w:id="732"/>
    <w:p>
      <w:pPr>
        <w:spacing w:after="0"/>
        <w:ind w:left="0"/>
        <w:jc w:val="both"/>
      </w:pPr>
      <w:r>
        <w:rPr>
          <w:rFonts w:ascii="Times New Roman"/>
          <w:b w:val="false"/>
          <w:i w:val="false"/>
          <w:color w:val="000000"/>
          <w:sz w:val="28"/>
        </w:rPr>
        <w:t>
      Сбор ртутьсодержащих отходов (использованных люминесцентных ламп, ртутьсодержащих приборов) осуществляется в специальную тару в местах, исключающих проникновение посторонних лиц, для накопления транспортных партий и последующей передачи специализированным предприятиям для обезвреживания.</w:t>
      </w:r>
    </w:p>
    <w:bookmarkEnd w:id="732"/>
    <w:bookmarkStart w:name="z771" w:id="733"/>
    <w:p>
      <w:pPr>
        <w:spacing w:after="0"/>
        <w:ind w:left="0"/>
        <w:jc w:val="both"/>
      </w:pPr>
      <w:r>
        <w:rPr>
          <w:rFonts w:ascii="Times New Roman"/>
          <w:b w:val="false"/>
          <w:i w:val="false"/>
          <w:color w:val="000000"/>
          <w:sz w:val="28"/>
        </w:rPr>
        <w:t>
      Основная задача при организации системы экологически безопасного обращения с РСО заключается в том, чтобы обеспечить сбор отходов от населения максимально близко к месту образования и удобно для населения. Для этого целесообразно организовать сбор РСО в стационарных, а также мобильных пунктах приема вторсырья и опасных отходов.</w:t>
      </w:r>
    </w:p>
    <w:bookmarkEnd w:id="733"/>
    <w:bookmarkStart w:name="z772" w:id="734"/>
    <w:p>
      <w:pPr>
        <w:spacing w:after="0"/>
        <w:ind w:left="0"/>
        <w:jc w:val="both"/>
      </w:pPr>
      <w:r>
        <w:rPr>
          <w:rFonts w:ascii="Times New Roman"/>
          <w:b w:val="false"/>
          <w:i w:val="false"/>
          <w:color w:val="000000"/>
          <w:sz w:val="28"/>
        </w:rPr>
        <w:t>
      Сбор ртутьсодержащих отходов производится на пунктах приема вторичного сырья и опасных отходов.</w:t>
      </w:r>
    </w:p>
    <w:bookmarkEnd w:id="734"/>
    <w:bookmarkStart w:name="z773" w:id="735"/>
    <w:p>
      <w:pPr>
        <w:spacing w:after="0"/>
        <w:ind w:left="0"/>
        <w:jc w:val="both"/>
      </w:pPr>
      <w:r>
        <w:rPr>
          <w:rFonts w:ascii="Times New Roman"/>
          <w:b w:val="false"/>
          <w:i w:val="false"/>
          <w:color w:val="000000"/>
          <w:sz w:val="28"/>
        </w:rPr>
        <w:t>
      Площадка раздельного сбора крупногабаритных и опасных бытовых отходов.</w:t>
      </w:r>
    </w:p>
    <w:bookmarkEnd w:id="735"/>
    <w:bookmarkStart w:name="z774" w:id="736"/>
    <w:p>
      <w:pPr>
        <w:spacing w:after="0"/>
        <w:ind w:left="0"/>
        <w:jc w:val="both"/>
      </w:pPr>
      <w:r>
        <w:rPr>
          <w:rFonts w:ascii="Times New Roman"/>
          <w:b w:val="false"/>
          <w:i w:val="false"/>
          <w:color w:val="000000"/>
          <w:sz w:val="28"/>
        </w:rPr>
        <w:t xml:space="preserve">
      </w:t>
      </w:r>
    </w:p>
    <w:bookmarkEnd w:id="736"/>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5" w:id="737"/>
    <w:p>
      <w:pPr>
        <w:spacing w:after="0"/>
        <w:ind w:left="0"/>
        <w:jc w:val="both"/>
      </w:pPr>
      <w:r>
        <w:rPr>
          <w:rFonts w:ascii="Times New Roman"/>
          <w:b w:val="false"/>
          <w:i w:val="false"/>
          <w:color w:val="000000"/>
          <w:sz w:val="28"/>
        </w:rPr>
        <w:t>
      В странах ЕС развита практика создания и использования в городских округах специальных площадок для приема от населения крупногабаритных отходов, включая отходы мебели, бытовые предметы (холодильники и т.д.), отходы автотранспорта (резина, аккумуляторы), строительные отходы и т.п., а также опасные бытовые отходы (токсичные жидкости, ртутьсодержащие лампочки, батарейки и т.д.). В настоящей Программе предлагается в дальнейшей перспективе на основе опыта отработки мероприятий по 5-летней Программе внедрить такую практику в г. Қонаев. На рисунке ниже (Рисунок 16) приведена примерная схема и изображение такой площадки.</w:t>
      </w:r>
    </w:p>
    <w:bookmarkEnd w:id="737"/>
    <w:bookmarkStart w:name="z776" w:id="738"/>
    <w:p>
      <w:pPr>
        <w:spacing w:after="0"/>
        <w:ind w:left="0"/>
        <w:jc w:val="both"/>
      </w:pPr>
      <w:r>
        <w:rPr>
          <w:rFonts w:ascii="Times New Roman"/>
          <w:b w:val="false"/>
          <w:i w:val="false"/>
          <w:color w:val="000000"/>
          <w:sz w:val="28"/>
        </w:rPr>
        <w:t xml:space="preserve">
      </w:t>
      </w:r>
    </w:p>
    <w:bookmarkEnd w:id="738"/>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7" w:id="739"/>
    <w:p>
      <w:pPr>
        <w:spacing w:after="0"/>
        <w:ind w:left="0"/>
        <w:jc w:val="both"/>
      </w:pPr>
      <w:r>
        <w:rPr>
          <w:rFonts w:ascii="Times New Roman"/>
          <w:b w:val="false"/>
          <w:i w:val="false"/>
          <w:color w:val="000000"/>
          <w:sz w:val="28"/>
        </w:rPr>
        <w:t>
      Рисунок 16 - Площадка раздельного сбора крупногабаритных и опасных бытовых отходов</w:t>
      </w:r>
    </w:p>
    <w:bookmarkEnd w:id="739"/>
    <w:bookmarkStart w:name="z778" w:id="740"/>
    <w:p>
      <w:pPr>
        <w:spacing w:after="0"/>
        <w:ind w:left="0"/>
        <w:jc w:val="both"/>
      </w:pPr>
      <w:r>
        <w:rPr>
          <w:rFonts w:ascii="Times New Roman"/>
          <w:b w:val="false"/>
          <w:i w:val="false"/>
          <w:color w:val="000000"/>
          <w:sz w:val="28"/>
        </w:rPr>
        <w:t>
      5.3Модернизация и совершенствование материально-технической базы</w:t>
      </w:r>
    </w:p>
    <w:bookmarkEnd w:id="740"/>
    <w:bookmarkStart w:name="z779" w:id="741"/>
    <w:p>
      <w:pPr>
        <w:spacing w:after="0"/>
        <w:ind w:left="0"/>
        <w:jc w:val="both"/>
      </w:pPr>
      <w:r>
        <w:rPr>
          <w:rFonts w:ascii="Times New Roman"/>
          <w:b w:val="false"/>
          <w:i w:val="false"/>
          <w:color w:val="000000"/>
          <w:sz w:val="28"/>
        </w:rPr>
        <w:t>
      Расчет необходимого контейнерного парка для сбора твердых бытовых отходов</w:t>
      </w:r>
    </w:p>
    <w:bookmarkEnd w:id="741"/>
    <w:bookmarkStart w:name="z780" w:id="742"/>
    <w:p>
      <w:pPr>
        <w:spacing w:after="0"/>
        <w:ind w:left="0"/>
        <w:jc w:val="both"/>
      </w:pPr>
      <w:r>
        <w:rPr>
          <w:rFonts w:ascii="Times New Roman"/>
          <w:b w:val="false"/>
          <w:i w:val="false"/>
          <w:color w:val="000000"/>
          <w:sz w:val="28"/>
        </w:rPr>
        <w:t>
      Для первоначального этапа организации системы управления отходами с учетом необходимости полного охвата населенных пунктов планово- регулярной очисткой предусматривается схема сбора с использованием несменяемых контейнеров.</w:t>
      </w:r>
    </w:p>
    <w:bookmarkEnd w:id="742"/>
    <w:bookmarkStart w:name="z781" w:id="743"/>
    <w:p>
      <w:pPr>
        <w:spacing w:after="0"/>
        <w:ind w:left="0"/>
        <w:jc w:val="both"/>
      </w:pPr>
      <w:r>
        <w:rPr>
          <w:rFonts w:ascii="Times New Roman"/>
          <w:b w:val="false"/>
          <w:i w:val="false"/>
          <w:color w:val="000000"/>
          <w:sz w:val="28"/>
        </w:rPr>
        <w:t>
      Предлагаем замену имеющихся контейнеров на подземные заглубленные контейнеры V =3 м3 с последующим их обслуживанием, в том числе и вывозом мусора.</w:t>
      </w:r>
    </w:p>
    <w:bookmarkEnd w:id="743"/>
    <w:bookmarkStart w:name="z782" w:id="744"/>
    <w:p>
      <w:pPr>
        <w:spacing w:after="0"/>
        <w:ind w:left="0"/>
        <w:jc w:val="both"/>
      </w:pPr>
      <w:r>
        <w:rPr>
          <w:rFonts w:ascii="Times New Roman"/>
          <w:b w:val="false"/>
          <w:i w:val="false"/>
          <w:color w:val="000000"/>
          <w:sz w:val="28"/>
        </w:rPr>
        <w:t>
      Контейнеры, которые будут выведены из обращения будут устанавливаться в частных секторах г. Қонаев, так как частном секторе наблюдается полное отсутствие мусорных контейнеров, которые в дальнейшем будут также обслуживаться ГКП на ПХВ "Қонаев көркейту".</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45"/>
          <w:p>
            <w:pPr>
              <w:spacing w:after="20"/>
              <w:ind w:left="20"/>
              <w:jc w:val="both"/>
            </w:pPr>
          </w:p>
          <w:bookmarkEnd w:id="745"/>
          <w:p>
            <w:pPr>
              <w:spacing w:after="20"/>
              <w:ind w:left="20"/>
              <w:jc w:val="both"/>
            </w:pPr>
            <w:r>
              <w:drawing>
                <wp:inline distT="0" distB="0" distL="0" distR="0">
                  <wp:extent cx="76962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696200" cy="544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4" w:id="746"/>
    <w:p>
      <w:pPr>
        <w:spacing w:after="0"/>
        <w:ind w:left="0"/>
        <w:jc w:val="both"/>
      </w:pPr>
      <w:r>
        <w:rPr>
          <w:rFonts w:ascii="Times New Roman"/>
          <w:b w:val="false"/>
          <w:i w:val="false"/>
          <w:color w:val="000000"/>
          <w:sz w:val="28"/>
        </w:rPr>
        <w:t>
      Подземный заглубленный контейнер, – популярный в Европе тип сбора мусора и отходов. Это неудивительно, учитывая перспективность и практичность технологии, те выгоды, что она сулит. И речь идет не только очевидных и общеизвестных преимуществах, но и тех, что на первый взгляд не заметны, но существенно облегчают жизнь жителям района и мусороуборочным компаниям.</w:t>
      </w:r>
    </w:p>
    <w:bookmarkEnd w:id="746"/>
    <w:bookmarkStart w:name="z785" w:id="747"/>
    <w:p>
      <w:pPr>
        <w:spacing w:after="0"/>
        <w:ind w:left="0"/>
        <w:jc w:val="both"/>
      </w:pPr>
      <w:r>
        <w:rPr>
          <w:rFonts w:ascii="Times New Roman"/>
          <w:b w:val="false"/>
          <w:i w:val="false"/>
          <w:color w:val="000000"/>
          <w:sz w:val="28"/>
        </w:rPr>
        <w:t>
      Установка подземных заглубленных контейнеров для сбора и хранения мусора – это рационально, выгодно и удобно.</w:t>
      </w:r>
    </w:p>
    <w:bookmarkEnd w:id="747"/>
    <w:bookmarkStart w:name="z786" w:id="748"/>
    <w:p>
      <w:pPr>
        <w:spacing w:after="0"/>
        <w:ind w:left="0"/>
        <w:jc w:val="both"/>
      </w:pPr>
      <w:r>
        <w:rPr>
          <w:rFonts w:ascii="Times New Roman"/>
          <w:b w:val="false"/>
          <w:i w:val="false"/>
          <w:color w:val="000000"/>
          <w:sz w:val="28"/>
        </w:rPr>
        <w:t>
      К числу неоспоримых преимуществ такого решения можно отнести:</w:t>
      </w:r>
    </w:p>
    <w:bookmarkEnd w:id="748"/>
    <w:bookmarkStart w:name="z787" w:id="749"/>
    <w:p>
      <w:pPr>
        <w:spacing w:after="0"/>
        <w:ind w:left="0"/>
        <w:jc w:val="both"/>
      </w:pPr>
      <w:r>
        <w:rPr>
          <w:rFonts w:ascii="Times New Roman"/>
          <w:b w:val="false"/>
          <w:i w:val="false"/>
          <w:color w:val="000000"/>
          <w:sz w:val="28"/>
        </w:rPr>
        <w:t>
      1.Увеличенная износоустойчивость контейнера, что продляет срок службы;</w:t>
      </w:r>
    </w:p>
    <w:bookmarkEnd w:id="749"/>
    <w:bookmarkStart w:name="z788" w:id="750"/>
    <w:p>
      <w:pPr>
        <w:spacing w:after="0"/>
        <w:ind w:left="0"/>
        <w:jc w:val="both"/>
      </w:pPr>
      <w:r>
        <w:rPr>
          <w:rFonts w:ascii="Times New Roman"/>
          <w:b w:val="false"/>
          <w:i w:val="false"/>
          <w:color w:val="000000"/>
          <w:sz w:val="28"/>
        </w:rPr>
        <w:t>
      2.Увеличенная вместимость при сохранении той же площади для мусорной площадки;</w:t>
      </w:r>
    </w:p>
    <w:bookmarkEnd w:id="750"/>
    <w:bookmarkStart w:name="z789" w:id="751"/>
    <w:p>
      <w:pPr>
        <w:spacing w:after="0"/>
        <w:ind w:left="0"/>
        <w:jc w:val="both"/>
      </w:pPr>
      <w:r>
        <w:rPr>
          <w:rFonts w:ascii="Times New Roman"/>
          <w:b w:val="false"/>
          <w:i w:val="false"/>
          <w:color w:val="000000"/>
          <w:sz w:val="28"/>
        </w:rPr>
        <w:t>
      3.Отсутствие неприятных запахов, что особо ценят жильцы домов, которые используют контейнеры.</w:t>
      </w:r>
    </w:p>
    <w:bookmarkEnd w:id="751"/>
    <w:bookmarkStart w:name="z790" w:id="752"/>
    <w:p>
      <w:pPr>
        <w:spacing w:after="0"/>
        <w:ind w:left="0"/>
        <w:jc w:val="both"/>
      </w:pPr>
      <w:r>
        <w:rPr>
          <w:rFonts w:ascii="Times New Roman"/>
          <w:b w:val="false"/>
          <w:i w:val="false"/>
          <w:color w:val="000000"/>
          <w:sz w:val="28"/>
        </w:rPr>
        <w:t>
      4.Отсутствие необходимости в установке дополнительных элементов: никаких оград, навесов.</w:t>
      </w:r>
    </w:p>
    <w:bookmarkEnd w:id="752"/>
    <w:bookmarkStart w:name="z791" w:id="753"/>
    <w:p>
      <w:pPr>
        <w:spacing w:after="0"/>
        <w:ind w:left="0"/>
        <w:jc w:val="both"/>
      </w:pPr>
      <w:r>
        <w:rPr>
          <w:rFonts w:ascii="Times New Roman"/>
          <w:b w:val="false"/>
          <w:i w:val="false"/>
          <w:color w:val="000000"/>
          <w:sz w:val="28"/>
        </w:rPr>
        <w:t>
      5.Дизайнерская привлекательность. Контейнеры выглядят стильно и современно, всегда есть возможность выбрать цвет, который впишется в облик жилого района.</w:t>
      </w:r>
    </w:p>
    <w:bookmarkEnd w:id="753"/>
    <w:bookmarkStart w:name="z792" w:id="754"/>
    <w:p>
      <w:pPr>
        <w:spacing w:after="0"/>
        <w:ind w:left="0"/>
        <w:jc w:val="both"/>
      </w:pPr>
      <w:r>
        <w:rPr>
          <w:rFonts w:ascii="Times New Roman"/>
          <w:b w:val="false"/>
          <w:i w:val="false"/>
          <w:color w:val="000000"/>
          <w:sz w:val="28"/>
        </w:rPr>
        <w:t>
      6.Возможна 100% очистка резервуара. Мелкий мусор не будет скапливаться, привлекая грызунов.</w:t>
      </w:r>
    </w:p>
    <w:bookmarkEnd w:id="754"/>
    <w:bookmarkStart w:name="z793" w:id="755"/>
    <w:p>
      <w:pPr>
        <w:spacing w:after="0"/>
        <w:ind w:left="0"/>
        <w:jc w:val="both"/>
      </w:pPr>
      <w:r>
        <w:rPr>
          <w:rFonts w:ascii="Times New Roman"/>
          <w:b w:val="false"/>
          <w:i w:val="false"/>
          <w:color w:val="000000"/>
          <w:sz w:val="28"/>
        </w:rPr>
        <w:t>
      7.Безопасность. Об контейнеры никто не поранится, так как нет опасных элементов – таких как тяжелая крышка, лужи, острые углы и т.д.</w:t>
      </w:r>
    </w:p>
    <w:bookmarkEnd w:id="755"/>
    <w:bookmarkStart w:name="z794" w:id="756"/>
    <w:p>
      <w:pPr>
        <w:spacing w:after="0"/>
        <w:ind w:left="0"/>
        <w:jc w:val="both"/>
      </w:pPr>
      <w:r>
        <w:rPr>
          <w:rFonts w:ascii="Times New Roman"/>
          <w:b w:val="false"/>
          <w:i w:val="false"/>
          <w:color w:val="000000"/>
          <w:sz w:val="28"/>
        </w:rPr>
        <w:t>
      Забота о жильцах – это, безусловно, важно, однако управляющие компании и мусороуборочные фирмы часто руководствуются в первую очередь экономической целесообразностью. Установка заглубленного контейнера кажется им дорогим удовольствием, которое не оправдывает вложений. Это совершенно не так.</w:t>
      </w:r>
    </w:p>
    <w:bookmarkEnd w:id="756"/>
    <w:bookmarkStart w:name="z795" w:id="757"/>
    <w:p>
      <w:pPr>
        <w:spacing w:after="0"/>
        <w:ind w:left="0"/>
        <w:jc w:val="both"/>
      </w:pPr>
      <w:r>
        <w:rPr>
          <w:rFonts w:ascii="Times New Roman"/>
          <w:b w:val="false"/>
          <w:i w:val="false"/>
          <w:color w:val="000000"/>
          <w:sz w:val="28"/>
        </w:rPr>
        <w:t>
      Экономическая выгода заглубленных контейнеров.</w:t>
      </w:r>
    </w:p>
    <w:bookmarkEnd w:id="757"/>
    <w:bookmarkStart w:name="z796" w:id="758"/>
    <w:p>
      <w:pPr>
        <w:spacing w:after="0"/>
        <w:ind w:left="0"/>
        <w:jc w:val="both"/>
      </w:pPr>
      <w:r>
        <w:rPr>
          <w:rFonts w:ascii="Times New Roman"/>
          <w:b w:val="false"/>
          <w:i w:val="false"/>
          <w:color w:val="000000"/>
          <w:sz w:val="28"/>
        </w:rPr>
        <w:t>
      У подземного накопителя заглубленного типа есть ряд экономических преимуществ, которыми не могут похвастаться другие решения:</w:t>
      </w:r>
    </w:p>
    <w:bookmarkEnd w:id="758"/>
    <w:bookmarkStart w:name="z797" w:id="759"/>
    <w:p>
      <w:pPr>
        <w:spacing w:after="0"/>
        <w:ind w:left="0"/>
        <w:jc w:val="both"/>
      </w:pPr>
      <w:r>
        <w:rPr>
          <w:rFonts w:ascii="Times New Roman"/>
          <w:b w:val="false"/>
          <w:i w:val="false"/>
          <w:color w:val="000000"/>
          <w:sz w:val="28"/>
        </w:rPr>
        <w:t>
      1.Установка практически не отличается по скорости и стоимости из-за меньшего количества элементов для монтажа.</w:t>
      </w:r>
    </w:p>
    <w:bookmarkEnd w:id="759"/>
    <w:bookmarkStart w:name="z798" w:id="760"/>
    <w:p>
      <w:pPr>
        <w:spacing w:after="0"/>
        <w:ind w:left="0"/>
        <w:jc w:val="both"/>
      </w:pPr>
      <w:r>
        <w:rPr>
          <w:rFonts w:ascii="Times New Roman"/>
          <w:b w:val="false"/>
          <w:i w:val="false"/>
          <w:color w:val="000000"/>
          <w:sz w:val="28"/>
        </w:rPr>
        <w:t>
      2.Всего 1 контейнер заглубленного типа заменяет собой 5 классических контейнеров.</w:t>
      </w:r>
    </w:p>
    <w:bookmarkEnd w:id="760"/>
    <w:bookmarkStart w:name="z799" w:id="761"/>
    <w:p>
      <w:pPr>
        <w:spacing w:after="0"/>
        <w:ind w:left="0"/>
        <w:jc w:val="both"/>
      </w:pPr>
      <w:r>
        <w:rPr>
          <w:rFonts w:ascii="Times New Roman"/>
          <w:b w:val="false"/>
          <w:i w:val="false"/>
          <w:color w:val="000000"/>
          <w:sz w:val="28"/>
        </w:rPr>
        <w:t>
      3.Для обслуживания контейнера и сбора мусора достаточно всего 1 человека – водителя.</w:t>
      </w:r>
    </w:p>
    <w:bookmarkEnd w:id="761"/>
    <w:bookmarkStart w:name="z800" w:id="762"/>
    <w:p>
      <w:pPr>
        <w:spacing w:after="0"/>
        <w:ind w:left="0"/>
        <w:jc w:val="both"/>
      </w:pPr>
      <w:r>
        <w:rPr>
          <w:rFonts w:ascii="Times New Roman"/>
          <w:b w:val="false"/>
          <w:i w:val="false"/>
          <w:color w:val="000000"/>
          <w:sz w:val="28"/>
        </w:rPr>
        <w:t>
      4.Сбор мусора можно проводить реже, потому что всего 3 контейнера обеспечат вместимость 15 классических.</w:t>
      </w:r>
    </w:p>
    <w:bookmarkEnd w:id="762"/>
    <w:bookmarkStart w:name="z801" w:id="763"/>
    <w:p>
      <w:pPr>
        <w:spacing w:after="0"/>
        <w:ind w:left="0"/>
        <w:jc w:val="both"/>
      </w:pPr>
      <w:r>
        <w:rPr>
          <w:rFonts w:ascii="Times New Roman"/>
          <w:b w:val="false"/>
          <w:i w:val="false"/>
          <w:color w:val="000000"/>
          <w:sz w:val="28"/>
        </w:rPr>
        <w:t>
      5.Компания экономит деньги на горючем (приезжать раз в 2 недели дешевле, чем раз в несколько дней).</w:t>
      </w:r>
    </w:p>
    <w:bookmarkEnd w:id="763"/>
    <w:bookmarkStart w:name="z802" w:id="764"/>
    <w:p>
      <w:pPr>
        <w:spacing w:after="0"/>
        <w:ind w:left="0"/>
        <w:jc w:val="both"/>
      </w:pPr>
      <w:r>
        <w:rPr>
          <w:rFonts w:ascii="Times New Roman"/>
          <w:b w:val="false"/>
          <w:i w:val="false"/>
          <w:color w:val="000000"/>
          <w:sz w:val="28"/>
        </w:rPr>
        <w:t>
      6.Заглубленные контейнеры не требуют дополнительного ухода. Их не нужно перекрашивать.</w:t>
      </w:r>
    </w:p>
    <w:bookmarkEnd w:id="764"/>
    <w:bookmarkStart w:name="z803" w:id="765"/>
    <w:p>
      <w:pPr>
        <w:spacing w:after="0"/>
        <w:ind w:left="0"/>
        <w:jc w:val="both"/>
      </w:pPr>
      <w:r>
        <w:rPr>
          <w:rFonts w:ascii="Times New Roman"/>
          <w:b w:val="false"/>
          <w:i w:val="false"/>
          <w:color w:val="000000"/>
          <w:sz w:val="28"/>
        </w:rPr>
        <w:t>
      7.Контейнеры подобного типа служат около 30 лет. Ни один классический вариант не сможет похвастаться столь долгим периодом эксплуатации.</w:t>
      </w:r>
    </w:p>
    <w:bookmarkEnd w:id="765"/>
    <w:bookmarkStart w:name="z804" w:id="766"/>
    <w:p>
      <w:pPr>
        <w:spacing w:after="0"/>
        <w:ind w:left="0"/>
        <w:jc w:val="both"/>
      </w:pPr>
      <w:r>
        <w:rPr>
          <w:rFonts w:ascii="Times New Roman"/>
          <w:b w:val="false"/>
          <w:i w:val="false"/>
          <w:color w:val="000000"/>
          <w:sz w:val="28"/>
        </w:rPr>
        <w:t>
      Благодаря этому подземные накопители заглубленного типа в процессе эксплуатации компенсируют все начальные издержки с лихвой: в долгосрочной перспективе пользоваться данной технологией выгоднее с экономической точки зрения.</w:t>
      </w:r>
    </w:p>
    <w:bookmarkEnd w:id="766"/>
    <w:bookmarkStart w:name="z805" w:id="767"/>
    <w:p>
      <w:pPr>
        <w:spacing w:after="0"/>
        <w:ind w:left="0"/>
        <w:jc w:val="both"/>
      </w:pPr>
      <w:r>
        <w:rPr>
          <w:rFonts w:ascii="Times New Roman"/>
          <w:b w:val="false"/>
          <w:i w:val="false"/>
          <w:color w:val="000000"/>
          <w:sz w:val="28"/>
        </w:rPr>
        <w:t>
      Расчетное количество контейнеров объемом 3 м3 принималось по следующему алгоритму:</w:t>
      </w:r>
    </w:p>
    <w:bookmarkEnd w:id="767"/>
    <w:bookmarkStart w:name="z806" w:id="768"/>
    <w:p>
      <w:pPr>
        <w:spacing w:after="0"/>
        <w:ind w:left="0"/>
        <w:jc w:val="both"/>
      </w:pPr>
      <w:r>
        <w:rPr>
          <w:rFonts w:ascii="Times New Roman"/>
          <w:b w:val="false"/>
          <w:i w:val="false"/>
          <w:color w:val="000000"/>
          <w:sz w:val="28"/>
        </w:rPr>
        <w:t>
      nc = (Qгt/Vk2)х k3 = (pmk1t/365Vk2)k3, где</w:t>
      </w:r>
    </w:p>
    <w:bookmarkEnd w:id="768"/>
    <w:bookmarkStart w:name="z807" w:id="769"/>
    <w:p>
      <w:pPr>
        <w:spacing w:after="0"/>
        <w:ind w:left="0"/>
        <w:jc w:val="both"/>
      </w:pPr>
      <w:r>
        <w:rPr>
          <w:rFonts w:ascii="Times New Roman"/>
          <w:b w:val="false"/>
          <w:i w:val="false"/>
          <w:color w:val="000000"/>
          <w:sz w:val="28"/>
        </w:rPr>
        <w:t>
      nc - необходимое количество контейнеров;</w:t>
      </w:r>
    </w:p>
    <w:bookmarkEnd w:id="769"/>
    <w:bookmarkStart w:name="z808" w:id="770"/>
    <w:p>
      <w:pPr>
        <w:spacing w:after="0"/>
        <w:ind w:left="0"/>
        <w:jc w:val="both"/>
      </w:pPr>
      <w:r>
        <w:rPr>
          <w:rFonts w:ascii="Times New Roman"/>
          <w:b w:val="false"/>
          <w:i w:val="false"/>
          <w:color w:val="000000"/>
          <w:sz w:val="28"/>
        </w:rPr>
        <w:t>
      Qг – расчетное накопление домового мусора в год, м3;</w:t>
      </w:r>
    </w:p>
    <w:bookmarkEnd w:id="770"/>
    <w:bookmarkStart w:name="z809" w:id="771"/>
    <w:p>
      <w:pPr>
        <w:spacing w:after="0"/>
        <w:ind w:left="0"/>
        <w:jc w:val="both"/>
      </w:pPr>
      <w:r>
        <w:rPr>
          <w:rFonts w:ascii="Times New Roman"/>
          <w:b w:val="false"/>
          <w:i w:val="false"/>
          <w:color w:val="000000"/>
          <w:sz w:val="28"/>
        </w:rPr>
        <w:t>
      t – предельный срок хранения мусора (периодичность удаления отходов), сут;</w:t>
      </w:r>
    </w:p>
    <w:bookmarkEnd w:id="771"/>
    <w:bookmarkStart w:name="z810" w:id="772"/>
    <w:p>
      <w:pPr>
        <w:spacing w:after="0"/>
        <w:ind w:left="0"/>
        <w:jc w:val="both"/>
      </w:pPr>
      <w:r>
        <w:rPr>
          <w:rFonts w:ascii="Times New Roman"/>
          <w:b w:val="false"/>
          <w:i w:val="false"/>
          <w:color w:val="000000"/>
          <w:sz w:val="28"/>
        </w:rPr>
        <w:t>
      V – емкость 1 контейнера, м3;</w:t>
      </w:r>
    </w:p>
    <w:bookmarkEnd w:id="772"/>
    <w:bookmarkStart w:name="z811" w:id="773"/>
    <w:p>
      <w:pPr>
        <w:spacing w:after="0"/>
        <w:ind w:left="0"/>
        <w:jc w:val="both"/>
      </w:pPr>
      <w:r>
        <w:rPr>
          <w:rFonts w:ascii="Times New Roman"/>
          <w:b w:val="false"/>
          <w:i w:val="false"/>
          <w:color w:val="000000"/>
          <w:sz w:val="28"/>
        </w:rPr>
        <w:t>
      k2 – коэффициент наполнения сборника, равный 0,9;</w:t>
      </w:r>
    </w:p>
    <w:bookmarkEnd w:id="773"/>
    <w:bookmarkStart w:name="z812" w:id="774"/>
    <w:p>
      <w:pPr>
        <w:spacing w:after="0"/>
        <w:ind w:left="0"/>
        <w:jc w:val="both"/>
      </w:pPr>
      <w:r>
        <w:rPr>
          <w:rFonts w:ascii="Times New Roman"/>
          <w:b w:val="false"/>
          <w:i w:val="false"/>
          <w:color w:val="000000"/>
          <w:sz w:val="28"/>
        </w:rPr>
        <w:t>
      k3 – коэффициент, учитывающий контейнеры, которые находятся в мойке, ремонте и пр., равный 1,05;</w:t>
      </w:r>
    </w:p>
    <w:bookmarkEnd w:id="774"/>
    <w:bookmarkStart w:name="z813" w:id="775"/>
    <w:p>
      <w:pPr>
        <w:spacing w:after="0"/>
        <w:ind w:left="0"/>
        <w:jc w:val="both"/>
      </w:pPr>
      <w:r>
        <w:rPr>
          <w:rFonts w:ascii="Times New Roman"/>
          <w:b w:val="false"/>
          <w:i w:val="false"/>
          <w:color w:val="000000"/>
          <w:sz w:val="28"/>
        </w:rPr>
        <w:t>
      p – норма накопления на 1 чел./год, м3;</w:t>
      </w:r>
    </w:p>
    <w:bookmarkEnd w:id="775"/>
    <w:bookmarkStart w:name="z814" w:id="776"/>
    <w:p>
      <w:pPr>
        <w:spacing w:after="0"/>
        <w:ind w:left="0"/>
        <w:jc w:val="both"/>
      </w:pPr>
      <w:r>
        <w:rPr>
          <w:rFonts w:ascii="Times New Roman"/>
          <w:b w:val="false"/>
          <w:i w:val="false"/>
          <w:color w:val="000000"/>
          <w:sz w:val="28"/>
        </w:rPr>
        <w:t>
      m – численность населения микрорайона, жилого района, города;</w:t>
      </w:r>
    </w:p>
    <w:bookmarkEnd w:id="776"/>
    <w:bookmarkStart w:name="z815" w:id="777"/>
    <w:p>
      <w:pPr>
        <w:spacing w:after="0"/>
        <w:ind w:left="0"/>
        <w:jc w:val="both"/>
      </w:pPr>
      <w:r>
        <w:rPr>
          <w:rFonts w:ascii="Times New Roman"/>
          <w:b w:val="false"/>
          <w:i w:val="false"/>
          <w:color w:val="000000"/>
          <w:sz w:val="28"/>
        </w:rPr>
        <w:t>
      k1 – коэффициент суточной неравномерности накопления мусора, равный 1,2 - 1,3.</w:t>
      </w:r>
    </w:p>
    <w:bookmarkEnd w:id="777"/>
    <w:bookmarkStart w:name="z816" w:id="778"/>
    <w:p>
      <w:pPr>
        <w:spacing w:after="0"/>
        <w:ind w:left="0"/>
        <w:jc w:val="both"/>
      </w:pPr>
      <w:r>
        <w:rPr>
          <w:rFonts w:ascii="Times New Roman"/>
          <w:b w:val="false"/>
          <w:i w:val="false"/>
          <w:color w:val="000000"/>
          <w:sz w:val="28"/>
        </w:rPr>
        <w:t>
      В таблице ниже приведены два варианта показателей необходимого количества контейнеров:</w:t>
      </w:r>
    </w:p>
    <w:bookmarkEnd w:id="778"/>
    <w:bookmarkStart w:name="z817" w:id="779"/>
    <w:p>
      <w:pPr>
        <w:spacing w:after="0"/>
        <w:ind w:left="0"/>
        <w:jc w:val="both"/>
      </w:pPr>
      <w:r>
        <w:rPr>
          <w:rFonts w:ascii="Times New Roman"/>
          <w:b w:val="false"/>
          <w:i w:val="false"/>
          <w:color w:val="000000"/>
          <w:sz w:val="28"/>
        </w:rPr>
        <w:t>
      вариант 1 – контейнеры объемом 3 м³; вариант</w:t>
      </w:r>
    </w:p>
    <w:bookmarkEnd w:id="779"/>
    <w:bookmarkStart w:name="z818" w:id="780"/>
    <w:p>
      <w:pPr>
        <w:spacing w:after="0"/>
        <w:ind w:left="0"/>
        <w:jc w:val="both"/>
      </w:pPr>
      <w:r>
        <w:rPr>
          <w:rFonts w:ascii="Times New Roman"/>
          <w:b w:val="false"/>
          <w:i w:val="false"/>
          <w:color w:val="000000"/>
          <w:sz w:val="28"/>
        </w:rPr>
        <w:t>
      вариант 2 - евроконтейнеры объемом 1,1 м3, соответственно на текущий и расчетные годы.</w:t>
      </w:r>
    </w:p>
    <w:bookmarkEnd w:id="780"/>
    <w:bookmarkStart w:name="z819" w:id="781"/>
    <w:p>
      <w:pPr>
        <w:spacing w:after="0"/>
        <w:ind w:left="0"/>
        <w:jc w:val="both"/>
      </w:pPr>
      <w:r>
        <w:rPr>
          <w:rFonts w:ascii="Times New Roman"/>
          <w:b w:val="false"/>
          <w:i w:val="false"/>
          <w:color w:val="000000"/>
          <w:sz w:val="28"/>
        </w:rPr>
        <w:t>
      Таблица 27 - Необходимое количество контейнеров для сбора мусора</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количество контейнеров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1:V =3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2: V =1,1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bl>
    <w:bookmarkStart w:name="z820" w:id="782"/>
    <w:p>
      <w:pPr>
        <w:spacing w:after="0"/>
        <w:ind w:left="0"/>
        <w:jc w:val="both"/>
      </w:pPr>
      <w:r>
        <w:rPr>
          <w:rFonts w:ascii="Times New Roman"/>
          <w:b w:val="false"/>
          <w:i w:val="false"/>
          <w:color w:val="000000"/>
          <w:sz w:val="28"/>
        </w:rPr>
        <w:t>
      Конкретное местоположение контейнерных площадок, их конструкция и оснащение определяется при разработке Генеральной схемы очистки территории населенного пункта. Необходимо предусмотреть создание типовых проектов контейнерных площадок, желательно закрытого типа, исключающего разнос ветром отходов и неопрятный вид территории. Необходимо также ввести систему разработки паспортов контейнерных площадок.</w:t>
      </w:r>
    </w:p>
    <w:bookmarkEnd w:id="782"/>
    <w:bookmarkStart w:name="z821" w:id="783"/>
    <w:p>
      <w:pPr>
        <w:spacing w:after="0"/>
        <w:ind w:left="0"/>
        <w:jc w:val="both"/>
      </w:pPr>
      <w:r>
        <w:rPr>
          <w:rFonts w:ascii="Times New Roman"/>
          <w:b w:val="false"/>
          <w:i w:val="false"/>
          <w:color w:val="000000"/>
          <w:sz w:val="28"/>
        </w:rPr>
        <w:t>
      Основные технико-экономические показатели по предлагаемым мероприятиям совершенствования организации системы сбора ТБО приведены в таблице ниже (Таблица-28).</w:t>
      </w:r>
    </w:p>
    <w:bookmarkEnd w:id="783"/>
    <w:bookmarkStart w:name="z822" w:id="784"/>
    <w:p>
      <w:pPr>
        <w:spacing w:after="0"/>
        <w:ind w:left="0"/>
        <w:jc w:val="both"/>
      </w:pPr>
      <w:r>
        <w:rPr>
          <w:rFonts w:ascii="Times New Roman"/>
          <w:b w:val="false"/>
          <w:i w:val="false"/>
          <w:color w:val="000000"/>
          <w:sz w:val="28"/>
        </w:rPr>
        <w:t>
      Таблица 28 - Основные технические показатели совершенствования системы сбора ТБО на период 2025 – 2029 г.г.</w:t>
      </w:r>
    </w:p>
    <w:bookmarkEnd w:id="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контейнерного парка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1 (3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85"/>
          <w:p>
            <w:pPr>
              <w:spacing w:after="20"/>
              <w:ind w:left="20"/>
              <w:jc w:val="both"/>
            </w:pPr>
            <w:r>
              <w:rPr>
                <w:rFonts w:ascii="Times New Roman"/>
                <w:b w:val="false"/>
                <w:i w:val="false"/>
                <w:color w:val="000000"/>
                <w:sz w:val="20"/>
              </w:rPr>
              <w:t>
Возможно исполнение из черного</w:t>
            </w:r>
          </w:p>
          <w:bookmarkEnd w:id="785"/>
          <w:p>
            <w:pPr>
              <w:spacing w:after="20"/>
              <w:ind w:left="20"/>
              <w:jc w:val="both"/>
            </w:pPr>
            <w:r>
              <w:rPr>
                <w:rFonts w:ascii="Times New Roman"/>
                <w:b w:val="false"/>
                <w:i w:val="false"/>
                <w:color w:val="000000"/>
                <w:sz w:val="20"/>
              </w:rPr>
              <w:t>
или нержавеющего металла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2 (1,1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86"/>
          <w:p>
            <w:pPr>
              <w:spacing w:after="20"/>
              <w:ind w:left="20"/>
              <w:jc w:val="both"/>
            </w:pPr>
            <w:r>
              <w:rPr>
                <w:rFonts w:ascii="Times New Roman"/>
                <w:b w:val="false"/>
                <w:i w:val="false"/>
                <w:color w:val="000000"/>
                <w:sz w:val="20"/>
              </w:rPr>
              <w:t>
возможно исполнение из черного</w:t>
            </w:r>
          </w:p>
          <w:bookmarkEnd w:id="786"/>
          <w:p>
            <w:pPr>
              <w:spacing w:after="20"/>
              <w:ind w:left="20"/>
              <w:jc w:val="both"/>
            </w:pPr>
            <w:r>
              <w:rPr>
                <w:rFonts w:ascii="Times New Roman"/>
                <w:b w:val="false"/>
                <w:i w:val="false"/>
                <w:color w:val="000000"/>
                <w:sz w:val="20"/>
              </w:rPr>
              <w:t>
или нержавеющего металла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Датчики контроля контейнеров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определить в зависимости от выбранного типа контейнеров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контейнерных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87"/>
          <w:p>
            <w:pPr>
              <w:spacing w:after="20"/>
              <w:ind w:left="20"/>
              <w:jc w:val="both"/>
            </w:pPr>
            <w:r>
              <w:rPr>
                <w:rFonts w:ascii="Times New Roman"/>
                <w:b w:val="false"/>
                <w:i w:val="false"/>
                <w:color w:val="000000"/>
                <w:sz w:val="20"/>
              </w:rPr>
              <w:t>
Тип и конструкцию определить на последующих стадиях</w:t>
            </w:r>
          </w:p>
          <w:bookmarkEnd w:id="787"/>
          <w:p>
            <w:pPr>
              <w:spacing w:after="20"/>
              <w:ind w:left="20"/>
              <w:jc w:val="both"/>
            </w:pPr>
            <w:r>
              <w:rPr>
                <w:rFonts w:ascii="Times New Roman"/>
                <w:b w:val="false"/>
                <w:i w:val="false"/>
                <w:color w:val="000000"/>
                <w:sz w:val="20"/>
              </w:rPr>
              <w:t>
проектирования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приема вторичного сырья, (в т.ч. мобильный)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88"/>
          <w:p>
            <w:pPr>
              <w:spacing w:after="20"/>
              <w:ind w:left="20"/>
              <w:jc w:val="both"/>
            </w:pPr>
            <w:r>
              <w:rPr>
                <w:rFonts w:ascii="Times New Roman"/>
                <w:b w:val="false"/>
                <w:i w:val="false"/>
                <w:color w:val="000000"/>
                <w:sz w:val="20"/>
              </w:rPr>
              <w:t>
Предусмотреть в пределах границ г. Қонаев; тип и конструкцию определить на стадиях</w:t>
            </w:r>
          </w:p>
          <w:bookmarkEnd w:id="788"/>
          <w:p>
            <w:pPr>
              <w:spacing w:after="20"/>
              <w:ind w:left="20"/>
              <w:jc w:val="both"/>
            </w:pPr>
            <w:r>
              <w:rPr>
                <w:rFonts w:ascii="Times New Roman"/>
                <w:b w:val="false"/>
                <w:i w:val="false"/>
                <w:color w:val="000000"/>
                <w:sz w:val="20"/>
              </w:rPr>
              <w:t>
проектирования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для крупногабаритных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в пределах границ г. Қонаев; тип и конструкцию определить на стадиях проектирования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для крупногабаритных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на новом современном полигоне; тип и конструкцию определить на стадиях проектирования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для строительных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на новом современном полигоне</w:t>
            </w:r>
          </w:p>
        </w:tc>
      </w:tr>
    </w:tbl>
    <w:bookmarkStart w:name="z827" w:id="789"/>
    <w:p>
      <w:pPr>
        <w:spacing w:after="0"/>
        <w:ind w:left="0"/>
        <w:jc w:val="both"/>
      </w:pPr>
      <w:r>
        <w:rPr>
          <w:rFonts w:ascii="Times New Roman"/>
          <w:b w:val="false"/>
          <w:i w:val="false"/>
          <w:color w:val="000000"/>
          <w:sz w:val="28"/>
        </w:rPr>
        <w:t>
      5.4Организация системы вывоза ТБО</w:t>
      </w:r>
    </w:p>
    <w:bookmarkEnd w:id="789"/>
    <w:bookmarkStart w:name="z828" w:id="790"/>
    <w:p>
      <w:pPr>
        <w:spacing w:after="0"/>
        <w:ind w:left="0"/>
        <w:jc w:val="both"/>
      </w:pPr>
      <w:r>
        <w:rPr>
          <w:rFonts w:ascii="Times New Roman"/>
          <w:b w:val="false"/>
          <w:i w:val="false"/>
          <w:color w:val="000000"/>
          <w:sz w:val="28"/>
        </w:rPr>
        <w:t>
      В условиях укрупнения объектов отходов возможна реализация двух вариантов вывоза:</w:t>
      </w:r>
    </w:p>
    <w:bookmarkEnd w:id="790"/>
    <w:bookmarkStart w:name="z829" w:id="791"/>
    <w:p>
      <w:pPr>
        <w:spacing w:after="0"/>
        <w:ind w:left="0"/>
        <w:jc w:val="both"/>
      </w:pPr>
      <w:r>
        <w:rPr>
          <w:rFonts w:ascii="Times New Roman"/>
          <w:b w:val="false"/>
          <w:i w:val="false"/>
          <w:color w:val="000000"/>
          <w:sz w:val="28"/>
        </w:rPr>
        <w:t>
      -прямой вывоз собирающими мусоровозами;</w:t>
      </w:r>
    </w:p>
    <w:bookmarkEnd w:id="791"/>
    <w:bookmarkStart w:name="z830" w:id="792"/>
    <w:p>
      <w:pPr>
        <w:spacing w:after="0"/>
        <w:ind w:left="0"/>
        <w:jc w:val="both"/>
      </w:pPr>
      <w:r>
        <w:rPr>
          <w:rFonts w:ascii="Times New Roman"/>
          <w:b w:val="false"/>
          <w:i w:val="false"/>
          <w:color w:val="000000"/>
          <w:sz w:val="28"/>
        </w:rPr>
        <w:t>
      -двухэтапный вывоз с промежуточной перегрузкой.</w:t>
      </w:r>
    </w:p>
    <w:bookmarkEnd w:id="792"/>
    <w:bookmarkStart w:name="z831" w:id="793"/>
    <w:p>
      <w:pPr>
        <w:spacing w:after="0"/>
        <w:ind w:left="0"/>
        <w:jc w:val="both"/>
      </w:pPr>
      <w:r>
        <w:rPr>
          <w:rFonts w:ascii="Times New Roman"/>
          <w:b w:val="false"/>
          <w:i w:val="false"/>
          <w:color w:val="000000"/>
          <w:sz w:val="28"/>
        </w:rPr>
        <w:t>
      Прямой вывоз ТКО</w:t>
      </w:r>
    </w:p>
    <w:bookmarkEnd w:id="793"/>
    <w:bookmarkStart w:name="z832" w:id="794"/>
    <w:p>
      <w:pPr>
        <w:spacing w:after="0"/>
        <w:ind w:left="0"/>
        <w:jc w:val="both"/>
      </w:pPr>
      <w:r>
        <w:rPr>
          <w:rFonts w:ascii="Times New Roman"/>
          <w:b w:val="false"/>
          <w:i w:val="false"/>
          <w:color w:val="000000"/>
          <w:sz w:val="28"/>
        </w:rPr>
        <w:t>
      Прямой вывоз отходов собирающими мусоровозами (с объемом кузова 12- 18 м3) применим только в том случае, если расстояние до объекта захоронения до 30 км, в противном случае их использование становится экономически нецелесообразным.</w:t>
      </w:r>
    </w:p>
    <w:bookmarkEnd w:id="794"/>
    <w:bookmarkStart w:name="z833" w:id="795"/>
    <w:p>
      <w:pPr>
        <w:spacing w:after="0"/>
        <w:ind w:left="0"/>
        <w:jc w:val="both"/>
      </w:pPr>
      <w:r>
        <w:rPr>
          <w:rFonts w:ascii="Times New Roman"/>
          <w:b w:val="false"/>
          <w:i w:val="false"/>
          <w:color w:val="000000"/>
          <w:sz w:val="28"/>
        </w:rPr>
        <w:t>
      Мусоровозы с задней загрузкой позволяют:</w:t>
      </w:r>
    </w:p>
    <w:bookmarkEnd w:id="795"/>
    <w:bookmarkStart w:name="z834" w:id="796"/>
    <w:p>
      <w:pPr>
        <w:spacing w:after="0"/>
        <w:ind w:left="0"/>
        <w:jc w:val="both"/>
      </w:pPr>
      <w:r>
        <w:rPr>
          <w:rFonts w:ascii="Times New Roman"/>
          <w:b w:val="false"/>
          <w:i w:val="false"/>
          <w:color w:val="000000"/>
          <w:sz w:val="28"/>
        </w:rPr>
        <w:t>
      -обслуживать контейнеры различной конфигурации (от 0,1 до 3 м3);</w:t>
      </w:r>
    </w:p>
    <w:bookmarkEnd w:id="796"/>
    <w:bookmarkStart w:name="z835" w:id="797"/>
    <w:p>
      <w:pPr>
        <w:spacing w:after="0"/>
        <w:ind w:left="0"/>
        <w:jc w:val="both"/>
      </w:pPr>
      <w:r>
        <w:rPr>
          <w:rFonts w:ascii="Times New Roman"/>
          <w:b w:val="false"/>
          <w:i w:val="false"/>
          <w:color w:val="000000"/>
          <w:sz w:val="28"/>
        </w:rPr>
        <w:t>
      -минимизировать затраты на загрузку отходов (меньшая высота подъема контейнера);</w:t>
      </w:r>
    </w:p>
    <w:bookmarkEnd w:id="797"/>
    <w:bookmarkStart w:name="z836" w:id="798"/>
    <w:p>
      <w:pPr>
        <w:spacing w:after="0"/>
        <w:ind w:left="0"/>
        <w:jc w:val="both"/>
      </w:pPr>
      <w:r>
        <w:rPr>
          <w:rFonts w:ascii="Times New Roman"/>
          <w:b w:val="false"/>
          <w:i w:val="false"/>
          <w:color w:val="000000"/>
          <w:sz w:val="28"/>
        </w:rPr>
        <w:t>
      -обеспечить более комфортные условия труда для работников, обслуживающих спецтехнику;</w:t>
      </w:r>
    </w:p>
    <w:bookmarkEnd w:id="798"/>
    <w:bookmarkStart w:name="z837" w:id="799"/>
    <w:p>
      <w:pPr>
        <w:spacing w:after="0"/>
        <w:ind w:left="0"/>
        <w:jc w:val="both"/>
      </w:pPr>
      <w:r>
        <w:rPr>
          <w:rFonts w:ascii="Times New Roman"/>
          <w:b w:val="false"/>
          <w:i w:val="false"/>
          <w:color w:val="000000"/>
          <w:sz w:val="28"/>
        </w:rPr>
        <w:t>
      -уменьшить количество просыпающихся отходов.</w:t>
      </w:r>
    </w:p>
    <w:bookmarkEnd w:id="799"/>
    <w:bookmarkStart w:name="z838" w:id="800"/>
    <w:p>
      <w:pPr>
        <w:spacing w:after="0"/>
        <w:ind w:left="0"/>
        <w:jc w:val="both"/>
      </w:pPr>
      <w:r>
        <w:rPr>
          <w:rFonts w:ascii="Times New Roman"/>
          <w:b w:val="false"/>
          <w:i w:val="false"/>
          <w:color w:val="000000"/>
          <w:sz w:val="28"/>
        </w:rPr>
        <w:t>
      Подбор транспорта для вывоза отходов во многом определяется принятой системой сбора. Кроме того, при подборе оборудования следует учитывать:</w:t>
      </w:r>
    </w:p>
    <w:bookmarkEnd w:id="800"/>
    <w:bookmarkStart w:name="z839" w:id="801"/>
    <w:p>
      <w:pPr>
        <w:spacing w:after="0"/>
        <w:ind w:left="0"/>
        <w:jc w:val="both"/>
      </w:pPr>
      <w:r>
        <w:rPr>
          <w:rFonts w:ascii="Times New Roman"/>
          <w:b w:val="false"/>
          <w:i w:val="false"/>
          <w:color w:val="000000"/>
          <w:sz w:val="28"/>
        </w:rPr>
        <w:t>
      -максимально разрешенные нагрузки на дорожное полотно;</w:t>
      </w:r>
    </w:p>
    <w:bookmarkEnd w:id="801"/>
    <w:bookmarkStart w:name="z840" w:id="802"/>
    <w:p>
      <w:pPr>
        <w:spacing w:after="0"/>
        <w:ind w:left="0"/>
        <w:jc w:val="both"/>
      </w:pPr>
      <w:r>
        <w:rPr>
          <w:rFonts w:ascii="Times New Roman"/>
          <w:b w:val="false"/>
          <w:i w:val="false"/>
          <w:color w:val="000000"/>
          <w:sz w:val="28"/>
        </w:rPr>
        <w:t>
      -возможность подъезда и разворота техники (ширина улиц, наличие разворотных площадок, мостов, тоннелей, арок и т.п.);</w:t>
      </w:r>
    </w:p>
    <w:bookmarkEnd w:id="802"/>
    <w:bookmarkStart w:name="z841" w:id="803"/>
    <w:p>
      <w:pPr>
        <w:spacing w:after="0"/>
        <w:ind w:left="0"/>
        <w:jc w:val="both"/>
      </w:pPr>
      <w:r>
        <w:rPr>
          <w:rFonts w:ascii="Times New Roman"/>
          <w:b w:val="false"/>
          <w:i w:val="false"/>
          <w:color w:val="000000"/>
          <w:sz w:val="28"/>
        </w:rPr>
        <w:t>
      -количество и качество образующихся отходов.</w:t>
      </w:r>
    </w:p>
    <w:bookmarkEnd w:id="803"/>
    <w:bookmarkStart w:name="z842" w:id="804"/>
    <w:p>
      <w:pPr>
        <w:spacing w:after="0"/>
        <w:ind w:left="0"/>
        <w:jc w:val="both"/>
      </w:pPr>
      <w:r>
        <w:rPr>
          <w:rFonts w:ascii="Times New Roman"/>
          <w:b w:val="false"/>
          <w:i w:val="false"/>
          <w:color w:val="000000"/>
          <w:sz w:val="28"/>
        </w:rPr>
        <w:t>
      Вывоз отходов с контейнерных площадок осуществляется собирающими мусоровозами. По способу погрузки ТКО из контейнера собирающие мусоровозы делятся на две группы - мусоровозы задней загрузки и мусоровозы боковой загрузки. Для обслуживания описанного выше контейнерного парка для сбора ТБО с помощью "евроконтейнеров" или контейнеров заглублҰнного типа оптимальным является использование мусоровозов с задней загрузкой</w:t>
      </w:r>
    </w:p>
    <w:bookmarkEnd w:id="804"/>
    <w:bookmarkStart w:name="z843" w:id="805"/>
    <w:p>
      <w:pPr>
        <w:spacing w:after="0"/>
        <w:ind w:left="0"/>
        <w:jc w:val="both"/>
      </w:pPr>
      <w:r>
        <w:rPr>
          <w:rFonts w:ascii="Times New Roman"/>
          <w:b w:val="false"/>
          <w:i w:val="false"/>
          <w:color w:val="000000"/>
          <w:sz w:val="28"/>
        </w:rPr>
        <w:t>
      Основные преимущества технологии задней загрузки:</w:t>
      </w:r>
    </w:p>
    <w:bookmarkEnd w:id="805"/>
    <w:bookmarkStart w:name="z844" w:id="806"/>
    <w:p>
      <w:pPr>
        <w:spacing w:after="0"/>
        <w:ind w:left="0"/>
        <w:jc w:val="both"/>
      </w:pPr>
      <w:r>
        <w:rPr>
          <w:rFonts w:ascii="Times New Roman"/>
          <w:b w:val="false"/>
          <w:i w:val="false"/>
          <w:color w:val="000000"/>
          <w:sz w:val="28"/>
        </w:rPr>
        <w:t>
      -коэффициент уплотнения мусора в мусоровозах с задней загрузкой достигает 5, в то время как в мусоровозах с боковой загрузкой этот коэффициент не превышает 1.5-2, поэтому при одном и том же объеме мусоросборника при применении соответствующего шасси грузоподъемность мусоровоза увеличивается в 2.5-3 раза, что позволяет пропорционально сократить требуемый парк спецтехники;</w:t>
      </w:r>
    </w:p>
    <w:bookmarkEnd w:id="806"/>
    <w:bookmarkStart w:name="z845" w:id="807"/>
    <w:p>
      <w:pPr>
        <w:spacing w:after="0"/>
        <w:ind w:left="0"/>
        <w:jc w:val="both"/>
      </w:pPr>
      <w:r>
        <w:rPr>
          <w:rFonts w:ascii="Times New Roman"/>
          <w:b w:val="false"/>
          <w:i w:val="false"/>
          <w:color w:val="000000"/>
          <w:sz w:val="28"/>
        </w:rPr>
        <w:t>
      -технология задней загрузки позволяет решать экологические проблемы за счет исключения просыпания мусора при загрузке контейнера, так как загрузка осуществляется в габаритах мусороприемника, а не через небольшую воронку на крыше мусоросборника, как при боковой загрузке;</w:t>
      </w:r>
    </w:p>
    <w:bookmarkEnd w:id="807"/>
    <w:bookmarkStart w:name="z846" w:id="808"/>
    <w:p>
      <w:pPr>
        <w:spacing w:after="0"/>
        <w:ind w:left="0"/>
        <w:jc w:val="both"/>
      </w:pPr>
      <w:r>
        <w:rPr>
          <w:rFonts w:ascii="Times New Roman"/>
          <w:b w:val="false"/>
          <w:i w:val="false"/>
          <w:color w:val="000000"/>
          <w:sz w:val="28"/>
        </w:rPr>
        <w:t>
      -работа с механизмом опрокидывания на мусоровозах с задней загрузкой значительно безопасней для оператора машины, так как подъем контейнера осуществляется на высоту 1.5-1.8 м от земли, а не на 2.5-4 м, как при боковой загрузке;</w:t>
      </w:r>
    </w:p>
    <w:bookmarkEnd w:id="808"/>
    <w:bookmarkStart w:name="z847" w:id="809"/>
    <w:p>
      <w:pPr>
        <w:spacing w:after="0"/>
        <w:ind w:left="0"/>
        <w:jc w:val="both"/>
      </w:pPr>
      <w:r>
        <w:rPr>
          <w:rFonts w:ascii="Times New Roman"/>
          <w:b w:val="false"/>
          <w:i w:val="false"/>
          <w:color w:val="000000"/>
          <w:sz w:val="28"/>
        </w:rPr>
        <w:t>
      -при задней загрузке твердыми бытовыми отходами мусоровоз может загружаться и вручную, и фронтальным погрузчиком, что исключено при боковой погрузке.</w:t>
      </w:r>
    </w:p>
    <w:bookmarkEnd w:id="809"/>
    <w:bookmarkStart w:name="z848" w:id="810"/>
    <w:p>
      <w:pPr>
        <w:spacing w:after="0"/>
        <w:ind w:left="0"/>
        <w:jc w:val="both"/>
      </w:pPr>
      <w:r>
        <w:rPr>
          <w:rFonts w:ascii="Times New Roman"/>
          <w:b w:val="false"/>
          <w:i w:val="false"/>
          <w:color w:val="000000"/>
          <w:sz w:val="28"/>
        </w:rPr>
        <w:t>
      Двухэтапный вывоз ТКО</w:t>
      </w:r>
    </w:p>
    <w:bookmarkEnd w:id="810"/>
    <w:bookmarkStart w:name="z849" w:id="811"/>
    <w:p>
      <w:pPr>
        <w:spacing w:after="0"/>
        <w:ind w:left="0"/>
        <w:jc w:val="both"/>
      </w:pPr>
      <w:r>
        <w:rPr>
          <w:rFonts w:ascii="Times New Roman"/>
          <w:b w:val="false"/>
          <w:i w:val="false"/>
          <w:color w:val="000000"/>
          <w:sz w:val="28"/>
        </w:rPr>
        <w:t>
      Как показывает практика, при дальности вывоза ТКО более 25-30 км значительный экономический и экологический эффект может быть получен при внедрении двухэтапной транспортировки ТКО с использованием перегрузки ТКО и большегрузных мусоровозов.</w:t>
      </w:r>
    </w:p>
    <w:bookmarkEnd w:id="811"/>
    <w:bookmarkStart w:name="z850" w:id="812"/>
    <w:p>
      <w:pPr>
        <w:spacing w:after="0"/>
        <w:ind w:left="0"/>
        <w:jc w:val="both"/>
      </w:pPr>
      <w:r>
        <w:rPr>
          <w:rFonts w:ascii="Times New Roman"/>
          <w:b w:val="false"/>
          <w:i w:val="false"/>
          <w:color w:val="000000"/>
          <w:sz w:val="28"/>
        </w:rPr>
        <w:t>
      Доставка отходов на мусороперегрузочные станции осуществляется малыми собирающими мусоровозами. Вывоз отходов из мусороперегрузочного пункта осуществляется мусоровозами со съемными контейнерами 20-30 м3 в уплотненном состоянии.</w:t>
      </w:r>
    </w:p>
    <w:bookmarkEnd w:id="812"/>
    <w:bookmarkStart w:name="z851" w:id="813"/>
    <w:p>
      <w:pPr>
        <w:spacing w:after="0"/>
        <w:ind w:left="0"/>
        <w:jc w:val="both"/>
      </w:pPr>
      <w:r>
        <w:rPr>
          <w:rFonts w:ascii="Times New Roman"/>
          <w:b w:val="false"/>
          <w:i w:val="false"/>
          <w:color w:val="000000"/>
          <w:sz w:val="28"/>
        </w:rPr>
        <w:t>
      В настоящее время технологии перегрузки ТКО на рынке представлены тремя основными способами:</w:t>
      </w:r>
    </w:p>
    <w:bookmarkEnd w:id="813"/>
    <w:bookmarkStart w:name="z852" w:id="814"/>
    <w:p>
      <w:pPr>
        <w:spacing w:after="0"/>
        <w:ind w:left="0"/>
        <w:jc w:val="both"/>
      </w:pPr>
      <w:r>
        <w:rPr>
          <w:rFonts w:ascii="Times New Roman"/>
          <w:b w:val="false"/>
          <w:i w:val="false"/>
          <w:color w:val="000000"/>
          <w:sz w:val="28"/>
        </w:rPr>
        <w:t>
      -перегрузка ТКО на мусороперегрузочной станции;</w:t>
      </w:r>
    </w:p>
    <w:bookmarkEnd w:id="814"/>
    <w:bookmarkStart w:name="z853" w:id="815"/>
    <w:p>
      <w:pPr>
        <w:spacing w:after="0"/>
        <w:ind w:left="0"/>
        <w:jc w:val="both"/>
      </w:pPr>
      <w:r>
        <w:rPr>
          <w:rFonts w:ascii="Times New Roman"/>
          <w:b w:val="false"/>
          <w:i w:val="false"/>
          <w:color w:val="000000"/>
          <w:sz w:val="28"/>
        </w:rPr>
        <w:t>
      -сортировка ТКО на мусороперерабатывающем комплексе с дальнейшей загрузкой неутильных фракций в прессовальное оборудование (с брикетированием или нет) и вывозом большегрузными спецмашинами;</w:t>
      </w:r>
    </w:p>
    <w:bookmarkEnd w:id="815"/>
    <w:bookmarkStart w:name="z854" w:id="816"/>
    <w:p>
      <w:pPr>
        <w:spacing w:after="0"/>
        <w:ind w:left="0"/>
        <w:jc w:val="both"/>
      </w:pPr>
      <w:r>
        <w:rPr>
          <w:rFonts w:ascii="Times New Roman"/>
          <w:b w:val="false"/>
          <w:i w:val="false"/>
          <w:color w:val="000000"/>
          <w:sz w:val="28"/>
        </w:rPr>
        <w:t>
      -перегрузка из малотоннажных мусоровозов с задней загрузкой в большегрузные мусоровозы без строительства мусороперегрузочной станции.</w:t>
      </w:r>
    </w:p>
    <w:bookmarkEnd w:id="816"/>
    <w:bookmarkStart w:name="z855" w:id="817"/>
    <w:p>
      <w:pPr>
        <w:spacing w:after="0"/>
        <w:ind w:left="0"/>
        <w:jc w:val="both"/>
      </w:pPr>
      <w:r>
        <w:rPr>
          <w:rFonts w:ascii="Times New Roman"/>
          <w:b w:val="false"/>
          <w:i w:val="false"/>
          <w:color w:val="000000"/>
          <w:sz w:val="28"/>
        </w:rPr>
        <w:t>
      5.5Мусороперегрузочные станции</w:t>
      </w:r>
    </w:p>
    <w:bookmarkEnd w:id="817"/>
    <w:bookmarkStart w:name="z856" w:id="818"/>
    <w:p>
      <w:pPr>
        <w:spacing w:after="0"/>
        <w:ind w:left="0"/>
        <w:jc w:val="both"/>
      </w:pPr>
      <w:r>
        <w:rPr>
          <w:rFonts w:ascii="Times New Roman"/>
          <w:b w:val="false"/>
          <w:i w:val="false"/>
          <w:color w:val="000000"/>
          <w:sz w:val="28"/>
        </w:rPr>
        <w:t>
      Устройство мусороперегрузочных станций позволяет:</w:t>
      </w:r>
    </w:p>
    <w:bookmarkEnd w:id="818"/>
    <w:bookmarkStart w:name="z857" w:id="819"/>
    <w:p>
      <w:pPr>
        <w:spacing w:after="0"/>
        <w:ind w:left="0"/>
        <w:jc w:val="both"/>
      </w:pPr>
      <w:r>
        <w:rPr>
          <w:rFonts w:ascii="Times New Roman"/>
          <w:b w:val="false"/>
          <w:i w:val="false"/>
          <w:color w:val="000000"/>
          <w:sz w:val="28"/>
        </w:rPr>
        <w:t>
      -снизить транспортные расходы (временные затраты на вывоз отходов, эксплуатационные затраты на ГСМ и ремонт парка мусоровозов);</w:t>
      </w:r>
    </w:p>
    <w:bookmarkEnd w:id="819"/>
    <w:bookmarkStart w:name="z858" w:id="820"/>
    <w:p>
      <w:pPr>
        <w:spacing w:after="0"/>
        <w:ind w:left="0"/>
        <w:jc w:val="both"/>
      </w:pPr>
      <w:r>
        <w:rPr>
          <w:rFonts w:ascii="Times New Roman"/>
          <w:b w:val="false"/>
          <w:i w:val="false"/>
          <w:color w:val="000000"/>
          <w:sz w:val="28"/>
        </w:rPr>
        <w:t>
      -укрупнить объекты переработки;</w:t>
      </w:r>
    </w:p>
    <w:bookmarkEnd w:id="820"/>
    <w:bookmarkStart w:name="z859" w:id="821"/>
    <w:p>
      <w:pPr>
        <w:spacing w:after="0"/>
        <w:ind w:left="0"/>
        <w:jc w:val="both"/>
      </w:pPr>
      <w:r>
        <w:rPr>
          <w:rFonts w:ascii="Times New Roman"/>
          <w:b w:val="false"/>
          <w:i w:val="false"/>
          <w:color w:val="000000"/>
          <w:sz w:val="28"/>
        </w:rPr>
        <w:t>
      -накапливать транспортные партии вторичного сырья и компостных фракций на мусороперегрузочной станции;</w:t>
      </w:r>
    </w:p>
    <w:bookmarkEnd w:id="821"/>
    <w:bookmarkStart w:name="z860" w:id="822"/>
    <w:p>
      <w:pPr>
        <w:spacing w:after="0"/>
        <w:ind w:left="0"/>
        <w:jc w:val="both"/>
      </w:pPr>
      <w:r>
        <w:rPr>
          <w:rFonts w:ascii="Times New Roman"/>
          <w:b w:val="false"/>
          <w:i w:val="false"/>
          <w:color w:val="000000"/>
          <w:sz w:val="28"/>
        </w:rPr>
        <w:t>
      -производить первичную обработку отходов (прессование, тюкование при экономической целесообразности).</w:t>
      </w:r>
    </w:p>
    <w:bookmarkEnd w:id="822"/>
    <w:bookmarkStart w:name="z861" w:id="823"/>
    <w:p>
      <w:pPr>
        <w:spacing w:after="0"/>
        <w:ind w:left="0"/>
        <w:jc w:val="both"/>
      </w:pPr>
      <w:r>
        <w:rPr>
          <w:rFonts w:ascii="Times New Roman"/>
          <w:b w:val="false"/>
          <w:i w:val="false"/>
          <w:color w:val="000000"/>
          <w:sz w:val="28"/>
        </w:rPr>
        <w:t>
      На рисунке ниже (Рисунок 17 представлено схематичное изображение типичного процесса перегрузки отходов на мусороперегрузочной станции.</w:t>
      </w:r>
    </w:p>
    <w:bookmarkEnd w:id="823"/>
    <w:bookmarkStart w:name="z862" w:id="824"/>
    <w:p>
      <w:pPr>
        <w:spacing w:after="0"/>
        <w:ind w:left="0"/>
        <w:jc w:val="both"/>
      </w:pPr>
      <w:r>
        <w:rPr>
          <w:rFonts w:ascii="Times New Roman"/>
          <w:b w:val="false"/>
          <w:i w:val="false"/>
          <w:color w:val="000000"/>
          <w:sz w:val="28"/>
        </w:rPr>
        <w:t xml:space="preserve">
      </w:t>
      </w:r>
    </w:p>
    <w:bookmarkEnd w:id="824"/>
    <w:p>
      <w:pPr>
        <w:spacing w:after="0"/>
        <w:ind w:left="0"/>
        <w:jc w:val="both"/>
      </w:pPr>
      <w:r>
        <w:drawing>
          <wp:inline distT="0" distB="0" distL="0" distR="0">
            <wp:extent cx="69723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9723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3" w:id="825"/>
    <w:p>
      <w:pPr>
        <w:spacing w:after="0"/>
        <w:ind w:left="0"/>
        <w:jc w:val="both"/>
      </w:pPr>
      <w:r>
        <w:rPr>
          <w:rFonts w:ascii="Times New Roman"/>
          <w:b w:val="false"/>
          <w:i w:val="false"/>
          <w:color w:val="000000"/>
          <w:sz w:val="28"/>
        </w:rPr>
        <w:t>
      Рисунок 17 - Схема перегрузки отходов на мусороперегрузочной станции</w:t>
      </w:r>
    </w:p>
    <w:bookmarkEnd w:id="825"/>
    <w:bookmarkStart w:name="z864" w:id="826"/>
    <w:p>
      <w:pPr>
        <w:spacing w:after="0"/>
        <w:ind w:left="0"/>
        <w:jc w:val="both"/>
      </w:pPr>
      <w:r>
        <w:rPr>
          <w:rFonts w:ascii="Times New Roman"/>
          <w:b w:val="false"/>
          <w:i w:val="false"/>
          <w:color w:val="000000"/>
          <w:sz w:val="28"/>
        </w:rPr>
        <w:t>
      Функцию сбора твердых бытовых отходов при двухэтапной системе выполняют мусоровозы с небольшой грузоподъемностью, которые везут отходы на станцию перегруза.</w:t>
      </w:r>
    </w:p>
    <w:bookmarkEnd w:id="826"/>
    <w:bookmarkStart w:name="z865" w:id="827"/>
    <w:p>
      <w:pPr>
        <w:spacing w:after="0"/>
        <w:ind w:left="0"/>
        <w:jc w:val="both"/>
      </w:pPr>
      <w:r>
        <w:rPr>
          <w:rFonts w:ascii="Times New Roman"/>
          <w:b w:val="false"/>
          <w:i w:val="false"/>
          <w:color w:val="000000"/>
          <w:sz w:val="28"/>
        </w:rPr>
        <w:t>
      Общей частью различных вариантов схем одноуровневых мусороперерабатывающая станция является следующий технологический процесс:</w:t>
      </w:r>
    </w:p>
    <w:bookmarkEnd w:id="827"/>
    <w:bookmarkStart w:name="z866" w:id="828"/>
    <w:p>
      <w:pPr>
        <w:spacing w:after="0"/>
        <w:ind w:left="0"/>
        <w:jc w:val="both"/>
      </w:pPr>
      <w:r>
        <w:rPr>
          <w:rFonts w:ascii="Times New Roman"/>
          <w:b w:val="false"/>
          <w:i w:val="false"/>
          <w:color w:val="000000"/>
          <w:sz w:val="28"/>
        </w:rPr>
        <w:t>
      1.Собирающий мусоровоз выгружает ТКО на бетонированную площадку приемного отделения МПС.</w:t>
      </w:r>
    </w:p>
    <w:bookmarkEnd w:id="828"/>
    <w:bookmarkStart w:name="z867" w:id="829"/>
    <w:p>
      <w:pPr>
        <w:spacing w:after="0"/>
        <w:ind w:left="0"/>
        <w:jc w:val="both"/>
      </w:pPr>
      <w:r>
        <w:rPr>
          <w:rFonts w:ascii="Times New Roman"/>
          <w:b w:val="false"/>
          <w:i w:val="false"/>
          <w:color w:val="000000"/>
          <w:sz w:val="28"/>
        </w:rPr>
        <w:t>
      2.На площадке приемного отделения производится ручной отбор крупногабаритных отходов и металлолома; отобранные ресурсы собираются и вывозятся к объектам их переработки.</w:t>
      </w:r>
    </w:p>
    <w:bookmarkEnd w:id="829"/>
    <w:bookmarkStart w:name="z868" w:id="830"/>
    <w:p>
      <w:pPr>
        <w:spacing w:after="0"/>
        <w:ind w:left="0"/>
        <w:jc w:val="both"/>
      </w:pPr>
      <w:r>
        <w:rPr>
          <w:rFonts w:ascii="Times New Roman"/>
          <w:b w:val="false"/>
          <w:i w:val="false"/>
          <w:color w:val="000000"/>
          <w:sz w:val="28"/>
        </w:rPr>
        <w:t>
      3.Автопогрузчиком ТКО сгружаются на заглубленную часть наклонного приемного пластинчатого конвейера.</w:t>
      </w:r>
    </w:p>
    <w:bookmarkEnd w:id="830"/>
    <w:bookmarkStart w:name="z869" w:id="831"/>
    <w:p>
      <w:pPr>
        <w:spacing w:after="0"/>
        <w:ind w:left="0"/>
        <w:jc w:val="both"/>
      </w:pPr>
      <w:r>
        <w:rPr>
          <w:rFonts w:ascii="Times New Roman"/>
          <w:b w:val="false"/>
          <w:i w:val="false"/>
          <w:color w:val="000000"/>
          <w:sz w:val="28"/>
        </w:rPr>
        <w:t>
      4.С наклонного приемного конвейера ТКО сбрасываются:</w:t>
      </w:r>
    </w:p>
    <w:bookmarkEnd w:id="831"/>
    <w:bookmarkStart w:name="z870" w:id="832"/>
    <w:p>
      <w:pPr>
        <w:spacing w:after="0"/>
        <w:ind w:left="0"/>
        <w:jc w:val="both"/>
      </w:pPr>
      <w:r>
        <w:rPr>
          <w:rFonts w:ascii="Times New Roman"/>
          <w:b w:val="false"/>
          <w:i w:val="false"/>
          <w:color w:val="000000"/>
          <w:sz w:val="28"/>
        </w:rPr>
        <w:t>
      -вариант 1 - в транспортный большегрузный мусоровоз через накопительную воронку путем дозированной подачи ТКО приемным конвейером; масса большегрузного мусоровоза может доходить до 24 т.;</w:t>
      </w:r>
    </w:p>
    <w:bookmarkEnd w:id="832"/>
    <w:bookmarkStart w:name="z871" w:id="833"/>
    <w:p>
      <w:pPr>
        <w:spacing w:after="0"/>
        <w:ind w:left="0"/>
        <w:jc w:val="both"/>
      </w:pPr>
      <w:r>
        <w:rPr>
          <w:rFonts w:ascii="Times New Roman"/>
          <w:b w:val="false"/>
          <w:i w:val="false"/>
          <w:color w:val="000000"/>
          <w:sz w:val="28"/>
        </w:rPr>
        <w:t>
      -вариант 2 - в пресс-контейнер, а также в буферный накопительный бункер объемом до 35 м3 каждый со стационарным компактором и последующей погрузкой пресс- контейнера на большегрузное транспортное средство, оборудованное механизмом "мультилифт", тросовым или цепным устройством. Реализация схемы мусороперерабатывающая станция по варианту 2 рекомендуется при невысокой производительности станции и небольшом (порядка 5 - 10 км) расстоянии до полигона;</w:t>
      </w:r>
    </w:p>
    <w:bookmarkEnd w:id="833"/>
    <w:bookmarkStart w:name="z872" w:id="834"/>
    <w:p>
      <w:pPr>
        <w:spacing w:after="0"/>
        <w:ind w:left="0"/>
        <w:jc w:val="both"/>
      </w:pPr>
      <w:r>
        <w:rPr>
          <w:rFonts w:ascii="Times New Roman"/>
          <w:b w:val="false"/>
          <w:i w:val="false"/>
          <w:color w:val="000000"/>
          <w:sz w:val="28"/>
        </w:rPr>
        <w:t>
      -вариант 3 - специальные пресса для уплотнения мусора в 3-4 раза. На стадии пересыпки они позволяют вместо 27 м3 отходов вывозить трехосными мусоровозами до 90 м3 за ходку и до 120 м3 четырехосными мусоровозами. При применении транспортных машин в составе автопоезда, на свалку может транспортироваться до 250 м3 отходов. А мусоровозы большой грузоподъемности выполняют функции транспортирования ТКО со станции перегрузки на места утилизации. Крупногабаритные отходы вывозятся в тех же контейнерах;</w:t>
      </w:r>
    </w:p>
    <w:bookmarkEnd w:id="834"/>
    <w:bookmarkStart w:name="z873" w:id="835"/>
    <w:p>
      <w:pPr>
        <w:spacing w:after="0"/>
        <w:ind w:left="0"/>
        <w:jc w:val="both"/>
      </w:pPr>
      <w:r>
        <w:rPr>
          <w:rFonts w:ascii="Times New Roman"/>
          <w:b w:val="false"/>
          <w:i w:val="false"/>
          <w:color w:val="000000"/>
          <w:sz w:val="28"/>
        </w:rPr>
        <w:t>
      -вариант 4 - в стационарный пакетирующий пресс для ТКО с автоматической обвязкой 4 - 5 рядами проволоки и последующей погрузкой сформированных тюков плотностью до 1 т/куб. м с помощью погрузчика с боковым захватом на большегрузное транспортное средство.</w:t>
      </w:r>
    </w:p>
    <w:bookmarkEnd w:id="835"/>
    <w:bookmarkStart w:name="z874" w:id="836"/>
    <w:p>
      <w:pPr>
        <w:spacing w:after="0"/>
        <w:ind w:left="0"/>
        <w:jc w:val="both"/>
      </w:pPr>
      <w:r>
        <w:rPr>
          <w:rFonts w:ascii="Times New Roman"/>
          <w:b w:val="false"/>
          <w:i w:val="false"/>
          <w:color w:val="000000"/>
          <w:sz w:val="28"/>
        </w:rPr>
        <w:t>
      Организация смешанной системы вывоза является оптимальной для создания системы управления ТКО на значительных по площади территориях, при которой мусороперегрузочные станции устанавливаются там, где это экономически целесообразно, а часть отходов вывозится напрямую.</w:t>
      </w:r>
    </w:p>
    <w:bookmarkEnd w:id="836"/>
    <w:bookmarkStart w:name="z875" w:id="837"/>
    <w:p>
      <w:pPr>
        <w:spacing w:after="0"/>
        <w:ind w:left="0"/>
        <w:jc w:val="both"/>
      </w:pPr>
      <w:r>
        <w:rPr>
          <w:rFonts w:ascii="Times New Roman"/>
          <w:b w:val="false"/>
          <w:i w:val="false"/>
          <w:color w:val="000000"/>
          <w:sz w:val="28"/>
        </w:rPr>
        <w:t>
      В качестве собирающих рекомендуется использовать мусоровозы с задней загрузкой, так как они позволяют обслуживать евроконтейнеры для сбора отходов и обладают очевидными преимуществами по сравнению с мусоровозами с боковой загрузкой. Строительство мусороперегрузочных станций рекомендуется к рассмотрению при отсутствии благоприятствующих критериев для строительства мусоросортировочной станции или полигона.</w:t>
      </w:r>
    </w:p>
    <w:bookmarkEnd w:id="837"/>
    <w:bookmarkStart w:name="z876" w:id="838"/>
    <w:p>
      <w:pPr>
        <w:spacing w:after="0"/>
        <w:ind w:left="0"/>
        <w:jc w:val="both"/>
      </w:pPr>
      <w:r>
        <w:rPr>
          <w:rFonts w:ascii="Times New Roman"/>
          <w:b w:val="false"/>
          <w:i w:val="false"/>
          <w:color w:val="000000"/>
          <w:sz w:val="28"/>
        </w:rPr>
        <w:t>
      Как показывает анализ технических характеристик различных видов собирающих и транспортных мусоровозов, разных видов МПС, затраты при использовании прессовых выше, чем при использовании не прессовых при прочих равных условиях. Кроме того, использование безпрессовых мусороперегрузочных станций предпочтительнее с точки зрения последующей сортировки отходов – качество отбираемого вторичного сырья выше, если отходы не подвергались излишнему прессованию.</w:t>
      </w:r>
    </w:p>
    <w:bookmarkEnd w:id="838"/>
    <w:bookmarkStart w:name="z877" w:id="839"/>
    <w:p>
      <w:pPr>
        <w:spacing w:after="0"/>
        <w:ind w:left="0"/>
        <w:jc w:val="both"/>
      </w:pPr>
      <w:r>
        <w:rPr>
          <w:rFonts w:ascii="Times New Roman"/>
          <w:b w:val="false"/>
          <w:i w:val="false"/>
          <w:color w:val="000000"/>
          <w:sz w:val="28"/>
        </w:rPr>
        <w:t>
      Самое большое плечо вывоза представляет только один маршрут по направлению к Шенгельдинскому сельскому округу к административному центру с. Шенгельды – 46 км. Устройство двухэтапного вывоза для одного маршрута экономически невыгодно. Все остальные маршруты до объекта захоронения не превышают 25 км и в среднем составляет 13 км.</w:t>
      </w:r>
    </w:p>
    <w:bookmarkEnd w:id="839"/>
    <w:bookmarkStart w:name="z878" w:id="840"/>
    <w:p>
      <w:pPr>
        <w:spacing w:after="0"/>
        <w:ind w:left="0"/>
        <w:jc w:val="both"/>
      </w:pPr>
      <w:r>
        <w:rPr>
          <w:rFonts w:ascii="Times New Roman"/>
          <w:b w:val="false"/>
          <w:i w:val="false"/>
          <w:color w:val="000000"/>
          <w:sz w:val="28"/>
        </w:rPr>
        <w:t>
      Для г. Қонаев и входящих в городскую администрацию сельских населенных пунктов предлагается вариант прямого вывоза отходов.</w:t>
      </w:r>
    </w:p>
    <w:bookmarkEnd w:id="840"/>
    <w:bookmarkStart w:name="z879" w:id="841"/>
    <w:p>
      <w:pPr>
        <w:spacing w:after="0"/>
        <w:ind w:left="0"/>
        <w:jc w:val="both"/>
      </w:pPr>
      <w:r>
        <w:rPr>
          <w:rFonts w:ascii="Times New Roman"/>
          <w:b w:val="false"/>
          <w:i w:val="false"/>
          <w:color w:val="000000"/>
          <w:sz w:val="28"/>
        </w:rPr>
        <w:t>
      5.6Логистическая схема движения потоков отходов</w:t>
      </w:r>
    </w:p>
    <w:bookmarkEnd w:id="841"/>
    <w:bookmarkStart w:name="z880" w:id="842"/>
    <w:p>
      <w:pPr>
        <w:spacing w:after="0"/>
        <w:ind w:left="0"/>
        <w:jc w:val="both"/>
      </w:pPr>
      <w:r>
        <w:rPr>
          <w:rFonts w:ascii="Times New Roman"/>
          <w:b w:val="false"/>
          <w:i w:val="false"/>
          <w:color w:val="000000"/>
          <w:sz w:val="28"/>
        </w:rPr>
        <w:t>
      На основе принятого решения о прямом вывозе отходов и анализа существующего порядка в г. Қонаев логистики отходов, а также перспективного развития города и зоны его административного подчинения, схема движения сбора отходов в целом остается без изменений. Дополнительно только к существующей схеме движения сбора отходов добавляются направления к сельским населенным пунктам Шенгельдинского сельского округа, которые были ранее не охвачены централизованным сбором. Даже учитывая строительство нового полигона, соответствующего всем требованиям законодательства и нормативной базы РК, территориальное размещение объектов инфраструктуры в принципе остается прежней. На рисунке ниже приведена предлагаемая схема движения отходов на территории г. Қонаев.</w:t>
      </w:r>
    </w:p>
    <w:bookmarkEnd w:id="842"/>
    <w:bookmarkStart w:name="z881" w:id="843"/>
    <w:p>
      <w:pPr>
        <w:spacing w:after="0"/>
        <w:ind w:left="0"/>
        <w:jc w:val="both"/>
      </w:pPr>
      <w:r>
        <w:rPr>
          <w:rFonts w:ascii="Times New Roman"/>
          <w:b w:val="false"/>
          <w:i w:val="false"/>
          <w:color w:val="000000"/>
          <w:sz w:val="28"/>
        </w:rPr>
        <w:t xml:space="preserve">
      </w:t>
      </w:r>
    </w:p>
    <w:bookmarkEnd w:id="843"/>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2" w:id="844"/>
    <w:p>
      <w:pPr>
        <w:spacing w:after="0"/>
        <w:ind w:left="0"/>
        <w:jc w:val="both"/>
      </w:pPr>
      <w:r>
        <w:rPr>
          <w:rFonts w:ascii="Times New Roman"/>
          <w:b w:val="false"/>
          <w:i w:val="false"/>
          <w:color w:val="000000"/>
          <w:sz w:val="28"/>
        </w:rPr>
        <w:t>
      Рисунок 18 - Схема движения сбора отходов и размещения объектов инфраструктуры обращения с отходами</w:t>
      </w:r>
    </w:p>
    <w:bookmarkEnd w:id="844"/>
    <w:bookmarkStart w:name="z883" w:id="845"/>
    <w:p>
      <w:pPr>
        <w:spacing w:after="0"/>
        <w:ind w:left="0"/>
        <w:jc w:val="both"/>
      </w:pPr>
      <w:r>
        <w:rPr>
          <w:rFonts w:ascii="Times New Roman"/>
          <w:b w:val="false"/>
          <w:i w:val="false"/>
          <w:color w:val="000000"/>
          <w:sz w:val="28"/>
        </w:rPr>
        <w:t>
      Логистическая схема предусматривает весь комплекс технических операций работы системы управления отходами, начиная от источников мусора до объектов утилизации или уничтожения в соответствии с техническими решениями Программы.</w:t>
      </w:r>
    </w:p>
    <w:bookmarkEnd w:id="845"/>
    <w:bookmarkStart w:name="z884" w:id="846"/>
    <w:p>
      <w:pPr>
        <w:spacing w:after="0"/>
        <w:ind w:left="0"/>
        <w:jc w:val="both"/>
      </w:pPr>
      <w:r>
        <w:rPr>
          <w:rFonts w:ascii="Times New Roman"/>
          <w:b w:val="false"/>
          <w:i w:val="false"/>
          <w:color w:val="000000"/>
          <w:sz w:val="28"/>
        </w:rPr>
        <w:t>
      Однако, учитывая необходимость достижения целевых показателей, заложенных в настоящей Программе (раздел 4), необходимо будет:</w:t>
      </w:r>
    </w:p>
    <w:bookmarkEnd w:id="846"/>
    <w:bookmarkStart w:name="z885" w:id="847"/>
    <w:p>
      <w:pPr>
        <w:spacing w:after="0"/>
        <w:ind w:left="0"/>
        <w:jc w:val="both"/>
      </w:pPr>
      <w:r>
        <w:rPr>
          <w:rFonts w:ascii="Times New Roman"/>
          <w:b w:val="false"/>
          <w:i w:val="false"/>
          <w:color w:val="000000"/>
          <w:sz w:val="28"/>
        </w:rPr>
        <w:t>
      Создавать автоматизированную информационную систему</w:t>
      </w:r>
    </w:p>
    <w:bookmarkEnd w:id="847"/>
    <w:bookmarkStart w:name="z886" w:id="848"/>
    <w:p>
      <w:pPr>
        <w:spacing w:after="0"/>
        <w:ind w:left="0"/>
        <w:jc w:val="both"/>
      </w:pPr>
      <w:r>
        <w:rPr>
          <w:rFonts w:ascii="Times New Roman"/>
          <w:b w:val="false"/>
          <w:i w:val="false"/>
          <w:color w:val="000000"/>
          <w:sz w:val="28"/>
        </w:rPr>
        <w:t>
      "Обращение с отходами" и с еҰ помощью снижать затраты на логистику (за счет оптимизированных маршрутов движения, размещения контейнерных площадок, коммерческого учета за образованием и контроль за движением отходов, и т.д);</w:t>
      </w:r>
    </w:p>
    <w:bookmarkEnd w:id="848"/>
    <w:bookmarkStart w:name="z887" w:id="849"/>
    <w:p>
      <w:pPr>
        <w:spacing w:after="0"/>
        <w:ind w:left="0"/>
        <w:jc w:val="both"/>
      </w:pPr>
      <w:r>
        <w:rPr>
          <w:rFonts w:ascii="Times New Roman"/>
          <w:b w:val="false"/>
          <w:i w:val="false"/>
          <w:color w:val="000000"/>
          <w:sz w:val="28"/>
        </w:rPr>
        <w:t>
      -увеличивать мощность и применять новые технологии сортировки отходов;</w:t>
      </w:r>
    </w:p>
    <w:bookmarkEnd w:id="849"/>
    <w:bookmarkStart w:name="z888" w:id="850"/>
    <w:p>
      <w:pPr>
        <w:spacing w:after="0"/>
        <w:ind w:left="0"/>
        <w:jc w:val="both"/>
      </w:pPr>
      <w:r>
        <w:rPr>
          <w:rFonts w:ascii="Times New Roman"/>
          <w:b w:val="false"/>
          <w:i w:val="false"/>
          <w:color w:val="000000"/>
          <w:sz w:val="28"/>
        </w:rPr>
        <w:t>
      -внедрять более глубокий раздельный сбор ТКО у источников образования отходов.</w:t>
      </w:r>
    </w:p>
    <w:bookmarkEnd w:id="850"/>
    <w:bookmarkStart w:name="z889" w:id="851"/>
    <w:p>
      <w:pPr>
        <w:spacing w:after="0"/>
        <w:ind w:left="0"/>
        <w:jc w:val="both"/>
      </w:pPr>
      <w:r>
        <w:rPr>
          <w:rFonts w:ascii="Times New Roman"/>
          <w:b w:val="false"/>
          <w:i w:val="false"/>
          <w:color w:val="000000"/>
          <w:sz w:val="28"/>
        </w:rPr>
        <w:t>
      5.6.1Технические средства транспортирования ТБО</w:t>
      </w:r>
    </w:p>
    <w:bookmarkEnd w:id="851"/>
    <w:bookmarkStart w:name="z890" w:id="852"/>
    <w:p>
      <w:pPr>
        <w:spacing w:after="0"/>
        <w:ind w:left="0"/>
        <w:jc w:val="both"/>
      </w:pPr>
      <w:r>
        <w:rPr>
          <w:rFonts w:ascii="Times New Roman"/>
          <w:b w:val="false"/>
          <w:i w:val="false"/>
          <w:color w:val="000000"/>
          <w:sz w:val="28"/>
        </w:rPr>
        <w:t>
      Специальное оборудование машин для сбора и вывоза твердых бытовых отходов монтируют, как правило, на автомобильном шасси различной грузоподъемности, поэтому в основу классификации мусоровозов целесообразно положить их грузоподъемность, систему перевозки, принцип загрузки кузова.</w:t>
      </w:r>
    </w:p>
    <w:bookmarkEnd w:id="852"/>
    <w:bookmarkStart w:name="z891" w:id="853"/>
    <w:p>
      <w:pPr>
        <w:spacing w:after="0"/>
        <w:ind w:left="0"/>
        <w:jc w:val="both"/>
      </w:pPr>
      <w:r>
        <w:rPr>
          <w:rFonts w:ascii="Times New Roman"/>
          <w:b w:val="false"/>
          <w:i w:val="false"/>
          <w:color w:val="000000"/>
          <w:sz w:val="28"/>
        </w:rPr>
        <w:t>
      Машины для сбора и вывоза твердых бытовых отходов (ТБО) по грузоподъемности подразделяются на:</w:t>
      </w:r>
    </w:p>
    <w:bookmarkEnd w:id="853"/>
    <w:bookmarkStart w:name="z892" w:id="854"/>
    <w:p>
      <w:pPr>
        <w:spacing w:after="0"/>
        <w:ind w:left="0"/>
        <w:jc w:val="both"/>
      </w:pPr>
      <w:r>
        <w:rPr>
          <w:rFonts w:ascii="Times New Roman"/>
          <w:b w:val="false"/>
          <w:i w:val="false"/>
          <w:color w:val="000000"/>
          <w:sz w:val="28"/>
        </w:rPr>
        <w:t>
      -легкие, грузоподъемностью до 4 т;</w:t>
      </w:r>
    </w:p>
    <w:bookmarkEnd w:id="854"/>
    <w:bookmarkStart w:name="z893" w:id="855"/>
    <w:p>
      <w:pPr>
        <w:spacing w:after="0"/>
        <w:ind w:left="0"/>
        <w:jc w:val="both"/>
      </w:pPr>
      <w:r>
        <w:rPr>
          <w:rFonts w:ascii="Times New Roman"/>
          <w:b w:val="false"/>
          <w:i w:val="false"/>
          <w:color w:val="000000"/>
          <w:sz w:val="28"/>
        </w:rPr>
        <w:t>
      -средние, грузоподъемностью 4-5,5 т;</w:t>
      </w:r>
    </w:p>
    <w:bookmarkEnd w:id="855"/>
    <w:bookmarkStart w:name="z894" w:id="856"/>
    <w:p>
      <w:pPr>
        <w:spacing w:after="0"/>
        <w:ind w:left="0"/>
        <w:jc w:val="both"/>
      </w:pPr>
      <w:r>
        <w:rPr>
          <w:rFonts w:ascii="Times New Roman"/>
          <w:b w:val="false"/>
          <w:i w:val="false"/>
          <w:color w:val="000000"/>
          <w:sz w:val="28"/>
        </w:rPr>
        <w:t>
      -тяжелые, грузоподъемностью более 5 т.</w:t>
      </w:r>
    </w:p>
    <w:bookmarkEnd w:id="856"/>
    <w:bookmarkStart w:name="z895" w:id="857"/>
    <w:p>
      <w:pPr>
        <w:spacing w:after="0"/>
        <w:ind w:left="0"/>
        <w:jc w:val="both"/>
      </w:pPr>
      <w:r>
        <w:rPr>
          <w:rFonts w:ascii="Times New Roman"/>
          <w:b w:val="false"/>
          <w:i w:val="false"/>
          <w:color w:val="000000"/>
          <w:sz w:val="28"/>
        </w:rPr>
        <w:t>
      По назначению мусоровозы бывают собирающими и транспортными. Мусоровозы подразделяются по конструктивному признаку на:</w:t>
      </w:r>
    </w:p>
    <w:bookmarkEnd w:id="857"/>
    <w:bookmarkStart w:name="z896" w:id="858"/>
    <w:p>
      <w:pPr>
        <w:spacing w:after="0"/>
        <w:ind w:left="0"/>
        <w:jc w:val="both"/>
      </w:pPr>
      <w:r>
        <w:rPr>
          <w:rFonts w:ascii="Times New Roman"/>
          <w:b w:val="false"/>
          <w:i w:val="false"/>
          <w:color w:val="000000"/>
          <w:sz w:val="28"/>
        </w:rPr>
        <w:t>
      -контейнерные;</w:t>
      </w:r>
    </w:p>
    <w:bookmarkEnd w:id="858"/>
    <w:bookmarkStart w:name="z897" w:id="859"/>
    <w:p>
      <w:pPr>
        <w:spacing w:after="0"/>
        <w:ind w:left="0"/>
        <w:jc w:val="both"/>
      </w:pPr>
      <w:r>
        <w:rPr>
          <w:rFonts w:ascii="Times New Roman"/>
          <w:b w:val="false"/>
          <w:i w:val="false"/>
          <w:color w:val="000000"/>
          <w:sz w:val="28"/>
        </w:rPr>
        <w:t>
      -кузовные;</w:t>
      </w:r>
    </w:p>
    <w:bookmarkEnd w:id="859"/>
    <w:bookmarkStart w:name="z898" w:id="860"/>
    <w:p>
      <w:pPr>
        <w:spacing w:after="0"/>
        <w:ind w:left="0"/>
        <w:jc w:val="both"/>
      </w:pPr>
      <w:r>
        <w:rPr>
          <w:rFonts w:ascii="Times New Roman"/>
          <w:b w:val="false"/>
          <w:i w:val="false"/>
          <w:color w:val="000000"/>
          <w:sz w:val="28"/>
        </w:rPr>
        <w:t>
      -транспортные.</w:t>
      </w:r>
    </w:p>
    <w:bookmarkEnd w:id="860"/>
    <w:bookmarkStart w:name="z899" w:id="861"/>
    <w:p>
      <w:pPr>
        <w:spacing w:after="0"/>
        <w:ind w:left="0"/>
        <w:jc w:val="both"/>
      </w:pPr>
      <w:r>
        <w:rPr>
          <w:rFonts w:ascii="Times New Roman"/>
          <w:b w:val="false"/>
          <w:i w:val="false"/>
          <w:color w:val="000000"/>
          <w:sz w:val="28"/>
        </w:rPr>
        <w:t>
      Мусоровоз предназначен для сбора, уплотнения и транспортировки, твердых бытовых отходов (ТКО) к месту утилизации. Уплотнение бытового мусора достигается давлением толкающей плиты, что позволяет увеличить объем загружаемых ТКО. Мусоровозы могут быть с боковой и задней загрузкой. Мусоровозы отличаются по объему кузова и массе загружаемых отходов соответственно. Эти показатели изменяются от 7,5 м3 до 20 м3, и от 3 т до 9 т соответственно. Также важным показателем работы мусоровоза является коэффициент уплотнения – он колеблется от 2,5 у самых простых машин до 6 у многофункциональных мусоровозов.</w:t>
      </w:r>
    </w:p>
    <w:bookmarkEnd w:id="861"/>
    <w:bookmarkStart w:name="z900" w:id="862"/>
    <w:p>
      <w:pPr>
        <w:spacing w:after="0"/>
        <w:ind w:left="0"/>
        <w:jc w:val="both"/>
      </w:pPr>
      <w:r>
        <w:rPr>
          <w:rFonts w:ascii="Times New Roman"/>
          <w:b w:val="false"/>
          <w:i w:val="false"/>
          <w:color w:val="000000"/>
          <w:sz w:val="28"/>
        </w:rPr>
        <w:t>
      Кузовные мусоровозы выпускают с механизированной и немеханизированной перегрузкой отходов из сборников в кузов машины. Рабочее оборудование этих машин состоит из кузова-фургона, приемного бункера, толкающей (загрузочной) плиты, механизмов загрузки и разгрузки кузова. В машинах с механизированной перегрузкой отходы забирают из стандартных мусоросборников с помощью установленного на мусоровозе поворотного крана и загружают в приемный бункер, откуда их перемешают в кузов с помощью толкающей плиты. По мере наполнения кузова мусор уплотняется. Мусоровоз разгружается под действием собственного веса при наклоне кузова назад или за счет воздействия на него выталкивающих механизмов при неизменном положении кузова.</w:t>
      </w:r>
    </w:p>
    <w:bookmarkEnd w:id="862"/>
    <w:bookmarkStart w:name="z901" w:id="863"/>
    <w:p>
      <w:pPr>
        <w:spacing w:after="0"/>
        <w:ind w:left="0"/>
        <w:jc w:val="both"/>
      </w:pPr>
      <w:r>
        <w:rPr>
          <w:rFonts w:ascii="Times New Roman"/>
          <w:b w:val="false"/>
          <w:i w:val="false"/>
          <w:color w:val="000000"/>
          <w:sz w:val="28"/>
        </w:rPr>
        <w:t>
      Вместе с тем, проектом предполагается приобретение Мусоровозов с задней загрузкой с КМУ— это специализированная техника, предназначенная для сбора, уплотнения, транспортировки и выгрузки твердых бытовых отходов (ТБО). Машины с задней загрузкой используются коммунальными службами в городах и поселках для эффективного и экологически чистого вывоза мусора из контейнеров.</w:t>
      </w:r>
    </w:p>
    <w:bookmarkEnd w:id="863"/>
    <w:bookmarkStart w:name="z902" w:id="864"/>
    <w:p>
      <w:pPr>
        <w:spacing w:after="0"/>
        <w:ind w:left="0"/>
        <w:jc w:val="both"/>
      </w:pPr>
      <w:r>
        <w:rPr>
          <w:rFonts w:ascii="Times New Roman"/>
          <w:b w:val="false"/>
          <w:i w:val="false"/>
          <w:color w:val="000000"/>
          <w:sz w:val="28"/>
        </w:rPr>
        <w:t>
      Особенности конструкции мусоровозов с задней загрузкой</w:t>
      </w:r>
    </w:p>
    <w:bookmarkEnd w:id="864"/>
    <w:bookmarkStart w:name="z903" w:id="865"/>
    <w:p>
      <w:pPr>
        <w:spacing w:after="0"/>
        <w:ind w:left="0"/>
        <w:jc w:val="both"/>
      </w:pPr>
      <w:r>
        <w:rPr>
          <w:rFonts w:ascii="Times New Roman"/>
          <w:b w:val="false"/>
          <w:i w:val="false"/>
          <w:color w:val="000000"/>
          <w:sz w:val="28"/>
        </w:rPr>
        <w:t>
      В состав специального оборудования мусоровоза с задней загрузкой входят:</w:t>
      </w:r>
    </w:p>
    <w:bookmarkEnd w:id="865"/>
    <w:bookmarkStart w:name="z904" w:id="866"/>
    <w:p>
      <w:pPr>
        <w:spacing w:after="0"/>
        <w:ind w:left="0"/>
        <w:jc w:val="both"/>
      </w:pPr>
      <w:r>
        <w:rPr>
          <w:rFonts w:ascii="Times New Roman"/>
          <w:b w:val="false"/>
          <w:i w:val="false"/>
          <w:color w:val="000000"/>
          <w:sz w:val="28"/>
        </w:rPr>
        <w:t>
      • Кузов — прочная конструкция, рассчитанная на долговременную эксплуатацию. Кузов герметичен, что предотвращает утечку жидкости и выброс неприятных запахов.</w:t>
      </w:r>
    </w:p>
    <w:bookmarkEnd w:id="866"/>
    <w:bookmarkStart w:name="z905" w:id="867"/>
    <w:p>
      <w:pPr>
        <w:spacing w:after="0"/>
        <w:ind w:left="0"/>
        <w:jc w:val="both"/>
      </w:pPr>
      <w:r>
        <w:rPr>
          <w:rFonts w:ascii="Times New Roman"/>
          <w:b w:val="false"/>
          <w:i w:val="false"/>
          <w:color w:val="000000"/>
          <w:sz w:val="28"/>
        </w:rPr>
        <w:t>
      • Задний загрузочный борт — специальный механизм, который позволяет поднимать и опрокидывать контейнеры для загрузки мусора в кузов. Это упрощает работу и делает процесс автоматизированным.</w:t>
      </w:r>
    </w:p>
    <w:bookmarkEnd w:id="867"/>
    <w:bookmarkStart w:name="z906" w:id="868"/>
    <w:p>
      <w:pPr>
        <w:spacing w:after="0"/>
        <w:ind w:left="0"/>
        <w:jc w:val="both"/>
      </w:pPr>
      <w:r>
        <w:rPr>
          <w:rFonts w:ascii="Times New Roman"/>
          <w:b w:val="false"/>
          <w:i w:val="false"/>
          <w:color w:val="000000"/>
          <w:sz w:val="28"/>
        </w:rPr>
        <w:t>
      • Уплотнитель отходов — мощный механизм для уплотнения мусора в кузове, что увеличивает вместимость и позволяет перевозить большее количество отходов за одну поездку.</w:t>
      </w:r>
    </w:p>
    <w:bookmarkEnd w:id="868"/>
    <w:bookmarkStart w:name="z907" w:id="869"/>
    <w:p>
      <w:pPr>
        <w:spacing w:after="0"/>
        <w:ind w:left="0"/>
        <w:jc w:val="both"/>
      </w:pPr>
      <w:r>
        <w:rPr>
          <w:rFonts w:ascii="Times New Roman"/>
          <w:b w:val="false"/>
          <w:i w:val="false"/>
          <w:color w:val="000000"/>
          <w:sz w:val="28"/>
        </w:rPr>
        <w:t>
      • Гидравлическая система — обеспечивает работу всех подвижных элементов, таких как задний борт и механизм уплотнения. Это делает управление техникой легким и удобным для оператора.</w:t>
      </w:r>
    </w:p>
    <w:bookmarkEnd w:id="869"/>
    <w:bookmarkStart w:name="z908" w:id="870"/>
    <w:p>
      <w:pPr>
        <w:spacing w:after="0"/>
        <w:ind w:left="0"/>
        <w:jc w:val="both"/>
      </w:pPr>
      <w:r>
        <w:rPr>
          <w:rFonts w:ascii="Times New Roman"/>
          <w:b w:val="false"/>
          <w:i w:val="false"/>
          <w:color w:val="000000"/>
          <w:sz w:val="28"/>
        </w:rPr>
        <w:t>
      • Система выгрузки отходов — отходы выгружаются механизированным способом путем опрокидывания кузова в местах утилизации, что значительно сокращает время разгрузки и уменьшает трудозатраты.</w:t>
      </w:r>
    </w:p>
    <w:bookmarkEnd w:id="870"/>
    <w:bookmarkStart w:name="z909" w:id="871"/>
    <w:p>
      <w:pPr>
        <w:spacing w:after="0"/>
        <w:ind w:left="0"/>
        <w:jc w:val="both"/>
      </w:pPr>
      <w:r>
        <w:rPr>
          <w:rFonts w:ascii="Times New Roman"/>
          <w:b w:val="false"/>
          <w:i w:val="false"/>
          <w:color w:val="000000"/>
          <w:sz w:val="28"/>
        </w:rPr>
        <w:t>
      Преимущества мусоровозов с задней загрузкой</w:t>
      </w:r>
    </w:p>
    <w:bookmarkEnd w:id="871"/>
    <w:bookmarkStart w:name="z910" w:id="872"/>
    <w:p>
      <w:pPr>
        <w:spacing w:after="0"/>
        <w:ind w:left="0"/>
        <w:jc w:val="both"/>
      </w:pPr>
      <w:r>
        <w:rPr>
          <w:rFonts w:ascii="Times New Roman"/>
          <w:b w:val="false"/>
          <w:i w:val="false"/>
          <w:color w:val="000000"/>
          <w:sz w:val="28"/>
        </w:rPr>
        <w:t>
      • Высокий коэффициент уплотнения отходов. Благодаря эффективной системе уплотнения мусоровозы могут транспортировать большее количество отходов за одну поездку. Это снижает количество рейсов и затраты на эксплуатацию, делая процесс вывоза мусора более экономичным.</w:t>
      </w:r>
    </w:p>
    <w:bookmarkEnd w:id="872"/>
    <w:bookmarkStart w:name="z911" w:id="873"/>
    <w:p>
      <w:pPr>
        <w:spacing w:after="0"/>
        <w:ind w:left="0"/>
        <w:jc w:val="both"/>
      </w:pPr>
      <w:r>
        <w:rPr>
          <w:rFonts w:ascii="Times New Roman"/>
          <w:b w:val="false"/>
          <w:i w:val="false"/>
          <w:color w:val="000000"/>
          <w:sz w:val="28"/>
        </w:rPr>
        <w:t>
      • Экологическая чистота и безопасность. Герметичный кузов предотвращает утечку мусорных жидкостей и выброс неприятных запахов, что позволяет соблюдать высокие стандарты экологической безопасности при транспортировке отходов.</w:t>
      </w:r>
    </w:p>
    <w:bookmarkEnd w:id="873"/>
    <w:bookmarkStart w:name="z912" w:id="874"/>
    <w:p>
      <w:pPr>
        <w:spacing w:after="0"/>
        <w:ind w:left="0"/>
        <w:jc w:val="both"/>
      </w:pPr>
      <w:r>
        <w:rPr>
          <w:rFonts w:ascii="Times New Roman"/>
          <w:b w:val="false"/>
          <w:i w:val="false"/>
          <w:color w:val="000000"/>
          <w:sz w:val="28"/>
        </w:rPr>
        <w:t>
      • Простота в эксплуатации. Машины с задней загрузкой оснащены удобной системой управления, которая позволяет оператору легко справляться с загрузкой, уплотнением и выгрузкой отходов. Простота в управлении снижает требования к обучению персонала и повышает производительность.</w:t>
      </w:r>
    </w:p>
    <w:bookmarkEnd w:id="874"/>
    <w:bookmarkStart w:name="z913" w:id="875"/>
    <w:p>
      <w:pPr>
        <w:spacing w:after="0"/>
        <w:ind w:left="0"/>
        <w:jc w:val="both"/>
      </w:pPr>
      <w:r>
        <w:rPr>
          <w:rFonts w:ascii="Times New Roman"/>
          <w:b w:val="false"/>
          <w:i w:val="false"/>
          <w:color w:val="000000"/>
          <w:sz w:val="28"/>
        </w:rPr>
        <w:t>
      • Надежность и долговечность. Мусоровозы на базе КАМАЗ, МАЗ, УРАЛ, ГАЗ, ISUZU, JAC и КОМПАС производятся из качественных материалов и проходят строгий контроль качества. Это обеспечивает долгий срок службы машин и минимальные эксплуатационные расходы.</w:t>
      </w:r>
    </w:p>
    <w:bookmarkEnd w:id="875"/>
    <w:bookmarkStart w:name="z914" w:id="876"/>
    <w:p>
      <w:pPr>
        <w:spacing w:after="0"/>
        <w:ind w:left="0"/>
        <w:jc w:val="both"/>
      </w:pPr>
      <w:r>
        <w:rPr>
          <w:rFonts w:ascii="Times New Roman"/>
          <w:b w:val="false"/>
          <w:i w:val="false"/>
          <w:color w:val="000000"/>
          <w:sz w:val="28"/>
        </w:rPr>
        <w:t>
      • Экономичность эксплуатации. Машины оснащены современными двигателями, которые потребляют минимальное количество топлива, что позволяет снизить эксплуатационные затраты. Это особенно актуально для коммунальных служб, работающих в условиях высоких нагрузок и постоянного потока работы.</w:t>
      </w:r>
    </w:p>
    <w:bookmarkEnd w:id="876"/>
    <w:bookmarkStart w:name="z915" w:id="877"/>
    <w:p>
      <w:pPr>
        <w:spacing w:after="0"/>
        <w:ind w:left="0"/>
        <w:jc w:val="both"/>
      </w:pPr>
      <w:r>
        <w:rPr>
          <w:rFonts w:ascii="Times New Roman"/>
          <w:b w:val="false"/>
          <w:i w:val="false"/>
          <w:color w:val="000000"/>
          <w:sz w:val="28"/>
        </w:rPr>
        <w:t>
      Применение мусоровозов с задней загрузкой с КМУ</w:t>
      </w:r>
    </w:p>
    <w:bookmarkEnd w:id="877"/>
    <w:bookmarkStart w:name="z916" w:id="878"/>
    <w:p>
      <w:pPr>
        <w:spacing w:after="0"/>
        <w:ind w:left="0"/>
        <w:jc w:val="both"/>
      </w:pPr>
      <w:r>
        <w:rPr>
          <w:rFonts w:ascii="Times New Roman"/>
          <w:b w:val="false"/>
          <w:i w:val="false"/>
          <w:color w:val="000000"/>
          <w:sz w:val="28"/>
        </w:rPr>
        <w:t>
      Мусоровозы с задней загрузкой широко применяются в сфере жилищно-коммунального хозяйства для вывоза твердых бытовых отходов из жилых районов, общественных мест, коммерческих объектов и предприятий. Эти машины идеально подходят для работы в городских условиях благодаря своей маневренности и универсальности и обслуживание заглубленых контейнеров.</w:t>
      </w:r>
    </w:p>
    <w:bookmarkEnd w:id="878"/>
    <w:bookmarkStart w:name="z917" w:id="879"/>
    <w:p>
      <w:pPr>
        <w:spacing w:after="0"/>
        <w:ind w:left="0"/>
        <w:jc w:val="both"/>
      </w:pPr>
      <w:r>
        <w:rPr>
          <w:rFonts w:ascii="Times New Roman"/>
          <w:b w:val="false"/>
          <w:i w:val="false"/>
          <w:color w:val="000000"/>
          <w:sz w:val="28"/>
        </w:rPr>
        <w:t>
      Мусоровозы также используются для обслуживания контейнерных площадок в небольших населенных пунктах, в зонах малоэтажной застройки и на территории промышленных предприятий, где требуется регулярный вывоз больших объемов мусора.</w:t>
      </w:r>
    </w:p>
    <w:bookmarkEnd w:id="879"/>
    <w:bookmarkStart w:name="z918" w:id="880"/>
    <w:p>
      <w:pPr>
        <w:spacing w:after="0"/>
        <w:ind w:left="0"/>
        <w:jc w:val="both"/>
      </w:pPr>
      <w:r>
        <w:rPr>
          <w:rFonts w:ascii="Times New Roman"/>
          <w:b w:val="false"/>
          <w:i w:val="false"/>
          <w:color w:val="000000"/>
          <w:sz w:val="28"/>
        </w:rPr>
        <w:t>
      Технические характеристики мусоровозов с задней загрузкой с КМУ</w:t>
      </w:r>
    </w:p>
    <w:bookmarkEnd w:id="880"/>
    <w:bookmarkStart w:name="z919" w:id="881"/>
    <w:p>
      <w:pPr>
        <w:spacing w:after="0"/>
        <w:ind w:left="0"/>
        <w:jc w:val="both"/>
      </w:pPr>
      <w:r>
        <w:rPr>
          <w:rFonts w:ascii="Times New Roman"/>
          <w:b w:val="false"/>
          <w:i w:val="false"/>
          <w:color w:val="000000"/>
          <w:sz w:val="28"/>
        </w:rPr>
        <w:t>
      • Грузоподъемность: в зависимости от модели мусоровоза грузоподъемность может составлять от 5 до 15 тонн. Это позволяет выбрать технику, которая соответствует объемам отходов, требующим вывоза.</w:t>
      </w:r>
    </w:p>
    <w:bookmarkEnd w:id="881"/>
    <w:bookmarkStart w:name="z920" w:id="882"/>
    <w:p>
      <w:pPr>
        <w:spacing w:after="0"/>
        <w:ind w:left="0"/>
        <w:jc w:val="both"/>
      </w:pPr>
      <w:r>
        <w:rPr>
          <w:rFonts w:ascii="Times New Roman"/>
          <w:b w:val="false"/>
          <w:i w:val="false"/>
          <w:color w:val="000000"/>
          <w:sz w:val="28"/>
        </w:rPr>
        <w:t>
      • Объем кузова: объем кузова мусоровозов варьируется от 8 до 20 кубометров, что дает возможность эффективно работать как в небольших городах, так и на крупных объектах.</w:t>
      </w:r>
    </w:p>
    <w:bookmarkEnd w:id="882"/>
    <w:bookmarkStart w:name="z921" w:id="883"/>
    <w:p>
      <w:pPr>
        <w:spacing w:after="0"/>
        <w:ind w:left="0"/>
        <w:jc w:val="both"/>
      </w:pPr>
      <w:r>
        <w:rPr>
          <w:rFonts w:ascii="Times New Roman"/>
          <w:b w:val="false"/>
          <w:i w:val="false"/>
          <w:color w:val="000000"/>
          <w:sz w:val="28"/>
        </w:rPr>
        <w:t>
      • Колесная формула: техника может быть оснащена различной колесной формулой (например, 4х2, 6х4), что обеспечивает высокую проходимость и возможность работы в любых дорожных условиях.</w:t>
      </w:r>
    </w:p>
    <w:bookmarkEnd w:id="883"/>
    <w:bookmarkStart w:name="z922" w:id="884"/>
    <w:p>
      <w:pPr>
        <w:spacing w:after="0"/>
        <w:ind w:left="0"/>
        <w:jc w:val="both"/>
      </w:pPr>
      <w:r>
        <w:rPr>
          <w:rFonts w:ascii="Times New Roman"/>
          <w:b w:val="false"/>
          <w:i w:val="false"/>
          <w:color w:val="000000"/>
          <w:sz w:val="28"/>
        </w:rPr>
        <w:t>
      • Типы загрузки: машины могут работать с контейнерами различной емкости, что делает их универсальными для любых задач. Стандартные контейнеры объемом до 1,1 м³ легко загружаются с помощью механизированного борта.</w:t>
      </w:r>
    </w:p>
    <w:bookmarkEnd w:id="884"/>
    <w:bookmarkStart w:name="z923" w:id="885"/>
    <w:p>
      <w:pPr>
        <w:spacing w:after="0"/>
        <w:ind w:left="0"/>
        <w:jc w:val="both"/>
      </w:pPr>
      <w:r>
        <w:rPr>
          <w:rFonts w:ascii="Times New Roman"/>
          <w:b w:val="false"/>
          <w:i w:val="false"/>
          <w:color w:val="000000"/>
          <w:sz w:val="28"/>
        </w:rPr>
        <w:t>
      В JAC N200 с КМУ внедрены некоторые передовые технические решения: для перемещения подающей плиты вместо роликов используются фторопластовые ползуны; выталкивающая плита движется только по одной центральной направляющей балке, что исключает вероятность подклинивания плиты и облегчает ее техническое обслуживание; прессование обеспечивается поршневой полостью гидроцилиндров, что увеличивает усилие прессования с 27 до 35 тонн; штоки гидроцилиндров выведены из зоны контакта с ТКО. В машине также улучшена гидросистема. Изготавливается на шасси стандарта евро-4.</w:t>
      </w:r>
    </w:p>
    <w:bookmarkEnd w:id="885"/>
    <w:bookmarkStart w:name="z924" w:id="886"/>
    <w:p>
      <w:pPr>
        <w:spacing w:after="0"/>
        <w:ind w:left="0"/>
        <w:jc w:val="both"/>
      </w:pPr>
      <w:r>
        <w:rPr>
          <w:rFonts w:ascii="Times New Roman"/>
          <w:b w:val="false"/>
          <w:i w:val="false"/>
          <w:color w:val="000000"/>
          <w:sz w:val="28"/>
        </w:rPr>
        <w:t xml:space="preserve">
      </w:t>
      </w:r>
    </w:p>
    <w:bookmarkEnd w:id="886"/>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5" w:id="887"/>
    <w:p>
      <w:pPr>
        <w:spacing w:after="0"/>
        <w:ind w:left="0"/>
        <w:jc w:val="both"/>
      </w:pPr>
      <w:r>
        <w:rPr>
          <w:rFonts w:ascii="Times New Roman"/>
          <w:b w:val="false"/>
          <w:i w:val="false"/>
          <w:color w:val="000000"/>
          <w:sz w:val="28"/>
        </w:rPr>
        <w:t>
      Рисунок 19 - МУСОРОВОЗ С КМУ НА БАЗЕ JAC N200 (N944S)</w:t>
      </w:r>
    </w:p>
    <w:bookmarkEnd w:id="887"/>
    <w:bookmarkStart w:name="z926" w:id="888"/>
    <w:p>
      <w:pPr>
        <w:spacing w:after="0"/>
        <w:ind w:left="0"/>
        <w:jc w:val="both"/>
      </w:pPr>
      <w:r>
        <w:rPr>
          <w:rFonts w:ascii="Times New Roman"/>
          <w:b w:val="false"/>
          <w:i w:val="false"/>
          <w:color w:val="000000"/>
          <w:sz w:val="28"/>
        </w:rPr>
        <w:t>
      Для обслуживания районов с ограниченным пространством для маневра (частная застройка, среднеэтажная застройка с узкими проездами, парки и т.п.) может быть рассмотрены мусоровозы с задней загрузкой КО-456-10, с вместимостью кузова 10 м3 (Рисунок 20).</w:t>
      </w:r>
    </w:p>
    <w:bookmarkEnd w:id="888"/>
    <w:bookmarkStart w:name="z927" w:id="889"/>
    <w:p>
      <w:pPr>
        <w:spacing w:after="0"/>
        <w:ind w:left="0"/>
        <w:jc w:val="both"/>
      </w:pPr>
      <w:r>
        <w:rPr>
          <w:rFonts w:ascii="Times New Roman"/>
          <w:b w:val="false"/>
          <w:i w:val="false"/>
          <w:color w:val="000000"/>
          <w:sz w:val="28"/>
        </w:rPr>
        <w:t xml:space="preserve">
      </w:t>
      </w:r>
    </w:p>
    <w:bookmarkEnd w:id="889"/>
    <w:p>
      <w:pPr>
        <w:spacing w:after="0"/>
        <w:ind w:left="0"/>
        <w:jc w:val="both"/>
      </w:pPr>
      <w:r>
        <w:drawing>
          <wp:inline distT="0" distB="0" distL="0" distR="0">
            <wp:extent cx="48514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8514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8" w:id="890"/>
    <w:p>
      <w:pPr>
        <w:spacing w:after="0"/>
        <w:ind w:left="0"/>
        <w:jc w:val="both"/>
      </w:pPr>
      <w:r>
        <w:rPr>
          <w:rFonts w:ascii="Times New Roman"/>
          <w:b w:val="false"/>
          <w:i w:val="false"/>
          <w:color w:val="000000"/>
          <w:sz w:val="28"/>
        </w:rPr>
        <w:t>
      Рисунок 20 - Мусоровоз КО-456-10 с задней загрузкой</w:t>
      </w:r>
    </w:p>
    <w:bookmarkEnd w:id="890"/>
    <w:bookmarkStart w:name="z929" w:id="891"/>
    <w:p>
      <w:pPr>
        <w:spacing w:after="0"/>
        <w:ind w:left="0"/>
        <w:jc w:val="both"/>
      </w:pPr>
      <w:r>
        <w:rPr>
          <w:rFonts w:ascii="Times New Roman"/>
          <w:b w:val="false"/>
          <w:i w:val="false"/>
          <w:color w:val="000000"/>
          <w:sz w:val="28"/>
        </w:rPr>
        <w:t>
      Транспортные мусоровозы предназначаются для использования в системах двухэтапного сбора и вывоза ТКО. Загрузка мусоровозов осуществляется на мусороперегрузочных станциях, куда мусор доставляется собирающими мусоровозами. Возможен вариант устройства мусороперерабатывающая станция для перевозки неуплотненного мусора, загружаемого на мусороперегрузочных станциях или с помощью конвейера.</w:t>
      </w:r>
    </w:p>
    <w:bookmarkEnd w:id="891"/>
    <w:bookmarkStart w:name="z930" w:id="892"/>
    <w:p>
      <w:pPr>
        <w:spacing w:after="0"/>
        <w:ind w:left="0"/>
        <w:jc w:val="both"/>
      </w:pPr>
      <w:r>
        <w:rPr>
          <w:rFonts w:ascii="Times New Roman"/>
          <w:b w:val="false"/>
          <w:i w:val="false"/>
          <w:color w:val="000000"/>
          <w:sz w:val="28"/>
        </w:rPr>
        <w:t>
      Транспортные мусоровозы МКТ-150 имеют встроенный в кузов уплотнительно-разгрузочный механизм, обеспечивающий многократное уплотнение мусора. Загрузка осуществляется в непрерывном автоматическом цикле. В качестве силовой установки может использоваться гидравлическая станция, установленная на тягаче. Однако более эффективным является использование стационарной гидравлической станции. В этом случае тягач используется по своему прямому назначению - транспортировка загруженного полуприцепа на полигон.</w:t>
      </w:r>
    </w:p>
    <w:bookmarkEnd w:id="892"/>
    <w:bookmarkStart w:name="z931" w:id="893"/>
    <w:p>
      <w:pPr>
        <w:spacing w:after="0"/>
        <w:ind w:left="0"/>
        <w:jc w:val="both"/>
      </w:pPr>
      <w:r>
        <w:rPr>
          <w:rFonts w:ascii="Times New Roman"/>
          <w:b w:val="false"/>
          <w:i w:val="false"/>
          <w:color w:val="000000"/>
          <w:sz w:val="28"/>
        </w:rPr>
        <w:t>
      На текущий момент существующее состояние автопарка по вывозу мусора и рекомендации по его замене приведены в таблице ниже (Таблица 29).</w:t>
      </w:r>
    </w:p>
    <w:bookmarkEnd w:id="893"/>
    <w:bookmarkStart w:name="z932" w:id="894"/>
    <w:p>
      <w:pPr>
        <w:spacing w:after="0"/>
        <w:ind w:left="0"/>
        <w:jc w:val="both"/>
      </w:pPr>
      <w:r>
        <w:rPr>
          <w:rFonts w:ascii="Times New Roman"/>
          <w:b w:val="false"/>
          <w:i w:val="false"/>
          <w:color w:val="000000"/>
          <w:sz w:val="28"/>
        </w:rPr>
        <w:t>
      Таблица 29 - Показатели существующего состояния автопарка по вывозу мусора г. Қонаев</w:t>
      </w:r>
    </w:p>
    <w:bookmarkEnd w:id="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сооружения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Существующее состояние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программы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мусоровозов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сегодняшний день на балансе ТОО "Алтын Тазалық" числится 5 единиц спецтехники (мусоровозы) из которых 1 требуют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Постепенная замена парка с рекомендациями в пользу мусоровозов задней загрузки с более высокими техническими возможностями и более высоким коэффициентом уплотнения (K= 4-5) относительно других типов мусоровозов</w:t>
            </w:r>
          </w:p>
        </w:tc>
      </w:tr>
    </w:tbl>
    <w:bookmarkStart w:name="z933" w:id="895"/>
    <w:p>
      <w:pPr>
        <w:spacing w:after="0"/>
        <w:ind w:left="0"/>
        <w:jc w:val="both"/>
      </w:pPr>
      <w:r>
        <w:rPr>
          <w:rFonts w:ascii="Times New Roman"/>
          <w:b w:val="false"/>
          <w:i w:val="false"/>
          <w:color w:val="000000"/>
          <w:sz w:val="28"/>
        </w:rPr>
        <w:t>
      Далее приводится расчет необходимого количества мусоровозов для сбора и транспортировки ТКО при ежедневном числе рейсов – 2.</w:t>
      </w:r>
    </w:p>
    <w:bookmarkEnd w:id="895"/>
    <w:bookmarkStart w:name="z934" w:id="896"/>
    <w:p>
      <w:pPr>
        <w:spacing w:after="0"/>
        <w:ind w:left="0"/>
        <w:jc w:val="both"/>
      </w:pPr>
      <w:r>
        <w:rPr>
          <w:rFonts w:ascii="Times New Roman"/>
          <w:b w:val="false"/>
          <w:i w:val="false"/>
          <w:color w:val="000000"/>
          <w:sz w:val="28"/>
        </w:rPr>
        <w:t>
      n = Qc/Bkисп</w:t>
      </w:r>
    </w:p>
    <w:bookmarkEnd w:id="896"/>
    <w:bookmarkStart w:name="z935" w:id="897"/>
    <w:p>
      <w:pPr>
        <w:spacing w:after="0"/>
        <w:ind w:left="0"/>
        <w:jc w:val="both"/>
      </w:pPr>
      <w:r>
        <w:rPr>
          <w:rFonts w:ascii="Times New Roman"/>
          <w:b w:val="false"/>
          <w:i w:val="false"/>
          <w:color w:val="000000"/>
          <w:sz w:val="28"/>
        </w:rPr>
        <w:t>
      где:</w:t>
      </w:r>
    </w:p>
    <w:bookmarkEnd w:id="897"/>
    <w:bookmarkStart w:name="z936" w:id="898"/>
    <w:p>
      <w:pPr>
        <w:spacing w:after="0"/>
        <w:ind w:left="0"/>
        <w:jc w:val="both"/>
      </w:pPr>
      <w:r>
        <w:rPr>
          <w:rFonts w:ascii="Times New Roman"/>
          <w:b w:val="false"/>
          <w:i w:val="false"/>
          <w:color w:val="000000"/>
          <w:sz w:val="28"/>
        </w:rPr>
        <w:t>
      Qc – расчетное среднесуточное накопление домового мусора с учетом неравномерности накопления, м3;</w:t>
      </w:r>
    </w:p>
    <w:bookmarkEnd w:id="898"/>
    <w:bookmarkStart w:name="z937" w:id="899"/>
    <w:p>
      <w:pPr>
        <w:spacing w:after="0"/>
        <w:ind w:left="0"/>
        <w:jc w:val="both"/>
      </w:pPr>
      <w:r>
        <w:rPr>
          <w:rFonts w:ascii="Times New Roman"/>
          <w:b w:val="false"/>
          <w:i w:val="false"/>
          <w:color w:val="000000"/>
          <w:sz w:val="28"/>
        </w:rPr>
        <w:t>
      B – производительность 1 мусоровоза или контейнерной машины за 1 рабочий день, м3;</w:t>
      </w:r>
    </w:p>
    <w:bookmarkEnd w:id="899"/>
    <w:bookmarkStart w:name="z938" w:id="900"/>
    <w:p>
      <w:pPr>
        <w:spacing w:after="0"/>
        <w:ind w:left="0"/>
        <w:jc w:val="both"/>
      </w:pPr>
      <w:r>
        <w:rPr>
          <w:rFonts w:ascii="Times New Roman"/>
          <w:b w:val="false"/>
          <w:i w:val="false"/>
          <w:color w:val="000000"/>
          <w:sz w:val="28"/>
        </w:rPr>
        <w:t>
      K исп - коэффициент использования автомобилей в парке, равный 0,7 –</w:t>
      </w:r>
    </w:p>
    <w:bookmarkEnd w:id="900"/>
    <w:bookmarkStart w:name="z939" w:id="901"/>
    <w:p>
      <w:pPr>
        <w:spacing w:after="0"/>
        <w:ind w:left="0"/>
        <w:jc w:val="both"/>
      </w:pPr>
      <w:r>
        <w:rPr>
          <w:rFonts w:ascii="Times New Roman"/>
          <w:b w:val="false"/>
          <w:i w:val="false"/>
          <w:color w:val="000000"/>
          <w:sz w:val="28"/>
        </w:rPr>
        <w:t>
      0,9;</w:t>
      </w:r>
    </w:p>
    <w:bookmarkEnd w:id="901"/>
    <w:bookmarkStart w:name="z940" w:id="902"/>
    <w:p>
      <w:pPr>
        <w:spacing w:after="0"/>
        <w:ind w:left="0"/>
        <w:jc w:val="both"/>
      </w:pPr>
      <w:r>
        <w:rPr>
          <w:rFonts w:ascii="Times New Roman"/>
          <w:b w:val="false"/>
          <w:i w:val="false"/>
          <w:color w:val="000000"/>
          <w:sz w:val="28"/>
        </w:rPr>
        <w:t>
      Производительность работы мусоровоза за один рабочий день (В), м3.</w:t>
      </w:r>
    </w:p>
    <w:bookmarkEnd w:id="902"/>
    <w:bookmarkStart w:name="z941" w:id="903"/>
    <w:p>
      <w:pPr>
        <w:spacing w:after="0"/>
        <w:ind w:left="0"/>
        <w:jc w:val="both"/>
      </w:pPr>
      <w:r>
        <w:rPr>
          <w:rFonts w:ascii="Times New Roman"/>
          <w:b w:val="false"/>
          <w:i w:val="false"/>
          <w:color w:val="000000"/>
          <w:sz w:val="28"/>
        </w:rPr>
        <w:t>
      B = r*C,</w:t>
      </w:r>
    </w:p>
    <w:bookmarkEnd w:id="903"/>
    <w:bookmarkStart w:name="z942" w:id="904"/>
    <w:p>
      <w:pPr>
        <w:spacing w:after="0"/>
        <w:ind w:left="0"/>
        <w:jc w:val="both"/>
      </w:pPr>
      <w:r>
        <w:rPr>
          <w:rFonts w:ascii="Times New Roman"/>
          <w:b w:val="false"/>
          <w:i w:val="false"/>
          <w:color w:val="000000"/>
          <w:sz w:val="28"/>
        </w:rPr>
        <w:t>
      Где:</w:t>
      </w:r>
    </w:p>
    <w:bookmarkEnd w:id="904"/>
    <w:bookmarkStart w:name="z943" w:id="905"/>
    <w:p>
      <w:pPr>
        <w:spacing w:after="0"/>
        <w:ind w:left="0"/>
        <w:jc w:val="both"/>
      </w:pPr>
      <w:r>
        <w:rPr>
          <w:rFonts w:ascii="Times New Roman"/>
          <w:b w:val="false"/>
          <w:i w:val="false"/>
          <w:color w:val="000000"/>
          <w:sz w:val="28"/>
        </w:rPr>
        <w:t>
      r – число рейсов из района погрузки мусора в пункт приема и обратно в течение 1 рабочего дня;</w:t>
      </w:r>
    </w:p>
    <w:bookmarkEnd w:id="905"/>
    <w:bookmarkStart w:name="z944" w:id="906"/>
    <w:p>
      <w:pPr>
        <w:spacing w:after="0"/>
        <w:ind w:left="0"/>
        <w:jc w:val="both"/>
      </w:pPr>
      <w:r>
        <w:rPr>
          <w:rFonts w:ascii="Times New Roman"/>
          <w:b w:val="false"/>
          <w:i w:val="false"/>
          <w:color w:val="000000"/>
          <w:sz w:val="28"/>
        </w:rPr>
        <w:t>
      C – полезная вместимость кузова мусоровоза, м3.</w:t>
      </w:r>
    </w:p>
    <w:bookmarkEnd w:id="906"/>
    <w:bookmarkStart w:name="z945" w:id="907"/>
    <w:p>
      <w:pPr>
        <w:spacing w:after="0"/>
        <w:ind w:left="0"/>
        <w:jc w:val="both"/>
      </w:pPr>
      <w:r>
        <w:rPr>
          <w:rFonts w:ascii="Times New Roman"/>
          <w:b w:val="false"/>
          <w:i w:val="false"/>
          <w:color w:val="000000"/>
          <w:sz w:val="28"/>
        </w:rPr>
        <w:t>
      Число рейсов за рабочий день</w:t>
      </w:r>
    </w:p>
    <w:bookmarkEnd w:id="907"/>
    <w:bookmarkStart w:name="z946" w:id="908"/>
    <w:p>
      <w:pPr>
        <w:spacing w:after="0"/>
        <w:ind w:left="0"/>
        <w:jc w:val="both"/>
      </w:pPr>
      <w:r>
        <w:rPr>
          <w:rFonts w:ascii="Times New Roman"/>
          <w:b w:val="false"/>
          <w:i w:val="false"/>
          <w:color w:val="000000"/>
          <w:sz w:val="28"/>
        </w:rPr>
        <w:t>
      r = t/tr = [60(T – lo/v)/tn + 60*ln*2/v + tp]</w:t>
      </w:r>
    </w:p>
    <w:bookmarkEnd w:id="908"/>
    <w:bookmarkStart w:name="z947" w:id="909"/>
    <w:p>
      <w:pPr>
        <w:spacing w:after="0"/>
        <w:ind w:left="0"/>
        <w:jc w:val="both"/>
      </w:pPr>
      <w:r>
        <w:rPr>
          <w:rFonts w:ascii="Times New Roman"/>
          <w:b w:val="false"/>
          <w:i w:val="false"/>
          <w:color w:val="000000"/>
          <w:sz w:val="28"/>
        </w:rPr>
        <w:t>
      где:</w:t>
      </w:r>
    </w:p>
    <w:bookmarkEnd w:id="909"/>
    <w:bookmarkStart w:name="z948" w:id="910"/>
    <w:p>
      <w:pPr>
        <w:spacing w:after="0"/>
        <w:ind w:left="0"/>
        <w:jc w:val="both"/>
      </w:pPr>
      <w:r>
        <w:rPr>
          <w:rFonts w:ascii="Times New Roman"/>
          <w:b w:val="false"/>
          <w:i w:val="false"/>
          <w:color w:val="000000"/>
          <w:sz w:val="28"/>
        </w:rPr>
        <w:t>
      t – продолжительность чистого рабочего времени, мин.;</w:t>
      </w:r>
    </w:p>
    <w:bookmarkEnd w:id="910"/>
    <w:bookmarkStart w:name="z949" w:id="911"/>
    <w:p>
      <w:pPr>
        <w:spacing w:after="0"/>
        <w:ind w:left="0"/>
        <w:jc w:val="both"/>
      </w:pPr>
      <w:r>
        <w:rPr>
          <w:rFonts w:ascii="Times New Roman"/>
          <w:b w:val="false"/>
          <w:i w:val="false"/>
          <w:color w:val="000000"/>
          <w:sz w:val="28"/>
        </w:rPr>
        <w:t>
      tr – продолжительность одного рейса, мин.;</w:t>
      </w:r>
    </w:p>
    <w:bookmarkEnd w:id="911"/>
    <w:bookmarkStart w:name="z950" w:id="912"/>
    <w:p>
      <w:pPr>
        <w:spacing w:after="0"/>
        <w:ind w:left="0"/>
        <w:jc w:val="both"/>
      </w:pPr>
      <w:r>
        <w:rPr>
          <w:rFonts w:ascii="Times New Roman"/>
          <w:b w:val="false"/>
          <w:i w:val="false"/>
          <w:color w:val="000000"/>
          <w:sz w:val="28"/>
        </w:rPr>
        <w:t>
      T – продолжительность рабочего дня, ч.;</w:t>
      </w:r>
    </w:p>
    <w:bookmarkEnd w:id="912"/>
    <w:bookmarkStart w:name="z951" w:id="913"/>
    <w:p>
      <w:pPr>
        <w:spacing w:after="0"/>
        <w:ind w:left="0"/>
        <w:jc w:val="both"/>
      </w:pPr>
      <w:r>
        <w:rPr>
          <w:rFonts w:ascii="Times New Roman"/>
          <w:b w:val="false"/>
          <w:i w:val="false"/>
          <w:color w:val="000000"/>
          <w:sz w:val="28"/>
        </w:rPr>
        <w:t>
      lo – расстояние от парка мусоровозов до центра района сбора мусора, км;</w:t>
      </w:r>
    </w:p>
    <w:bookmarkEnd w:id="913"/>
    <w:bookmarkStart w:name="z952" w:id="914"/>
    <w:p>
      <w:pPr>
        <w:spacing w:after="0"/>
        <w:ind w:left="0"/>
        <w:jc w:val="both"/>
      </w:pPr>
      <w:r>
        <w:rPr>
          <w:rFonts w:ascii="Times New Roman"/>
          <w:b w:val="false"/>
          <w:i w:val="false"/>
          <w:color w:val="000000"/>
          <w:sz w:val="28"/>
        </w:rPr>
        <w:t>
      v – средняя скорость мусоровоза, км/ч."</w:t>
      </w:r>
    </w:p>
    <w:bookmarkEnd w:id="914"/>
    <w:bookmarkStart w:name="z953" w:id="915"/>
    <w:p>
      <w:pPr>
        <w:spacing w:after="0"/>
        <w:ind w:left="0"/>
        <w:jc w:val="both"/>
      </w:pPr>
      <w:r>
        <w:rPr>
          <w:rFonts w:ascii="Times New Roman"/>
          <w:b w:val="false"/>
          <w:i w:val="false"/>
          <w:color w:val="000000"/>
          <w:sz w:val="28"/>
        </w:rPr>
        <w:t>
      tn – суммарное время загрузки мусоровоза в районе сбора мусора, включая переезды от одного пункта загрузки к другому и подъезды к местам нахождения сборников, мин.;</w:t>
      </w:r>
    </w:p>
    <w:bookmarkEnd w:id="915"/>
    <w:bookmarkStart w:name="z954" w:id="916"/>
    <w:p>
      <w:pPr>
        <w:spacing w:after="0"/>
        <w:ind w:left="0"/>
        <w:jc w:val="both"/>
      </w:pPr>
      <w:r>
        <w:rPr>
          <w:rFonts w:ascii="Times New Roman"/>
          <w:b w:val="false"/>
          <w:i w:val="false"/>
          <w:color w:val="000000"/>
          <w:sz w:val="28"/>
        </w:rPr>
        <w:t>
      tp – время разгрузки мусоровоза в пункте приема мусора.</w:t>
      </w:r>
    </w:p>
    <w:bookmarkEnd w:id="916"/>
    <w:bookmarkStart w:name="z955" w:id="917"/>
    <w:p>
      <w:pPr>
        <w:spacing w:after="0"/>
        <w:ind w:left="0"/>
        <w:jc w:val="both"/>
      </w:pPr>
      <w:r>
        <w:rPr>
          <w:rFonts w:ascii="Times New Roman"/>
          <w:b w:val="false"/>
          <w:i w:val="false"/>
          <w:color w:val="000000"/>
          <w:sz w:val="28"/>
        </w:rPr>
        <w:t>
      При вычислении количества мусоровозов учтены два варианта: вариант 1 - применение мусоровозов объемом кузова 18,5 м3 во всех типах застройки (многоэтажная, индивидуальная, сельская); вариант 2 - дифференцированное применение, при котором для индивидуальной и сельской застройки применяется мусоровозы объемом кузова 10 м3, а для многоэтажной застройки используются мусоровозы объемом кузова 18,5 м3.</w:t>
      </w:r>
    </w:p>
    <w:bookmarkEnd w:id="917"/>
    <w:bookmarkStart w:name="z956" w:id="918"/>
    <w:p>
      <w:pPr>
        <w:spacing w:after="0"/>
        <w:ind w:left="0"/>
        <w:jc w:val="both"/>
      </w:pPr>
      <w:r>
        <w:rPr>
          <w:rFonts w:ascii="Times New Roman"/>
          <w:b w:val="false"/>
          <w:i w:val="false"/>
          <w:color w:val="000000"/>
          <w:sz w:val="28"/>
        </w:rPr>
        <w:t>
      В таблице ниже (Таблица 30) приведены расчетные данные по количеству мусоровозов с учетом вышеприведенных расчетов количества населения, проживающих в г. а. Қонаев.</w:t>
      </w:r>
    </w:p>
    <w:bookmarkEnd w:id="918"/>
    <w:bookmarkStart w:name="z957" w:id="919"/>
    <w:p>
      <w:pPr>
        <w:spacing w:after="0"/>
        <w:ind w:left="0"/>
        <w:jc w:val="both"/>
      </w:pPr>
      <w:r>
        <w:rPr>
          <w:rFonts w:ascii="Times New Roman"/>
          <w:b w:val="false"/>
          <w:i w:val="false"/>
          <w:color w:val="000000"/>
          <w:sz w:val="28"/>
        </w:rPr>
        <w:t>
      Таблица 30 - Необходимое количество мусоровозов для транспортировки ТКО</w:t>
      </w:r>
    </w:p>
    <w:bookmarkEnd w:id="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количество мусоровозов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=18,5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 10 м3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2029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958" w:id="920"/>
    <w:p>
      <w:pPr>
        <w:spacing w:after="0"/>
        <w:ind w:left="0"/>
        <w:jc w:val="both"/>
      </w:pPr>
      <w:r>
        <w:rPr>
          <w:rFonts w:ascii="Times New Roman"/>
          <w:b w:val="false"/>
          <w:i w:val="false"/>
          <w:color w:val="000000"/>
          <w:sz w:val="28"/>
        </w:rPr>
        <w:t>
      Мусоровозы отличаются по объему кузова и массе загружаемых отходов соответственно. Для обслуживания районов с ограниченным пространством для маневра (частная застройка, среднеэтажная застройка с узкими проездами, парки и т.п.) могут быть рассмотрены мусоровозы с задней загрузкой с вместимостью кузова 10 м3.</w:t>
      </w:r>
    </w:p>
    <w:bookmarkEnd w:id="920"/>
    <w:bookmarkStart w:name="z959" w:id="921"/>
    <w:p>
      <w:pPr>
        <w:spacing w:after="0"/>
        <w:ind w:left="0"/>
        <w:jc w:val="both"/>
      </w:pPr>
      <w:r>
        <w:rPr>
          <w:rFonts w:ascii="Times New Roman"/>
          <w:b w:val="false"/>
          <w:i w:val="false"/>
          <w:color w:val="000000"/>
          <w:sz w:val="28"/>
        </w:rPr>
        <w:t>
      В данном случае предлагается вариант 2, более оптимальный и пригодный как для многоэтажных, так и индивидуальных жилых застроек. В таблице ниже (Таблица 31) приведены показатели по мусоровозам по варианту 2.</w:t>
      </w:r>
    </w:p>
    <w:bookmarkEnd w:id="921"/>
    <w:bookmarkStart w:name="z960" w:id="922"/>
    <w:p>
      <w:pPr>
        <w:spacing w:after="0"/>
        <w:ind w:left="0"/>
        <w:jc w:val="both"/>
      </w:pPr>
      <w:r>
        <w:rPr>
          <w:rFonts w:ascii="Times New Roman"/>
          <w:b w:val="false"/>
          <w:i w:val="false"/>
          <w:color w:val="000000"/>
          <w:sz w:val="28"/>
        </w:rPr>
        <w:t>
      Таблица 31 - Основные технические показатели мусоровозов по г. Қонаев на 2029 г.</w:t>
      </w:r>
    </w:p>
    <w:bookmarkEnd w:id="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мусоровывозящего автопарка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Мусоровоз вместимостью 18,5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обслуживания районов многоэтажной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Мусоровоз вместимостью 10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обслуживания районов индивидуальной и сельской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контроля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онлайн контроля за передвижением мусоровозов</w:t>
            </w:r>
          </w:p>
        </w:tc>
      </w:tr>
    </w:tbl>
    <w:bookmarkStart w:name="z961" w:id="923"/>
    <w:p>
      <w:pPr>
        <w:spacing w:after="0"/>
        <w:ind w:left="0"/>
        <w:jc w:val="both"/>
      </w:pPr>
      <w:r>
        <w:rPr>
          <w:rFonts w:ascii="Times New Roman"/>
          <w:b w:val="false"/>
          <w:i w:val="false"/>
          <w:color w:val="000000"/>
          <w:sz w:val="28"/>
        </w:rPr>
        <w:t>
      5.6.1Совершенствование технологии обращения отходами с учетом сортировки, переработки и утилизации</w:t>
      </w:r>
    </w:p>
    <w:bookmarkEnd w:id="923"/>
    <w:bookmarkStart w:name="z962" w:id="924"/>
    <w:p>
      <w:pPr>
        <w:spacing w:after="0"/>
        <w:ind w:left="0"/>
        <w:jc w:val="both"/>
      </w:pPr>
      <w:r>
        <w:rPr>
          <w:rFonts w:ascii="Times New Roman"/>
          <w:b w:val="false"/>
          <w:i w:val="false"/>
          <w:color w:val="000000"/>
          <w:sz w:val="28"/>
        </w:rPr>
        <w:t>
      На основе проведенного сравнительного анализа (см. раздел 5.1.1) была выбрана комплексная модель, совмещающая схему реализации концепции использования ресурсного потенциала отходов, ориентированная на способ раздельного сбора у источника образования отходов с последующим процессом разделения отходов на объектах по сортировке отходов (мусоросортировочные линии, станции, комплексы) на современных комплексных полигонах с дальнейшим захоронением оставшихся неутильных отходов.</w:t>
      </w:r>
    </w:p>
    <w:bookmarkEnd w:id="924"/>
    <w:bookmarkStart w:name="z963" w:id="925"/>
    <w:p>
      <w:pPr>
        <w:spacing w:after="0"/>
        <w:ind w:left="0"/>
        <w:jc w:val="both"/>
      </w:pPr>
      <w:r>
        <w:rPr>
          <w:rFonts w:ascii="Times New Roman"/>
          <w:b w:val="false"/>
          <w:i w:val="false"/>
          <w:color w:val="000000"/>
          <w:sz w:val="28"/>
        </w:rPr>
        <w:t>
      Схема развития: "вторичное использование ресурсов"</w:t>
      </w:r>
    </w:p>
    <w:bookmarkEnd w:id="925"/>
    <w:bookmarkStart w:name="z964" w:id="926"/>
    <w:p>
      <w:pPr>
        <w:spacing w:after="0"/>
        <w:ind w:left="0"/>
        <w:jc w:val="both"/>
      </w:pPr>
      <w:r>
        <w:rPr>
          <w:rFonts w:ascii="Times New Roman"/>
          <w:b w:val="false"/>
          <w:i w:val="false"/>
          <w:color w:val="000000"/>
          <w:sz w:val="28"/>
        </w:rPr>
        <w:t>
      Существует три основных подхода к организации отбора вторичного сырья:</w:t>
      </w:r>
    </w:p>
    <w:bookmarkEnd w:id="926"/>
    <w:bookmarkStart w:name="z965" w:id="927"/>
    <w:p>
      <w:pPr>
        <w:spacing w:after="0"/>
        <w:ind w:left="0"/>
        <w:jc w:val="both"/>
      </w:pPr>
      <w:r>
        <w:rPr>
          <w:rFonts w:ascii="Times New Roman"/>
          <w:b w:val="false"/>
          <w:i w:val="false"/>
          <w:color w:val="000000"/>
          <w:sz w:val="28"/>
        </w:rPr>
        <w:t>
      1)раздельный сбор с сортировкой на "мокрую" и "сухую" фракции у источника (децентрализованная);</w:t>
      </w:r>
    </w:p>
    <w:bookmarkEnd w:id="927"/>
    <w:bookmarkStart w:name="z966" w:id="928"/>
    <w:p>
      <w:pPr>
        <w:spacing w:after="0"/>
        <w:ind w:left="0"/>
        <w:jc w:val="both"/>
      </w:pPr>
      <w:r>
        <w:rPr>
          <w:rFonts w:ascii="Times New Roman"/>
          <w:b w:val="false"/>
          <w:i w:val="false"/>
          <w:color w:val="000000"/>
          <w:sz w:val="28"/>
        </w:rPr>
        <w:t>
      2)централизованная сортировка;</w:t>
      </w:r>
    </w:p>
    <w:bookmarkEnd w:id="928"/>
    <w:bookmarkStart w:name="z967" w:id="929"/>
    <w:p>
      <w:pPr>
        <w:spacing w:after="0"/>
        <w:ind w:left="0"/>
        <w:jc w:val="both"/>
      </w:pPr>
      <w:r>
        <w:rPr>
          <w:rFonts w:ascii="Times New Roman"/>
          <w:b w:val="false"/>
          <w:i w:val="false"/>
          <w:color w:val="000000"/>
          <w:sz w:val="28"/>
        </w:rPr>
        <w:t>
      3)заготовка вторичного сырья.</w:t>
      </w:r>
    </w:p>
    <w:bookmarkEnd w:id="929"/>
    <w:bookmarkStart w:name="z968" w:id="930"/>
    <w:p>
      <w:pPr>
        <w:spacing w:after="0"/>
        <w:ind w:left="0"/>
        <w:jc w:val="both"/>
      </w:pPr>
      <w:r>
        <w:rPr>
          <w:rFonts w:ascii="Times New Roman"/>
          <w:b w:val="false"/>
          <w:i w:val="false"/>
          <w:color w:val="000000"/>
          <w:sz w:val="28"/>
        </w:rPr>
        <w:t>
      В качестве перспективного варианта выбрана смешанная схема сортировки, при внедрении которой отходы предполагается разделять на используемую фракцию и смешанные отходы. При этом смешанные отходы направляются на захоронение, а используемая фракция - на ручную или полуавтоматическую сортировку.</w:t>
      </w:r>
    </w:p>
    <w:bookmarkEnd w:id="930"/>
    <w:bookmarkStart w:name="z969" w:id="931"/>
    <w:p>
      <w:pPr>
        <w:spacing w:after="0"/>
        <w:ind w:left="0"/>
        <w:jc w:val="both"/>
      </w:pPr>
      <w:r>
        <w:rPr>
          <w:rFonts w:ascii="Times New Roman"/>
          <w:b w:val="false"/>
          <w:i w:val="false"/>
          <w:color w:val="000000"/>
          <w:sz w:val="28"/>
        </w:rPr>
        <w:t>
      Анализ возможных технологий сортировки показал, что в условиях раздельного сбора отходов наиболее эффективной является технология, включающая в себя ручной отбор вторичного сырья, так она позволяет получать наиболее чистый продукт.</w:t>
      </w:r>
    </w:p>
    <w:bookmarkEnd w:id="931"/>
    <w:bookmarkStart w:name="z970" w:id="932"/>
    <w:p>
      <w:pPr>
        <w:spacing w:after="0"/>
        <w:ind w:left="0"/>
        <w:jc w:val="both"/>
      </w:pPr>
      <w:r>
        <w:rPr>
          <w:rFonts w:ascii="Times New Roman"/>
          <w:b w:val="false"/>
          <w:i w:val="false"/>
          <w:color w:val="000000"/>
          <w:sz w:val="28"/>
        </w:rPr>
        <w:t>
      Схема развития: "захоронение на современных полигонах"</w:t>
      </w:r>
    </w:p>
    <w:bookmarkEnd w:id="932"/>
    <w:bookmarkStart w:name="z971" w:id="933"/>
    <w:p>
      <w:pPr>
        <w:spacing w:after="0"/>
        <w:ind w:left="0"/>
        <w:jc w:val="both"/>
      </w:pPr>
      <w:r>
        <w:rPr>
          <w:rFonts w:ascii="Times New Roman"/>
          <w:b w:val="false"/>
          <w:i w:val="false"/>
          <w:color w:val="000000"/>
          <w:sz w:val="28"/>
        </w:rPr>
        <w:t>
      Современный полигон ТКО, соответствующий всем нормативным требованиям, представляется как комплекс природоохранительных сооружений, предназначенных для переработки, складирования, изоляции и обезвреживания твердых бытовых отходов, обеспечивающий защиту от загрязнения окружающей среды.</w:t>
      </w:r>
    </w:p>
    <w:bookmarkEnd w:id="933"/>
    <w:bookmarkStart w:name="z972" w:id="934"/>
    <w:p>
      <w:pPr>
        <w:spacing w:after="0"/>
        <w:ind w:left="0"/>
        <w:jc w:val="both"/>
      </w:pPr>
      <w:r>
        <w:rPr>
          <w:rFonts w:ascii="Times New Roman"/>
          <w:b w:val="false"/>
          <w:i w:val="false"/>
          <w:color w:val="000000"/>
          <w:sz w:val="28"/>
        </w:rPr>
        <w:t>
      На территории города планируется строительство современного комплексного полигона, обеспечивающего соблюдение всех природоохранных требований.</w:t>
      </w:r>
    </w:p>
    <w:bookmarkEnd w:id="934"/>
    <w:bookmarkStart w:name="z973" w:id="935"/>
    <w:p>
      <w:pPr>
        <w:spacing w:after="0"/>
        <w:ind w:left="0"/>
        <w:jc w:val="both"/>
      </w:pPr>
      <w:r>
        <w:rPr>
          <w:rFonts w:ascii="Times New Roman"/>
          <w:b w:val="false"/>
          <w:i w:val="false"/>
          <w:color w:val="000000"/>
          <w:sz w:val="28"/>
        </w:rPr>
        <w:t>
      Состав сооружений полигона зависит от конкретных условий его эксплуатации, технологических потребностей, расположения (относительно существующих сетей электро- и водоснабжения) и т.п. Поэтому на данной стадии затраты можно оценить лишь приблизительно.</w:t>
      </w:r>
    </w:p>
    <w:bookmarkEnd w:id="935"/>
    <w:bookmarkStart w:name="z974" w:id="936"/>
    <w:p>
      <w:pPr>
        <w:spacing w:after="0"/>
        <w:ind w:left="0"/>
        <w:jc w:val="both"/>
      </w:pPr>
      <w:r>
        <w:rPr>
          <w:rFonts w:ascii="Times New Roman"/>
          <w:b w:val="false"/>
          <w:i w:val="false"/>
          <w:color w:val="000000"/>
          <w:sz w:val="28"/>
        </w:rPr>
        <w:t>
      Схема развития: "Вторичное использование ресурсов"</w:t>
      </w:r>
    </w:p>
    <w:bookmarkEnd w:id="936"/>
    <w:bookmarkStart w:name="z975" w:id="937"/>
    <w:p>
      <w:pPr>
        <w:spacing w:after="0"/>
        <w:ind w:left="0"/>
        <w:jc w:val="both"/>
      </w:pPr>
      <w:r>
        <w:rPr>
          <w:rFonts w:ascii="Times New Roman"/>
          <w:b w:val="false"/>
          <w:i w:val="false"/>
          <w:color w:val="000000"/>
          <w:sz w:val="28"/>
        </w:rPr>
        <w:t>
      Технологии сортировки ТКО</w:t>
      </w:r>
    </w:p>
    <w:bookmarkEnd w:id="937"/>
    <w:bookmarkStart w:name="z976" w:id="938"/>
    <w:p>
      <w:pPr>
        <w:spacing w:after="0"/>
        <w:ind w:left="0"/>
        <w:jc w:val="both"/>
      </w:pPr>
      <w:r>
        <w:rPr>
          <w:rFonts w:ascii="Times New Roman"/>
          <w:b w:val="false"/>
          <w:i w:val="false"/>
          <w:color w:val="000000"/>
          <w:sz w:val="28"/>
        </w:rPr>
        <w:t>
      Объем ТКО и приравненным к ним промышленным отходам может и должен быть резко уменьшен если подвергать их сортировке, в процессе которой извлекаются представляющие материальные ценности для повторного использования (железо, алюминий, стекло, пластмассы, текстиль, бумага, древесные отходы, резина и т.д.). Кроме того, известно, что себестоимость металла, стекла, пластика, бумаги и прочего получаемого из вторичного сырья, составляет 20-30% от себестоимости их получения из первичного сырья, руды и т.д., включая также затраты на их добычу, переработку и транспортировку.</w:t>
      </w:r>
    </w:p>
    <w:bookmarkEnd w:id="938"/>
    <w:bookmarkStart w:name="z977" w:id="939"/>
    <w:p>
      <w:pPr>
        <w:spacing w:after="0"/>
        <w:ind w:left="0"/>
        <w:jc w:val="both"/>
      </w:pPr>
      <w:r>
        <w:rPr>
          <w:rFonts w:ascii="Times New Roman"/>
          <w:b w:val="false"/>
          <w:i w:val="false"/>
          <w:color w:val="000000"/>
          <w:sz w:val="28"/>
        </w:rPr>
        <w:t>
      Фракционный состав отходов - характеристика отходов, оказывающая влияние, в первую очередь, на технологию и организацию сбора и транспортировки отходов. Компонентный состав принципиален при реализации технологий механической обработки отходов, в частности при сортировке ТКО с выделением вторичного сырья. Сортировку отходов можно рассматривать как первый этап решения проблемы ТКО непосредственно в местах образования отходов и на специальных сортировочных комплексах (Мусоросортировочные станции или мусоросортировочные предприятия).</w:t>
      </w:r>
    </w:p>
    <w:bookmarkEnd w:id="939"/>
    <w:bookmarkStart w:name="z978" w:id="940"/>
    <w:p>
      <w:pPr>
        <w:spacing w:after="0"/>
        <w:ind w:left="0"/>
        <w:jc w:val="both"/>
      </w:pPr>
      <w:r>
        <w:rPr>
          <w:rFonts w:ascii="Times New Roman"/>
          <w:b w:val="false"/>
          <w:i w:val="false"/>
          <w:color w:val="000000"/>
          <w:sz w:val="28"/>
        </w:rPr>
        <w:t>
      Мусоросортировочные станции</w:t>
      </w:r>
    </w:p>
    <w:bookmarkEnd w:id="940"/>
    <w:bookmarkStart w:name="z979" w:id="941"/>
    <w:p>
      <w:pPr>
        <w:spacing w:after="0"/>
        <w:ind w:left="0"/>
        <w:jc w:val="both"/>
      </w:pPr>
      <w:r>
        <w:rPr>
          <w:rFonts w:ascii="Times New Roman"/>
          <w:b w:val="false"/>
          <w:i w:val="false"/>
          <w:color w:val="000000"/>
          <w:sz w:val="28"/>
        </w:rPr>
        <w:t>
      Мусоросортировочные станции, комплексы используются для сортировки отходов и выделения из них полезной фракции, например, такой как картон, пленка, бутылка ПЭТ, металл, пластик, пластиковая упаковка, жестяные банки, стекло и прочее. Мусоросортировочный комплекс позволяет отбирать от 15% и более полезной фракции из мусора. Мусоросортировочный комплекс позволяет снижать нагрузку на полигон, выделять полезные фракции и готовить их для реализации, тем самым внося прибыльные статьи в бизнес по управлению отходами.</w:t>
      </w:r>
    </w:p>
    <w:bookmarkEnd w:id="941"/>
    <w:bookmarkStart w:name="z980" w:id="942"/>
    <w:p>
      <w:pPr>
        <w:spacing w:after="0"/>
        <w:ind w:left="0"/>
        <w:jc w:val="both"/>
      </w:pPr>
      <w:r>
        <w:rPr>
          <w:rFonts w:ascii="Times New Roman"/>
          <w:b w:val="false"/>
          <w:i w:val="false"/>
          <w:color w:val="000000"/>
          <w:sz w:val="28"/>
        </w:rPr>
        <w:t>
      Конструктивно мусоросортировочный комплекс состоит из линии, в которой установлены подающий конвейер, сортировочный конвейер, выходящий конвейер, сортировочная кабина и ряд оборудования включая пресс для вторичного сырья, различные типы сепараторов: магнитный, вихретоковый, вибрационный, а также прессовальное оборудование для снижения объема мусора, подлежащего вывозу на полигон. Процесс сортировки бытовых отходов для вторичной переработки предполагает подачу отходов на цепной конвейер, его последующую сортировку в сортировочных кабинах (работник линии выбирает из идущего по конвейеру мусора необходимую полезную фракцию и сбрасывает ее в специальное окно). Далее мусор непригодный к сортировке, так называемые "хвосты" через реверсивный конвейер попадают в пресс, для прессования и вывоз автотранспортом на полигон или на последующую термическую переработку. На приведена общая технологическая схема мусоросортировочного комплекса.</w:t>
      </w:r>
    </w:p>
    <w:bookmarkEnd w:id="942"/>
    <w:bookmarkStart w:name="z981" w:id="943"/>
    <w:p>
      <w:pPr>
        <w:spacing w:after="0"/>
        <w:ind w:left="0"/>
        <w:jc w:val="both"/>
      </w:pPr>
      <w:r>
        <w:rPr>
          <w:rFonts w:ascii="Times New Roman"/>
          <w:b w:val="false"/>
          <w:i w:val="false"/>
          <w:color w:val="000000"/>
          <w:sz w:val="28"/>
        </w:rPr>
        <w:t xml:space="preserve">
      </w:t>
      </w:r>
    </w:p>
    <w:bookmarkEnd w:id="943"/>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2" w:id="944"/>
    <w:p>
      <w:pPr>
        <w:spacing w:after="0"/>
        <w:ind w:left="0"/>
        <w:jc w:val="both"/>
      </w:pPr>
      <w:r>
        <w:rPr>
          <w:rFonts w:ascii="Times New Roman"/>
          <w:b w:val="false"/>
          <w:i w:val="false"/>
          <w:color w:val="000000"/>
          <w:sz w:val="28"/>
        </w:rPr>
        <w:t>
      Полезная фракция, собранная под сортировочной платформой в специальных отсеках или биг-бэгах прессуется в прессах для вторичного сырья и отправляется на склад хранения. Мусоросортировочный комплекс предполагает комфортную работу персонала на сортировке отходов. Сортировочная кабина может быть изготовлена в закрытом исполнении, в том числе с подогревом воздуха и озонацией и системой вентиляции.</w:t>
      </w:r>
    </w:p>
    <w:bookmarkEnd w:id="944"/>
    <w:bookmarkStart w:name="z983" w:id="945"/>
    <w:p>
      <w:pPr>
        <w:spacing w:after="0"/>
        <w:ind w:left="0"/>
        <w:jc w:val="both"/>
      </w:pPr>
      <w:r>
        <w:rPr>
          <w:rFonts w:ascii="Times New Roman"/>
          <w:b w:val="false"/>
          <w:i w:val="false"/>
          <w:color w:val="000000"/>
          <w:sz w:val="28"/>
        </w:rPr>
        <w:t>
      Рисунок 21 - Технологическая схема мусоросортировочной станции</w:t>
      </w:r>
    </w:p>
    <w:bookmarkEnd w:id="945"/>
    <w:bookmarkStart w:name="z984" w:id="946"/>
    <w:p>
      <w:pPr>
        <w:spacing w:after="0"/>
        <w:ind w:left="0"/>
        <w:jc w:val="both"/>
      </w:pPr>
      <w:r>
        <w:rPr>
          <w:rFonts w:ascii="Times New Roman"/>
          <w:b w:val="false"/>
          <w:i w:val="false"/>
          <w:color w:val="000000"/>
          <w:sz w:val="28"/>
        </w:rPr>
        <w:t>
      Производительность мусоросортировочного комплекса может быть от 20 000 тонн до 400 000 тонн в год. Производительность мусоросортировочный комплекс зависит от размеров конвейерного оборудования, количества постов для работы персонала и мощности установленного оборудования. Мусоросортировочный комплекс может быть установлен на специальной площадке в ангаре или непосредственно на полигоне. Учитывая возрастающие объемы ТКО и стремление улучшить экологическую ситуацию в мире роль мусоросортировочных комплексов трудно переоценить.</w:t>
      </w:r>
    </w:p>
    <w:bookmarkEnd w:id="946"/>
    <w:bookmarkStart w:name="z985" w:id="947"/>
    <w:p>
      <w:pPr>
        <w:spacing w:after="0"/>
        <w:ind w:left="0"/>
        <w:jc w:val="both"/>
      </w:pPr>
      <w:r>
        <w:rPr>
          <w:rFonts w:ascii="Times New Roman"/>
          <w:b w:val="false"/>
          <w:i w:val="false"/>
          <w:color w:val="000000"/>
          <w:sz w:val="28"/>
        </w:rPr>
        <w:t>
      Накопленные в отделениях предварительного складирования вторичные материалы периодически сдвигаются погрузчиком на пластинчатый конвейер, который подает их на гидравлический горизонтальный пресс для прессования в тюки заданных размеров, формы и веса. Бумага, картон, текстиль, полиэтиленовая пленка и пластиковые бутылки прессуются в кипы. Стекло накапливается в контейнерах.</w:t>
      </w:r>
    </w:p>
    <w:bookmarkEnd w:id="947"/>
    <w:bookmarkStart w:name="z986" w:id="948"/>
    <w:p>
      <w:pPr>
        <w:spacing w:after="0"/>
        <w:ind w:left="0"/>
        <w:jc w:val="both"/>
      </w:pPr>
      <w:r>
        <w:rPr>
          <w:rFonts w:ascii="Times New Roman"/>
          <w:b w:val="false"/>
          <w:i w:val="false"/>
          <w:color w:val="000000"/>
          <w:sz w:val="28"/>
        </w:rPr>
        <w:t>
      Фракция ферромагнитных черных металлов отбирается автоматическим магнитным сепаратором, накапливается в контейнерах. Лом цветных металлов (в основном алюминиевые банки) перед отправкой потребителю также прессуются.</w:t>
      </w:r>
    </w:p>
    <w:bookmarkEnd w:id="948"/>
    <w:bookmarkStart w:name="z987" w:id="949"/>
    <w:p>
      <w:pPr>
        <w:spacing w:after="0"/>
        <w:ind w:left="0"/>
        <w:jc w:val="both"/>
      </w:pPr>
      <w:r>
        <w:rPr>
          <w:rFonts w:ascii="Times New Roman"/>
          <w:b w:val="false"/>
          <w:i w:val="false"/>
          <w:color w:val="000000"/>
          <w:sz w:val="28"/>
        </w:rPr>
        <w:t>
      Неотсортированные отходы "хвосты" далее перемещаются на ленточный конвейер, направляющий их в прессовочное отделение, после чего они вывозятся на полигон для захоронения или на последующую термическую переработку.</w:t>
      </w:r>
    </w:p>
    <w:bookmarkEnd w:id="949"/>
    <w:bookmarkStart w:name="z988" w:id="950"/>
    <w:p>
      <w:pPr>
        <w:spacing w:after="0"/>
        <w:ind w:left="0"/>
        <w:jc w:val="both"/>
      </w:pPr>
      <w:r>
        <w:rPr>
          <w:rFonts w:ascii="Times New Roman"/>
          <w:b w:val="false"/>
          <w:i w:val="false"/>
          <w:color w:val="000000"/>
          <w:sz w:val="28"/>
        </w:rPr>
        <w:t>
      Мусоросортировочные комплексы или линии сортировки твердых коммунальных отходов могут быть выполнены передвижными в мобильном исполнении и иметь производительность от 5 тыс. тонн.</w:t>
      </w:r>
    </w:p>
    <w:bookmarkEnd w:id="950"/>
    <w:bookmarkStart w:name="z989" w:id="951"/>
    <w:p>
      <w:pPr>
        <w:spacing w:after="0"/>
        <w:ind w:left="0"/>
        <w:jc w:val="both"/>
      </w:pPr>
      <w:r>
        <w:rPr>
          <w:rFonts w:ascii="Times New Roman"/>
          <w:b w:val="false"/>
          <w:i w:val="false"/>
          <w:color w:val="000000"/>
          <w:sz w:val="28"/>
        </w:rPr>
        <w:t>
      Автоматизированная линия сортировки ТКО - совокупность конвейеров, различного типа сепараторов, сортировочных платформ и кабин, равно как и большого количества единиц иного оборудования для автоматизированного отделения из общего потока ТКО как мелкой, балластной фракции ТКО, так и большинства видов вторичных материалов, с использованием ручной работы людей только на контроле качества отобранных полезных фракций.</w:t>
      </w:r>
    </w:p>
    <w:bookmarkEnd w:id="951"/>
    <w:bookmarkStart w:name="z990" w:id="952"/>
    <w:p>
      <w:pPr>
        <w:spacing w:after="0"/>
        <w:ind w:left="0"/>
        <w:jc w:val="both"/>
      </w:pPr>
      <w:r>
        <w:rPr>
          <w:rFonts w:ascii="Times New Roman"/>
          <w:b w:val="false"/>
          <w:i w:val="false"/>
          <w:color w:val="000000"/>
          <w:sz w:val="28"/>
        </w:rPr>
        <w:t>
      Виды используемых сепараторов: барабанные грохоты, дисковые сепараторы, баллистические сепараторы, воздушные сепараторы, оптические сепараторы, магнитные сепараторы, вихретоковые сепараторы.</w:t>
      </w:r>
    </w:p>
    <w:bookmarkEnd w:id="952"/>
    <w:bookmarkStart w:name="z991" w:id="953"/>
    <w:p>
      <w:pPr>
        <w:spacing w:after="0"/>
        <w:ind w:left="0"/>
        <w:jc w:val="both"/>
      </w:pPr>
      <w:r>
        <w:rPr>
          <w:rFonts w:ascii="Times New Roman"/>
          <w:b w:val="false"/>
          <w:i w:val="false"/>
          <w:color w:val="000000"/>
          <w:sz w:val="28"/>
        </w:rPr>
        <w:t>
      Автоматический завод сортировки отходов представляет собой последовательно расположенные сепараторы разной конструкции, связанные между собой конвейерами, для поэтапного разделения потока смешанных ТКО перед последними сепараторами отбора, основанными на оптическом сканировании потока материалов с целью отбора определҰнных полезных фракций.</w:t>
      </w:r>
    </w:p>
    <w:bookmarkEnd w:id="953"/>
    <w:bookmarkStart w:name="z992" w:id="954"/>
    <w:p>
      <w:pPr>
        <w:spacing w:after="0"/>
        <w:ind w:left="0"/>
        <w:jc w:val="both"/>
      </w:pPr>
      <w:r>
        <w:rPr>
          <w:rFonts w:ascii="Times New Roman"/>
          <w:b w:val="false"/>
          <w:i w:val="false"/>
          <w:color w:val="000000"/>
          <w:sz w:val="28"/>
        </w:rPr>
        <w:t>
      Автоматизированная линия имеет в несколько раз большие капитальные затраты на оборудования, но, вместе с этим, существенно меньшие затраты при эксплуатации за счҰт уменьшенного в разы количества необходимого персонала.</w:t>
      </w:r>
    </w:p>
    <w:bookmarkEnd w:id="954"/>
    <w:bookmarkStart w:name="z993" w:id="955"/>
    <w:p>
      <w:pPr>
        <w:spacing w:after="0"/>
        <w:ind w:left="0"/>
        <w:jc w:val="both"/>
      </w:pPr>
      <w:r>
        <w:rPr>
          <w:rFonts w:ascii="Times New Roman"/>
          <w:b w:val="false"/>
          <w:i w:val="false"/>
          <w:color w:val="000000"/>
          <w:sz w:val="28"/>
        </w:rPr>
        <w:t>
      Промышленная установка оптико-механической сортировки включает в себя баллистический сепаратор, позволяющий выделять отсев, плоскую (преимущественно пленки и бумага) и объемную фракции (преимущественно полиэтиленовые и ПЭТ- бутылки). Объемная или плоская фракция могут поочередно подвергаться оптико- механической сортировке с использованием распознающих датчиков и устройства воздушной сепарации.</w:t>
      </w:r>
    </w:p>
    <w:bookmarkEnd w:id="955"/>
    <w:bookmarkStart w:name="z994" w:id="956"/>
    <w:p>
      <w:pPr>
        <w:spacing w:after="0"/>
        <w:ind w:left="0"/>
        <w:jc w:val="both"/>
      </w:pPr>
      <w:r>
        <w:rPr>
          <w:rFonts w:ascii="Times New Roman"/>
          <w:b w:val="false"/>
          <w:i w:val="false"/>
          <w:color w:val="000000"/>
          <w:sz w:val="28"/>
        </w:rPr>
        <w:t>
      В настоящей Программе, рассчитанной на 5 лет до 2029 г. включительно, более реальным и экономичным, в то же время обладающим необходимой эффективностью будет вариант использования линии с так называемым полуавтоматическим отбором вторсырья и RDF (Refuse Derived Fuel-топливо из отходов), имеющая в составе 2-3 оптических сепаратора, вместо 7-9 сепараторов в составе полностью автоматизированной линии.</w:t>
      </w:r>
    </w:p>
    <w:bookmarkEnd w:id="956"/>
    <w:bookmarkStart w:name="z995" w:id="957"/>
    <w:p>
      <w:pPr>
        <w:spacing w:after="0"/>
        <w:ind w:left="0"/>
        <w:jc w:val="both"/>
      </w:pPr>
      <w:r>
        <w:rPr>
          <w:rFonts w:ascii="Times New Roman"/>
          <w:b w:val="false"/>
          <w:i w:val="false"/>
          <w:color w:val="000000"/>
          <w:sz w:val="28"/>
        </w:rPr>
        <w:t>
      Отбор RDF после отбора вторичного сырья позволяет уменьшить массу захораниваемых отходов ещҰ на 12-20% (в зависимости от морфологии ТКО и степени отбора вторсырья) а также позволяет повысить общую рентабельность проекта производства.</w:t>
      </w:r>
    </w:p>
    <w:bookmarkEnd w:id="957"/>
    <w:bookmarkStart w:name="z996" w:id="958"/>
    <w:p>
      <w:pPr>
        <w:spacing w:after="0"/>
        <w:ind w:left="0"/>
        <w:jc w:val="both"/>
      </w:pPr>
      <w:r>
        <w:rPr>
          <w:rFonts w:ascii="Times New Roman"/>
          <w:b w:val="false"/>
          <w:i w:val="false"/>
          <w:color w:val="000000"/>
          <w:sz w:val="28"/>
        </w:rPr>
        <w:t>
      В полуавтоматической схеме отбора вторсырья человеческий труд используется на основных операциях отбора вторсырья уже из предварительно подготовленного потока, отдельно бумага, отдельно пластики. На рисунке ниже (Рисунок 22) приведен общий вид полуавтоматической линии сортировки.</w:t>
      </w:r>
    </w:p>
    <w:bookmarkEnd w:id="958"/>
    <w:bookmarkStart w:name="z997" w:id="959"/>
    <w:p>
      <w:pPr>
        <w:spacing w:after="0"/>
        <w:ind w:left="0"/>
        <w:jc w:val="both"/>
      </w:pPr>
      <w:r>
        <w:rPr>
          <w:rFonts w:ascii="Times New Roman"/>
          <w:b w:val="false"/>
          <w:i w:val="false"/>
          <w:color w:val="000000"/>
          <w:sz w:val="28"/>
        </w:rPr>
        <w:t xml:space="preserve">
      </w:t>
      </w:r>
    </w:p>
    <w:bookmarkEnd w:id="959"/>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8" w:id="960"/>
    <w:p>
      <w:pPr>
        <w:spacing w:after="0"/>
        <w:ind w:left="0"/>
        <w:jc w:val="both"/>
      </w:pPr>
      <w:r>
        <w:rPr>
          <w:rFonts w:ascii="Times New Roman"/>
          <w:b w:val="false"/>
          <w:i w:val="false"/>
          <w:color w:val="000000"/>
          <w:sz w:val="28"/>
        </w:rPr>
        <w:t>
      Рисунок 22 - Общий вид полуавтоматической линии сортировки</w:t>
      </w:r>
    </w:p>
    <w:bookmarkEnd w:id="960"/>
    <w:bookmarkStart w:name="z999" w:id="961"/>
    <w:p>
      <w:pPr>
        <w:spacing w:after="0"/>
        <w:ind w:left="0"/>
        <w:jc w:val="both"/>
      </w:pPr>
      <w:r>
        <w:rPr>
          <w:rFonts w:ascii="Times New Roman"/>
          <w:b w:val="false"/>
          <w:i w:val="false"/>
          <w:color w:val="000000"/>
          <w:sz w:val="28"/>
        </w:rPr>
        <w:t>
      5.7Утилизация опасных бытовых отходов</w:t>
      </w:r>
    </w:p>
    <w:bookmarkEnd w:id="961"/>
    <w:bookmarkStart w:name="z1000" w:id="962"/>
    <w:p>
      <w:pPr>
        <w:spacing w:after="0"/>
        <w:ind w:left="0"/>
        <w:jc w:val="both"/>
      </w:pPr>
      <w:r>
        <w:rPr>
          <w:rFonts w:ascii="Times New Roman"/>
          <w:b w:val="false"/>
          <w:i w:val="false"/>
          <w:color w:val="000000"/>
          <w:sz w:val="28"/>
        </w:rPr>
        <w:t>
      Опасные отходы -содержащие вредные вещества, обладающие опасными свойствами, представляющими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 Указанные отходы относятся к красному, янтарному или зеленому спискам отходов в соответствии с их уровнем опасности. Формирование списка опасных отходов проводится согласно приложений Б, В и Г.</w:t>
      </w:r>
    </w:p>
    <w:bookmarkEnd w:id="962"/>
    <w:bookmarkStart w:name="z1001" w:id="963"/>
    <w:p>
      <w:pPr>
        <w:spacing w:after="0"/>
        <w:ind w:left="0"/>
        <w:jc w:val="both"/>
      </w:pPr>
      <w:r>
        <w:rPr>
          <w:rFonts w:ascii="Times New Roman"/>
          <w:b w:val="false"/>
          <w:i w:val="false"/>
          <w:color w:val="000000"/>
          <w:sz w:val="28"/>
        </w:rPr>
        <w:t>
      "Полигоны для твердых бытовых отходов".</w:t>
      </w:r>
    </w:p>
    <w:bookmarkEnd w:id="963"/>
    <w:bookmarkStart w:name="z1002" w:id="964"/>
    <w:p>
      <w:pPr>
        <w:spacing w:after="0"/>
        <w:ind w:left="0"/>
        <w:jc w:val="both"/>
      </w:pPr>
      <w:r>
        <w:rPr>
          <w:rFonts w:ascii="Times New Roman"/>
          <w:b w:val="false"/>
          <w:i w:val="false"/>
          <w:color w:val="000000"/>
          <w:sz w:val="28"/>
        </w:rPr>
        <w:t>
      К опасным бытовым отходам относятся:</w:t>
      </w:r>
    </w:p>
    <w:bookmarkEnd w:id="964"/>
    <w:bookmarkStart w:name="z1003" w:id="965"/>
    <w:p>
      <w:pPr>
        <w:spacing w:after="0"/>
        <w:ind w:left="0"/>
        <w:jc w:val="both"/>
      </w:pPr>
      <w:r>
        <w:rPr>
          <w:rFonts w:ascii="Times New Roman"/>
          <w:b w:val="false"/>
          <w:i w:val="false"/>
          <w:color w:val="000000"/>
          <w:sz w:val="28"/>
        </w:rPr>
        <w:t>
      -использованные батарейки и аккумуляторы;</w:t>
      </w:r>
    </w:p>
    <w:bookmarkEnd w:id="965"/>
    <w:bookmarkStart w:name="z1004" w:id="966"/>
    <w:p>
      <w:pPr>
        <w:spacing w:after="0"/>
        <w:ind w:left="0"/>
        <w:jc w:val="both"/>
      </w:pPr>
      <w:r>
        <w:rPr>
          <w:rFonts w:ascii="Times New Roman"/>
          <w:b w:val="false"/>
          <w:i w:val="false"/>
          <w:color w:val="000000"/>
          <w:sz w:val="28"/>
        </w:rPr>
        <w:t>
      -использованное электрическое и электронное оборудование;</w:t>
      </w:r>
    </w:p>
    <w:bookmarkEnd w:id="966"/>
    <w:bookmarkStart w:name="z1005" w:id="967"/>
    <w:p>
      <w:pPr>
        <w:spacing w:after="0"/>
        <w:ind w:left="0"/>
        <w:jc w:val="both"/>
      </w:pPr>
      <w:r>
        <w:rPr>
          <w:rFonts w:ascii="Times New Roman"/>
          <w:b w:val="false"/>
          <w:i w:val="false"/>
          <w:color w:val="000000"/>
          <w:sz w:val="28"/>
        </w:rPr>
        <w:t>
      -ртутьсодержащие отходы (люминесцентные лампы и термометры);</w:t>
      </w:r>
    </w:p>
    <w:bookmarkEnd w:id="967"/>
    <w:bookmarkStart w:name="z1006" w:id="968"/>
    <w:p>
      <w:pPr>
        <w:spacing w:after="0"/>
        <w:ind w:left="0"/>
        <w:jc w:val="both"/>
      </w:pPr>
      <w:r>
        <w:rPr>
          <w:rFonts w:ascii="Times New Roman"/>
          <w:b w:val="false"/>
          <w:i w:val="false"/>
          <w:color w:val="000000"/>
          <w:sz w:val="28"/>
        </w:rPr>
        <w:t>
      -медицинские и ветеринарные отходы;</w:t>
      </w:r>
    </w:p>
    <w:bookmarkEnd w:id="968"/>
    <w:bookmarkStart w:name="z1007" w:id="969"/>
    <w:p>
      <w:pPr>
        <w:spacing w:after="0"/>
        <w:ind w:left="0"/>
        <w:jc w:val="both"/>
      </w:pPr>
      <w:r>
        <w:rPr>
          <w:rFonts w:ascii="Times New Roman"/>
          <w:b w:val="false"/>
          <w:i w:val="false"/>
          <w:color w:val="000000"/>
          <w:sz w:val="28"/>
        </w:rPr>
        <w:t>
      -отходы бытовой химии;</w:t>
      </w:r>
    </w:p>
    <w:bookmarkEnd w:id="969"/>
    <w:bookmarkStart w:name="z1008" w:id="970"/>
    <w:p>
      <w:pPr>
        <w:spacing w:after="0"/>
        <w:ind w:left="0"/>
        <w:jc w:val="both"/>
      </w:pPr>
      <w:r>
        <w:rPr>
          <w:rFonts w:ascii="Times New Roman"/>
          <w:b w:val="false"/>
          <w:i w:val="false"/>
          <w:color w:val="000000"/>
          <w:sz w:val="28"/>
        </w:rPr>
        <w:t>
      -отходы, содержащие асбест.</w:t>
      </w:r>
    </w:p>
    <w:bookmarkEnd w:id="970"/>
    <w:bookmarkStart w:name="z1009" w:id="971"/>
    <w:p>
      <w:pPr>
        <w:spacing w:after="0"/>
        <w:ind w:left="0"/>
        <w:jc w:val="both"/>
      </w:pPr>
      <w:r>
        <w:rPr>
          <w:rFonts w:ascii="Times New Roman"/>
          <w:b w:val="false"/>
          <w:i w:val="false"/>
          <w:color w:val="000000"/>
          <w:sz w:val="28"/>
        </w:rPr>
        <w:t>
      В настоящее время в Республике Казахстан не ведется какого-либо учета объемов образования и сбора у населения опасных бытовых отходов. Исключение составляет учет медицинских отходов, собираемых в медицинских учреждениях. Тем не менее, мировой опыт показывает, что опасные бытовые отходы обычно составляют порядка 1 % от общей массы ТКО, собираемых у населения, предприятий и организаций.</w:t>
      </w:r>
    </w:p>
    <w:bookmarkEnd w:id="971"/>
    <w:bookmarkStart w:name="z1010" w:id="972"/>
    <w:p>
      <w:pPr>
        <w:spacing w:after="0"/>
        <w:ind w:left="0"/>
        <w:jc w:val="both"/>
      </w:pPr>
      <w:r>
        <w:rPr>
          <w:rFonts w:ascii="Times New Roman"/>
          <w:b w:val="false"/>
          <w:i w:val="false"/>
          <w:color w:val="000000"/>
          <w:sz w:val="28"/>
        </w:rPr>
        <w:t>
      Можно выделить следующие ключевые проблемы в сфере обращения с опасными бытовыми отходами на текущий момент:</w:t>
      </w:r>
    </w:p>
    <w:bookmarkEnd w:id="972"/>
    <w:bookmarkStart w:name="z1011" w:id="973"/>
    <w:p>
      <w:pPr>
        <w:spacing w:after="0"/>
        <w:ind w:left="0"/>
        <w:jc w:val="both"/>
      </w:pPr>
      <w:r>
        <w:rPr>
          <w:rFonts w:ascii="Times New Roman"/>
          <w:b w:val="false"/>
          <w:i w:val="false"/>
          <w:color w:val="000000"/>
          <w:sz w:val="28"/>
        </w:rPr>
        <w:t>
      -отсутствие системы учета образования опасных бытовых отходов;</w:t>
      </w:r>
    </w:p>
    <w:bookmarkEnd w:id="973"/>
    <w:bookmarkStart w:name="z1012" w:id="974"/>
    <w:p>
      <w:pPr>
        <w:spacing w:after="0"/>
        <w:ind w:left="0"/>
        <w:jc w:val="both"/>
      </w:pPr>
      <w:r>
        <w:rPr>
          <w:rFonts w:ascii="Times New Roman"/>
          <w:b w:val="false"/>
          <w:i w:val="false"/>
          <w:color w:val="000000"/>
          <w:sz w:val="28"/>
        </w:rPr>
        <w:t>
      -практически полное отсутствие налаженной системы раздельного сбора;</w:t>
      </w:r>
    </w:p>
    <w:bookmarkEnd w:id="974"/>
    <w:bookmarkStart w:name="z1013" w:id="975"/>
    <w:p>
      <w:pPr>
        <w:spacing w:after="0"/>
        <w:ind w:left="0"/>
        <w:jc w:val="both"/>
      </w:pPr>
      <w:r>
        <w:rPr>
          <w:rFonts w:ascii="Times New Roman"/>
          <w:b w:val="false"/>
          <w:i w:val="false"/>
          <w:color w:val="000000"/>
          <w:sz w:val="28"/>
        </w:rPr>
        <w:t>
      -отсутствие предприятий и объектов по переработке либо уничтожению опасных бытовых отходов, за исключением ртутьсодержащих бытовых отходов;</w:t>
      </w:r>
    </w:p>
    <w:bookmarkEnd w:id="975"/>
    <w:bookmarkStart w:name="z1014" w:id="976"/>
    <w:p>
      <w:pPr>
        <w:spacing w:after="0"/>
        <w:ind w:left="0"/>
        <w:jc w:val="both"/>
      </w:pPr>
      <w:r>
        <w:rPr>
          <w:rFonts w:ascii="Times New Roman"/>
          <w:b w:val="false"/>
          <w:i w:val="false"/>
          <w:color w:val="000000"/>
          <w:sz w:val="28"/>
        </w:rPr>
        <w:t>
      -отсутствие специальных объектов захоронения опасных бытовых отходов;</w:t>
      </w:r>
    </w:p>
    <w:bookmarkEnd w:id="976"/>
    <w:bookmarkStart w:name="z1015" w:id="977"/>
    <w:p>
      <w:pPr>
        <w:spacing w:after="0"/>
        <w:ind w:left="0"/>
        <w:jc w:val="both"/>
      </w:pPr>
      <w:r>
        <w:rPr>
          <w:rFonts w:ascii="Times New Roman"/>
          <w:b w:val="false"/>
          <w:i w:val="false"/>
          <w:color w:val="000000"/>
          <w:sz w:val="28"/>
        </w:rPr>
        <w:t>
      -неразвитость нормативно-правовой базы в сфере учета, сбора, переработки, уничтожения и захоронения;</w:t>
      </w:r>
    </w:p>
    <w:bookmarkEnd w:id="977"/>
    <w:bookmarkStart w:name="z1016" w:id="978"/>
    <w:p>
      <w:pPr>
        <w:spacing w:after="0"/>
        <w:ind w:left="0"/>
        <w:jc w:val="both"/>
      </w:pPr>
      <w:r>
        <w:rPr>
          <w:rFonts w:ascii="Times New Roman"/>
          <w:b w:val="false"/>
          <w:i w:val="false"/>
          <w:color w:val="000000"/>
          <w:sz w:val="28"/>
        </w:rPr>
        <w:t>
      -отсутствие расширенной ответственности производителей и поставщиков за утилизацию отработанных опасных бытовых отходов.</w:t>
      </w:r>
    </w:p>
    <w:bookmarkEnd w:id="978"/>
    <w:bookmarkStart w:name="z1017" w:id="979"/>
    <w:p>
      <w:pPr>
        <w:spacing w:after="0"/>
        <w:ind w:left="0"/>
        <w:jc w:val="both"/>
      </w:pPr>
      <w:r>
        <w:rPr>
          <w:rFonts w:ascii="Times New Roman"/>
          <w:b w:val="false"/>
          <w:i w:val="false"/>
          <w:color w:val="000000"/>
          <w:sz w:val="28"/>
        </w:rPr>
        <w:t>
      5.8Создание системы сбора опасных бытовых отходов</w:t>
      </w:r>
    </w:p>
    <w:bookmarkEnd w:id="979"/>
    <w:bookmarkStart w:name="z1018" w:id="980"/>
    <w:p>
      <w:pPr>
        <w:spacing w:after="0"/>
        <w:ind w:left="0"/>
        <w:jc w:val="both"/>
      </w:pPr>
      <w:r>
        <w:rPr>
          <w:rFonts w:ascii="Times New Roman"/>
          <w:b w:val="false"/>
          <w:i w:val="false"/>
          <w:color w:val="000000"/>
          <w:sz w:val="28"/>
        </w:rPr>
        <w:t>
      Работа в данном направлении будет проведена по следующему механизму:</w:t>
      </w:r>
    </w:p>
    <w:bookmarkEnd w:id="980"/>
    <w:bookmarkStart w:name="z1019" w:id="981"/>
    <w:p>
      <w:pPr>
        <w:spacing w:after="0"/>
        <w:ind w:left="0"/>
        <w:jc w:val="both"/>
      </w:pPr>
      <w:r>
        <w:rPr>
          <w:rFonts w:ascii="Times New Roman"/>
          <w:b w:val="false"/>
          <w:i w:val="false"/>
          <w:color w:val="000000"/>
          <w:sz w:val="28"/>
        </w:rPr>
        <w:t>
      1.Создание пунктов сбора опасных бытовых отходов, таких как батарейки, ртутьсодержащие лампы, электронное и электрическое оборудование (МИО). Пункты сбора этих отходов будут создаваться в общественных местах, и население будет самостоятельно доставлять в них такие отходы. При этом стационарные пункты приема данных видов отходов могут быть созданы в магазинах (отделах магазинов, торговых точках), осуществляющих реализацию указанных ламп, либо на территории кооперативов собственников квартир (КСК). При определении места расположения и количества стационарных пунктов приема ламп должны учитываться их доступность и удобство населению (стационарные пункты сбора ламп должны быть с отдельным входом, недоступные для посторонних лиц).</w:t>
      </w:r>
    </w:p>
    <w:bookmarkEnd w:id="981"/>
    <w:bookmarkStart w:name="z1020" w:id="982"/>
    <w:p>
      <w:pPr>
        <w:spacing w:after="0"/>
        <w:ind w:left="0"/>
        <w:jc w:val="both"/>
      </w:pPr>
      <w:r>
        <w:rPr>
          <w:rFonts w:ascii="Times New Roman"/>
          <w:b w:val="false"/>
          <w:i w:val="false"/>
          <w:color w:val="000000"/>
          <w:sz w:val="28"/>
        </w:rPr>
        <w:t>
      2.Обеспечение пунктов приема ламп необходимым количеством специальных контейнеров, предназначенных для сбора ламп, при этом создание пунктов временного хранения ламп с оформлением необходимых документов, получением соответствующих заключений и разрешений</w:t>
      </w:r>
    </w:p>
    <w:bookmarkEnd w:id="982"/>
    <w:bookmarkStart w:name="z1021" w:id="983"/>
    <w:p>
      <w:pPr>
        <w:spacing w:after="0"/>
        <w:ind w:left="0"/>
        <w:jc w:val="both"/>
      </w:pPr>
      <w:r>
        <w:rPr>
          <w:rFonts w:ascii="Times New Roman"/>
          <w:b w:val="false"/>
          <w:i w:val="false"/>
          <w:color w:val="000000"/>
          <w:sz w:val="28"/>
        </w:rPr>
        <w:t>
      3.Обеспечение информирования населения об организованных пунктах приема, отработанных энергосберегающих ртутьсодержащих ламп и пропаганды безопасного обращения с ними.</w:t>
      </w:r>
    </w:p>
    <w:bookmarkEnd w:id="983"/>
    <w:bookmarkStart w:name="z1022" w:id="984"/>
    <w:p>
      <w:pPr>
        <w:spacing w:after="0"/>
        <w:ind w:left="0"/>
        <w:jc w:val="both"/>
      </w:pPr>
      <w:r>
        <w:rPr>
          <w:rFonts w:ascii="Times New Roman"/>
          <w:b w:val="false"/>
          <w:i w:val="false"/>
          <w:color w:val="000000"/>
          <w:sz w:val="28"/>
        </w:rPr>
        <w:t>
      Для реализации указанных мероприятий местные исполнительные органы обеспечивают выполнение работ и услуг по сбору, временному хранению, вывозу на утилизацию ламп в соответствии с Законом Республики Казахстан "О государственных закупках". При этом в конкурсной документации и договоре о государственных закупках на выполнение работ, оказание услуг предусматриваются следующие требования:</w:t>
      </w:r>
    </w:p>
    <w:bookmarkEnd w:id="984"/>
    <w:bookmarkStart w:name="z1023" w:id="985"/>
    <w:p>
      <w:pPr>
        <w:spacing w:after="0"/>
        <w:ind w:left="0"/>
        <w:jc w:val="both"/>
      </w:pPr>
      <w:r>
        <w:rPr>
          <w:rFonts w:ascii="Times New Roman"/>
          <w:b w:val="false"/>
          <w:i w:val="false"/>
          <w:color w:val="000000"/>
          <w:sz w:val="28"/>
        </w:rPr>
        <w:t>
      -сбор ламп от населения и бюджетных организаций региона;</w:t>
      </w:r>
    </w:p>
    <w:bookmarkEnd w:id="985"/>
    <w:bookmarkStart w:name="z1024" w:id="986"/>
    <w:p>
      <w:pPr>
        <w:spacing w:after="0"/>
        <w:ind w:left="0"/>
        <w:jc w:val="both"/>
      </w:pPr>
      <w:r>
        <w:rPr>
          <w:rFonts w:ascii="Times New Roman"/>
          <w:b w:val="false"/>
          <w:i w:val="false"/>
          <w:color w:val="000000"/>
          <w:sz w:val="28"/>
        </w:rPr>
        <w:t>
      -количество обслуживаемых населенных пунктов с указанием их названия, региональной принадлежности, количества и места расположения пунктов приема ламп;</w:t>
      </w:r>
    </w:p>
    <w:bookmarkEnd w:id="986"/>
    <w:bookmarkStart w:name="z1025" w:id="987"/>
    <w:p>
      <w:pPr>
        <w:spacing w:after="0"/>
        <w:ind w:left="0"/>
        <w:jc w:val="both"/>
      </w:pPr>
      <w:r>
        <w:rPr>
          <w:rFonts w:ascii="Times New Roman"/>
          <w:b w:val="false"/>
          <w:i w:val="false"/>
          <w:color w:val="000000"/>
          <w:sz w:val="28"/>
        </w:rPr>
        <w:t>
      -периодичность вывоза собранных ламп со стационарных пунктов сбора ламп;</w:t>
      </w:r>
    </w:p>
    <w:bookmarkEnd w:id="987"/>
    <w:bookmarkStart w:name="z1026" w:id="988"/>
    <w:p>
      <w:pPr>
        <w:spacing w:after="0"/>
        <w:ind w:left="0"/>
        <w:jc w:val="both"/>
      </w:pPr>
      <w:r>
        <w:rPr>
          <w:rFonts w:ascii="Times New Roman"/>
          <w:b w:val="false"/>
          <w:i w:val="false"/>
          <w:color w:val="000000"/>
          <w:sz w:val="28"/>
        </w:rPr>
        <w:t>
      -организация мобильных пунктов для сбора ламп в сельских населенных пунктах, в городах с объездом дворов на машинах; установление периодичности выездов;</w:t>
      </w:r>
    </w:p>
    <w:bookmarkEnd w:id="988"/>
    <w:bookmarkStart w:name="z1027" w:id="989"/>
    <w:p>
      <w:pPr>
        <w:spacing w:after="0"/>
        <w:ind w:left="0"/>
        <w:jc w:val="both"/>
      </w:pPr>
      <w:r>
        <w:rPr>
          <w:rFonts w:ascii="Times New Roman"/>
          <w:b w:val="false"/>
          <w:i w:val="false"/>
          <w:color w:val="000000"/>
          <w:sz w:val="28"/>
        </w:rPr>
        <w:t>
      -обеспечение безопасного хранения, транспортировки и утилизации ламп;</w:t>
      </w:r>
    </w:p>
    <w:bookmarkEnd w:id="989"/>
    <w:bookmarkStart w:name="z1028" w:id="990"/>
    <w:p>
      <w:pPr>
        <w:spacing w:after="0"/>
        <w:ind w:left="0"/>
        <w:jc w:val="both"/>
      </w:pPr>
      <w:r>
        <w:rPr>
          <w:rFonts w:ascii="Times New Roman"/>
          <w:b w:val="false"/>
          <w:i w:val="false"/>
          <w:color w:val="000000"/>
          <w:sz w:val="28"/>
        </w:rPr>
        <w:t>
      -соблюдение требований законодательства Республики Казахстан;</w:t>
      </w:r>
    </w:p>
    <w:bookmarkEnd w:id="990"/>
    <w:bookmarkStart w:name="z1029" w:id="991"/>
    <w:p>
      <w:pPr>
        <w:spacing w:after="0"/>
        <w:ind w:left="0"/>
        <w:jc w:val="both"/>
      </w:pPr>
      <w:r>
        <w:rPr>
          <w:rFonts w:ascii="Times New Roman"/>
          <w:b w:val="false"/>
          <w:i w:val="false"/>
          <w:color w:val="000000"/>
          <w:sz w:val="28"/>
        </w:rPr>
        <w:t>
      -представление отчета о выполненной работе с указанием сроков его предоставления и периодичности.</w:t>
      </w:r>
    </w:p>
    <w:bookmarkEnd w:id="991"/>
    <w:bookmarkStart w:name="z1030" w:id="992"/>
    <w:p>
      <w:pPr>
        <w:spacing w:after="0"/>
        <w:ind w:left="0"/>
        <w:jc w:val="both"/>
      </w:pPr>
      <w:r>
        <w:rPr>
          <w:rFonts w:ascii="Times New Roman"/>
          <w:b w:val="false"/>
          <w:i w:val="false"/>
          <w:color w:val="000000"/>
          <w:sz w:val="28"/>
        </w:rPr>
        <w:t>
      Контроль за соблюдением безопасности и требований по сбору, хранению, транспортировке и утилизации ламп осуществляется местными исполнительными органами, а также экологическими и санитарными службами.</w:t>
      </w:r>
    </w:p>
    <w:bookmarkEnd w:id="992"/>
    <w:bookmarkStart w:name="z1031" w:id="993"/>
    <w:p>
      <w:pPr>
        <w:spacing w:after="0"/>
        <w:ind w:left="0"/>
        <w:jc w:val="both"/>
      </w:pPr>
      <w:r>
        <w:rPr>
          <w:rFonts w:ascii="Times New Roman"/>
          <w:b w:val="false"/>
          <w:i w:val="false"/>
          <w:color w:val="000000"/>
          <w:sz w:val="28"/>
        </w:rPr>
        <w:t>
      Ртутьсодержащие отходы. Отработанные ртутьсодержащие люминесцентные лампы (РЛЛ) - чрезвычайно опасные. Степень вредного воздействия таких отходов на окружающую среду оценивается как очень высокая с необратимым нарушением в экологических системах, период восстановления нарушенных такими отходами экосистем отсутствует. Важной по значимости является проблема безопасного использования и предотвращения отравления ртутью в случае повреждения колбы. Поэтому опасность представляет не только процесс утилизации отработанных ламп, но и частное неаккуратное обращение с ними. Разрушенная или поврежденная колба лампы высвобождает пары ртути, которые могут вызвать тяжелое отравление. Проникновение ртути в организм чаще происходит именно при вдыхании ее паров, не имеющих запаха, с дальнейшим поражением нервной системы, печени, почек, желудочно- кишечного тракта.</w:t>
      </w:r>
    </w:p>
    <w:bookmarkEnd w:id="993"/>
    <w:bookmarkStart w:name="z1032" w:id="994"/>
    <w:p>
      <w:pPr>
        <w:spacing w:after="0"/>
        <w:ind w:left="0"/>
        <w:jc w:val="both"/>
      </w:pPr>
      <w:r>
        <w:rPr>
          <w:rFonts w:ascii="Times New Roman"/>
          <w:b w:val="false"/>
          <w:i w:val="false"/>
          <w:color w:val="000000"/>
          <w:sz w:val="28"/>
        </w:rPr>
        <w:t>
      Для централизованного сбора опасных бытовых и ртутьсодержащих отходов предусмотрено устройство пунктов приема вторичного сырья и опасных отходов, оборудованных контейнерами для сбора опасных отходов по видам. Так же необходима организация мобильных пунктов приемки вторичного сырья и опасных отходов. Мобильный пункт сбора представляет собой специально оборудованное транспортное средство, которое периодически (не реже 1 раза в месяц) осуществляет объезд населенных пунктов района. Информация о порядке и условиях сбора ламп, местах сбора, графике приема доводится до населения как через местные СМИ, так и путем размещения афиш в местах массового посещения людей. Отработанные лампы на стационарных пунктах должны храниться в специальных контейнерах, обеспечивающих герметичность и исключающих возможность загрязнения окружающей среды и могут накапливаться не более 6 месяцев. Хранение отработанных ртутьсодержащих ламп производится в специально выделенном для этой цели помещении, защищенном от химически агрессивных веществ, атмосферных осадков, поверхностных и грунтовых вод, а также в местах, исключающих повреждение тары.</w:t>
      </w:r>
    </w:p>
    <w:bookmarkEnd w:id="994"/>
    <w:bookmarkStart w:name="z1033" w:id="995"/>
    <w:p>
      <w:pPr>
        <w:spacing w:after="0"/>
        <w:ind w:left="0"/>
        <w:jc w:val="both"/>
      </w:pPr>
      <w:r>
        <w:rPr>
          <w:rFonts w:ascii="Times New Roman"/>
          <w:b w:val="false"/>
          <w:i w:val="false"/>
          <w:color w:val="000000"/>
          <w:sz w:val="28"/>
        </w:rPr>
        <w:t>
      Накопление отработанных ртутьсодержащих ламп производится отдельно от других видов отходов. Не допускается совместное хранение поврежденных и неповрежденных ртутьсодержащих ламп. Допускается хранение отработанных ртутьсодержащих ламп в неповрежденной таре из- под новых ртутьсодержащих ламп или в другой таре, обеспечивающей их сохранность при хранении, погрузо-разгрузочных работах и транспортировании. В основу принципа работы демеркуризационных установок положены термические, термовакумные, гидрометаллургические способы переработки вышедших из строя ламп. Термический метод демеркуризации ртутных ламп основан на возгонке ртути из смеси стеклянного и металлического лома с последующим улавливанием и конденсацией ее паров. Принцип действия вибропневматических установок типа "Экотром-2" основан на разделении ртутных ламп на главные составляющие: стекло, металлические цоколи и ртутьсодержащий люминофор. Очищенные от ртути стеклобой и металлические цоколи (алюминиевые и стальные) используются как вторичное сырье. Люминофор также может, является сырьем для получения ртути на специализированных предприятиях.</w:t>
      </w:r>
    </w:p>
    <w:bookmarkEnd w:id="995"/>
    <w:bookmarkStart w:name="z1034" w:id="996"/>
    <w:p>
      <w:pPr>
        <w:spacing w:after="0"/>
        <w:ind w:left="0"/>
        <w:jc w:val="both"/>
      </w:pPr>
      <w:r>
        <w:rPr>
          <w:rFonts w:ascii="Times New Roman"/>
          <w:b w:val="false"/>
          <w:i w:val="false"/>
          <w:color w:val="000000"/>
          <w:sz w:val="28"/>
        </w:rPr>
        <w:t>
      Медицинские отходы. Для снижения негативного воздействия медицинских отходов на окружающую природную среду и созданию благоприятной санитарно- эпидемиологической обстановки на территории области необходимо провести инвентаризацию образующихся отходов ЛПУ, ввести учет объемов образования, накопления и вывоза отходов, организовать утилизацию отходов, содержащих фармацевтическую продукцию, обеспечить вывоз отходов ЛПУ специализированными автотранспортными средствами. К таким отходам относятся:</w:t>
      </w:r>
    </w:p>
    <w:bookmarkEnd w:id="996"/>
    <w:bookmarkStart w:name="z1035" w:id="997"/>
    <w:p>
      <w:pPr>
        <w:spacing w:after="0"/>
        <w:ind w:left="0"/>
        <w:jc w:val="both"/>
      </w:pPr>
      <w:r>
        <w:rPr>
          <w:rFonts w:ascii="Times New Roman"/>
          <w:b w:val="false"/>
          <w:i w:val="false"/>
          <w:color w:val="000000"/>
          <w:sz w:val="28"/>
        </w:rPr>
        <w:t>
      -медикаменты с давним сроком годности;</w:t>
      </w:r>
    </w:p>
    <w:bookmarkEnd w:id="997"/>
    <w:bookmarkStart w:name="z1036" w:id="998"/>
    <w:p>
      <w:pPr>
        <w:spacing w:after="0"/>
        <w:ind w:left="0"/>
        <w:jc w:val="both"/>
      </w:pPr>
      <w:r>
        <w:rPr>
          <w:rFonts w:ascii="Times New Roman"/>
          <w:b w:val="false"/>
          <w:i w:val="false"/>
          <w:color w:val="000000"/>
          <w:sz w:val="28"/>
        </w:rPr>
        <w:t>
      -остатки микстур и таблеток;</w:t>
      </w:r>
    </w:p>
    <w:bookmarkEnd w:id="998"/>
    <w:bookmarkStart w:name="z1037" w:id="999"/>
    <w:p>
      <w:pPr>
        <w:spacing w:after="0"/>
        <w:ind w:left="0"/>
        <w:jc w:val="both"/>
      </w:pPr>
      <w:r>
        <w:rPr>
          <w:rFonts w:ascii="Times New Roman"/>
          <w:b w:val="false"/>
          <w:i w:val="false"/>
          <w:color w:val="000000"/>
          <w:sz w:val="28"/>
        </w:rPr>
        <w:t>
      -упаковочные материалы различных лекарств.</w:t>
      </w:r>
    </w:p>
    <w:bookmarkEnd w:id="999"/>
    <w:bookmarkStart w:name="z1038" w:id="1000"/>
    <w:p>
      <w:pPr>
        <w:spacing w:after="0"/>
        <w:ind w:left="0"/>
        <w:jc w:val="both"/>
      </w:pPr>
      <w:r>
        <w:rPr>
          <w:rFonts w:ascii="Times New Roman"/>
          <w:b w:val="false"/>
          <w:i w:val="false"/>
          <w:color w:val="000000"/>
          <w:sz w:val="28"/>
        </w:rPr>
        <w:t>
      Для утилизации всего объема образующихся медицинских отходов на территории города необходимо создание единого центра по утилизации медицинских отходов классов "Б" (опасные) и "В" (чрезвычайно опасные), введение централизованной системы по сбору, транспортировке и утилизации медицинских отходов.</w:t>
      </w:r>
    </w:p>
    <w:bookmarkEnd w:id="1000"/>
    <w:bookmarkStart w:name="z1039" w:id="1001"/>
    <w:p>
      <w:pPr>
        <w:spacing w:after="0"/>
        <w:ind w:left="0"/>
        <w:jc w:val="both"/>
      </w:pPr>
      <w:r>
        <w:rPr>
          <w:rFonts w:ascii="Times New Roman"/>
          <w:b w:val="false"/>
          <w:i w:val="false"/>
          <w:color w:val="000000"/>
          <w:sz w:val="28"/>
        </w:rPr>
        <w:t>
      Процесс от сбора до утилизации проходит в несколько этапов:</w:t>
      </w:r>
    </w:p>
    <w:bookmarkEnd w:id="1001"/>
    <w:bookmarkStart w:name="z1040" w:id="1002"/>
    <w:p>
      <w:pPr>
        <w:spacing w:after="0"/>
        <w:ind w:left="0"/>
        <w:jc w:val="both"/>
      </w:pPr>
      <w:r>
        <w:rPr>
          <w:rFonts w:ascii="Times New Roman"/>
          <w:b w:val="false"/>
          <w:i w:val="false"/>
          <w:color w:val="000000"/>
          <w:sz w:val="28"/>
        </w:rPr>
        <w:t>
      -организации налаживают у себя сбор мусора;</w:t>
      </w:r>
    </w:p>
    <w:bookmarkEnd w:id="1002"/>
    <w:bookmarkStart w:name="z1041" w:id="1003"/>
    <w:p>
      <w:pPr>
        <w:spacing w:after="0"/>
        <w:ind w:left="0"/>
        <w:jc w:val="both"/>
      </w:pPr>
      <w:r>
        <w:rPr>
          <w:rFonts w:ascii="Times New Roman"/>
          <w:b w:val="false"/>
          <w:i w:val="false"/>
          <w:color w:val="000000"/>
          <w:sz w:val="28"/>
        </w:rPr>
        <w:t>
      -затем остатки перемещаются в отдельное помещение на временное размещение;</w:t>
      </w:r>
    </w:p>
    <w:bookmarkEnd w:id="1003"/>
    <w:bookmarkStart w:name="z1042" w:id="1004"/>
    <w:p>
      <w:pPr>
        <w:spacing w:after="0"/>
        <w:ind w:left="0"/>
        <w:jc w:val="both"/>
      </w:pPr>
      <w:r>
        <w:rPr>
          <w:rFonts w:ascii="Times New Roman"/>
          <w:b w:val="false"/>
          <w:i w:val="false"/>
          <w:color w:val="000000"/>
          <w:sz w:val="28"/>
        </w:rPr>
        <w:t>
      -потом происходит их обеззараживание или обезвреживание;</w:t>
      </w:r>
    </w:p>
    <w:bookmarkEnd w:id="1004"/>
    <w:bookmarkStart w:name="z1043" w:id="1005"/>
    <w:p>
      <w:pPr>
        <w:spacing w:after="0"/>
        <w:ind w:left="0"/>
        <w:jc w:val="both"/>
      </w:pPr>
      <w:r>
        <w:rPr>
          <w:rFonts w:ascii="Times New Roman"/>
          <w:b w:val="false"/>
          <w:i w:val="false"/>
          <w:color w:val="000000"/>
          <w:sz w:val="28"/>
        </w:rPr>
        <w:t>
      -через определенное время мусор вывозят с территории учреждения;</w:t>
      </w:r>
    </w:p>
    <w:bookmarkEnd w:id="1005"/>
    <w:bookmarkStart w:name="z1044" w:id="1006"/>
    <w:p>
      <w:pPr>
        <w:spacing w:after="0"/>
        <w:ind w:left="0"/>
        <w:jc w:val="both"/>
      </w:pPr>
      <w:r>
        <w:rPr>
          <w:rFonts w:ascii="Times New Roman"/>
          <w:b w:val="false"/>
          <w:i w:val="false"/>
          <w:color w:val="000000"/>
          <w:sz w:val="28"/>
        </w:rPr>
        <w:t>
      -производится его захоронение или утилизация отходов на отведенных местах.</w:t>
      </w:r>
    </w:p>
    <w:bookmarkEnd w:id="1006"/>
    <w:bookmarkStart w:name="z1045" w:id="1007"/>
    <w:p>
      <w:pPr>
        <w:spacing w:after="0"/>
        <w:ind w:left="0"/>
        <w:jc w:val="both"/>
      </w:pPr>
      <w:r>
        <w:rPr>
          <w:rFonts w:ascii="Times New Roman"/>
          <w:b w:val="false"/>
          <w:i w:val="false"/>
          <w:color w:val="000000"/>
          <w:sz w:val="28"/>
        </w:rPr>
        <w:t>
      Перевозка опасных медицинских отходов для предотвращения распространения инфекционных заболеваний должна осуществляться специальным автотранспортом.</w:t>
      </w:r>
    </w:p>
    <w:bookmarkEnd w:id="1007"/>
    <w:bookmarkStart w:name="z1046" w:id="1008"/>
    <w:p>
      <w:pPr>
        <w:spacing w:after="0"/>
        <w:ind w:left="0"/>
        <w:jc w:val="both"/>
      </w:pPr>
      <w:r>
        <w:rPr>
          <w:rFonts w:ascii="Times New Roman"/>
          <w:b w:val="false"/>
          <w:i w:val="false"/>
          <w:color w:val="000000"/>
          <w:sz w:val="28"/>
        </w:rPr>
        <w:t>
      Уничтожение медицинских изделий и отходов важный процесс. По этой причине СанПиН разработал множественные правила, инструкции и нормы. Ниже перечислены основные способы утилизации медицинских отходов, которые на настоящий момент регламентированы СанПиН. Одна и та же организация может использовать все перечисленные способы. Разделяют термические и альтернативные способы. Первому виду принадлежат:</w:t>
      </w:r>
    </w:p>
    <w:bookmarkEnd w:id="1008"/>
    <w:bookmarkStart w:name="z1047" w:id="1009"/>
    <w:p>
      <w:pPr>
        <w:spacing w:after="0"/>
        <w:ind w:left="0"/>
        <w:jc w:val="both"/>
      </w:pPr>
      <w:r>
        <w:rPr>
          <w:rFonts w:ascii="Times New Roman"/>
          <w:b w:val="false"/>
          <w:i w:val="false"/>
          <w:color w:val="000000"/>
          <w:sz w:val="28"/>
        </w:rPr>
        <w:t>
      -инсинерация (сжигание);</w:t>
      </w:r>
    </w:p>
    <w:bookmarkEnd w:id="1009"/>
    <w:bookmarkStart w:name="z1048" w:id="1010"/>
    <w:p>
      <w:pPr>
        <w:spacing w:after="0"/>
        <w:ind w:left="0"/>
        <w:jc w:val="both"/>
      </w:pPr>
      <w:r>
        <w:rPr>
          <w:rFonts w:ascii="Times New Roman"/>
          <w:b w:val="false"/>
          <w:i w:val="false"/>
          <w:color w:val="000000"/>
          <w:sz w:val="28"/>
        </w:rPr>
        <w:t>
      -высокотемпературное обезвреживание (пиролиз – газификация</w:t>
      </w:r>
    </w:p>
    <w:bookmarkEnd w:id="1010"/>
    <w:bookmarkStart w:name="z1049" w:id="1011"/>
    <w:p>
      <w:pPr>
        <w:spacing w:after="0"/>
        <w:ind w:left="0"/>
        <w:jc w:val="both"/>
      </w:pPr>
      <w:r>
        <w:rPr>
          <w:rFonts w:ascii="Times New Roman"/>
          <w:b w:val="false"/>
          <w:i w:val="false"/>
          <w:color w:val="000000"/>
          <w:sz w:val="28"/>
        </w:rPr>
        <w:t>
      - плазменная технология);</w:t>
      </w:r>
    </w:p>
    <w:bookmarkEnd w:id="1011"/>
    <w:bookmarkStart w:name="z1050" w:id="1012"/>
    <w:p>
      <w:pPr>
        <w:spacing w:after="0"/>
        <w:ind w:left="0"/>
        <w:jc w:val="both"/>
      </w:pPr>
      <w:r>
        <w:rPr>
          <w:rFonts w:ascii="Times New Roman"/>
          <w:b w:val="false"/>
          <w:i w:val="false"/>
          <w:color w:val="000000"/>
          <w:sz w:val="28"/>
        </w:rPr>
        <w:t>
      -микроволновая обработка;</w:t>
      </w:r>
    </w:p>
    <w:bookmarkEnd w:id="1012"/>
    <w:bookmarkStart w:name="z1051" w:id="1013"/>
    <w:p>
      <w:pPr>
        <w:spacing w:after="0"/>
        <w:ind w:left="0"/>
        <w:jc w:val="both"/>
      </w:pPr>
      <w:r>
        <w:rPr>
          <w:rFonts w:ascii="Times New Roman"/>
          <w:b w:val="false"/>
          <w:i w:val="false"/>
          <w:color w:val="000000"/>
          <w:sz w:val="28"/>
        </w:rPr>
        <w:t>
      -паровая стерилизация;</w:t>
      </w:r>
    </w:p>
    <w:bookmarkEnd w:id="1013"/>
    <w:bookmarkStart w:name="z1052" w:id="1014"/>
    <w:p>
      <w:pPr>
        <w:spacing w:after="0"/>
        <w:ind w:left="0"/>
        <w:jc w:val="both"/>
      </w:pPr>
      <w:r>
        <w:rPr>
          <w:rFonts w:ascii="Times New Roman"/>
          <w:b w:val="false"/>
          <w:i w:val="false"/>
          <w:color w:val="000000"/>
          <w:sz w:val="28"/>
        </w:rPr>
        <w:t>
      -химическая обработка.</w:t>
      </w:r>
    </w:p>
    <w:bookmarkEnd w:id="1014"/>
    <w:bookmarkStart w:name="z1053" w:id="1015"/>
    <w:p>
      <w:pPr>
        <w:spacing w:after="0"/>
        <w:ind w:left="0"/>
        <w:jc w:val="both"/>
      </w:pPr>
      <w:r>
        <w:rPr>
          <w:rFonts w:ascii="Times New Roman"/>
          <w:b w:val="false"/>
          <w:i w:val="false"/>
          <w:color w:val="000000"/>
          <w:sz w:val="28"/>
        </w:rPr>
        <w:t>
      Термические методы обезвреживания переработки отходов ЛПУ. Для обезвреживания отходов лечебных профилактических учреждений класса Б и В используются мобильные и стационарные установки средней и малой производительности - инсинераторы.</w:t>
      </w:r>
    </w:p>
    <w:bookmarkEnd w:id="1015"/>
    <w:bookmarkStart w:name="z1054" w:id="1016"/>
    <w:p>
      <w:pPr>
        <w:spacing w:after="0"/>
        <w:ind w:left="0"/>
        <w:jc w:val="both"/>
      </w:pPr>
      <w:r>
        <w:rPr>
          <w:rFonts w:ascii="Times New Roman"/>
          <w:b w:val="false"/>
          <w:i w:val="false"/>
          <w:color w:val="000000"/>
          <w:sz w:val="28"/>
        </w:rPr>
        <w:t>
      Альтернативой обычным методам термической переработки твердых отходов являются технологии, предусматривающие предварительное разложение органической фракции отходов в бескислородной атмосфере (пиролиз), после чего образовавшаяся концентрированная парогазовая смесь (ПГС) направляется в камеру дожигания, где в режиме управляемого дожига газообразных продуктов происходит перевод токсичных веществ в менее или полностью безопасные.</w:t>
      </w:r>
    </w:p>
    <w:bookmarkEnd w:id="1016"/>
    <w:bookmarkStart w:name="z1055" w:id="1017"/>
    <w:p>
      <w:pPr>
        <w:spacing w:after="0"/>
        <w:ind w:left="0"/>
        <w:jc w:val="both"/>
      </w:pPr>
      <w:r>
        <w:rPr>
          <w:rFonts w:ascii="Times New Roman"/>
          <w:b w:val="false"/>
          <w:i w:val="false"/>
          <w:color w:val="000000"/>
          <w:sz w:val="28"/>
        </w:rPr>
        <w:t>
      Медицинские отходы могут подвергаться обезвреживанию в плазменной дуге при температурах в 4000 град. C за счет энергии электрической дуги в плазмотроне молекулы кислорода и отходов расщепляются на атомы, радикалы, электроны, ионы.</w:t>
      </w:r>
    </w:p>
    <w:bookmarkEnd w:id="1017"/>
    <w:bookmarkStart w:name="z1056" w:id="1018"/>
    <w:p>
      <w:pPr>
        <w:spacing w:after="0"/>
        <w:ind w:left="0"/>
        <w:jc w:val="both"/>
      </w:pPr>
      <w:r>
        <w:rPr>
          <w:rFonts w:ascii="Times New Roman"/>
          <w:b w:val="false"/>
          <w:i w:val="false"/>
          <w:color w:val="000000"/>
          <w:sz w:val="28"/>
        </w:rPr>
        <w:t>
      В химических утилизаторах медицинские отходы подвергаются воздействию обеззараживающих химических веществ, в результате чего утрачивают свою эпидемиологическую опасность. Одной из наиболее удачных разработок можно считать химический утилизатор "Стеримед-1" и его уменьшенный вариант "Стеримед-юниор" (Израиль). В этих аппаратах происходит механическое измельчение загружаемых отходов (что делает их непригодными для повторного использования) с одновременной обработкой дезинфицирующей жидкостью "Стерицид", состоящей из глютарового альдегида, составов четвертичного аммония и алкоголя.</w:t>
      </w:r>
    </w:p>
    <w:bookmarkEnd w:id="1018"/>
    <w:bookmarkStart w:name="z1057" w:id="1019"/>
    <w:p>
      <w:pPr>
        <w:spacing w:after="0"/>
        <w:ind w:left="0"/>
        <w:jc w:val="both"/>
      </w:pPr>
      <w:r>
        <w:rPr>
          <w:rFonts w:ascii="Times New Roman"/>
          <w:b w:val="false"/>
          <w:i w:val="false"/>
          <w:color w:val="000000"/>
          <w:sz w:val="28"/>
        </w:rPr>
        <w:t>
      Термохимические установки сочетают в себе нагревание отходов с их обработкой дезинфицирующими составами. Обеззараживание отходов происходит вследствие их нагрева и контакта с продуктами распада гипохлорита (газообразным хлором и окисью хлора). Токсичность и взрывоопасность выделяющихся газов обусловливают необходимость оснащения установки мощными фильтровентиляционными устройствами, что является ограничением в ее применении.</w:t>
      </w:r>
    </w:p>
    <w:bookmarkEnd w:id="1019"/>
    <w:bookmarkStart w:name="z1058" w:id="1020"/>
    <w:p>
      <w:pPr>
        <w:spacing w:after="0"/>
        <w:ind w:left="0"/>
        <w:jc w:val="both"/>
      </w:pPr>
      <w:r>
        <w:rPr>
          <w:rFonts w:ascii="Times New Roman"/>
          <w:b w:val="false"/>
          <w:i w:val="false"/>
          <w:color w:val="000000"/>
          <w:sz w:val="28"/>
        </w:rPr>
        <w:t>
      К классу термохимических утилизаторов условно можно отнести и установки, принцип обеззараживания которых построен на свойстве микроволнового (сверхвысокочастотного - СВЧ) излучения нагревать воду. За рубежом СВЧ - установки - одно из звеньев системы переработки и удаления медицинских отходов. Следуя принципу, что отходы в необеззараженном виде не могут покинуть стены лечебного учреждения, специализированные компании предоставляют такие установки для первичного обеззараживания отходов непосредственно в местах их образования. Потом отходы вывозятся, сортируются, перерабатываются или уничтожаются.</w:t>
      </w:r>
    </w:p>
    <w:bookmarkEnd w:id="1020"/>
    <w:bookmarkStart w:name="z1059" w:id="1021"/>
    <w:p>
      <w:pPr>
        <w:spacing w:after="0"/>
        <w:ind w:left="0"/>
        <w:jc w:val="both"/>
      </w:pPr>
      <w:r>
        <w:rPr>
          <w:rFonts w:ascii="Times New Roman"/>
          <w:b w:val="false"/>
          <w:i w:val="false"/>
          <w:color w:val="000000"/>
          <w:sz w:val="28"/>
        </w:rPr>
        <w:t>
      Автоклавирование паром получило широкое распространение в медицинских учреждениях. Автоклавы используются для стерилизации хирургических инструментов, медицинских устройств, термостабильных жидкостей и широко применяются в медицинских лабораториях и промышленности. Хотя автоклавирование имеет преимущество перед другими методами, у него есть и недостаток: стандартные автоклавы не могут использоваться для обезвреживания отходов вследствие того, что чрезвычайно сложно разработать механизм загрузки и выгрузки неупакованных отходов.</w:t>
      </w:r>
    </w:p>
    <w:bookmarkEnd w:id="1021"/>
    <w:bookmarkStart w:name="z1060" w:id="1022"/>
    <w:p>
      <w:pPr>
        <w:spacing w:after="0"/>
        <w:ind w:left="0"/>
        <w:jc w:val="both"/>
      </w:pPr>
      <w:r>
        <w:rPr>
          <w:rFonts w:ascii="Times New Roman"/>
          <w:b w:val="false"/>
          <w:i w:val="false"/>
          <w:color w:val="000000"/>
          <w:sz w:val="28"/>
        </w:rPr>
        <w:t>
      В паровых утилизаторах можно обрабатывать изделия из пластика (планшеты, емкости, катетеры и другие, в том числе гемодиализаторы); изделия из стекла (флаконы, бутылки, ампулы, предметные стекла, лабораторная посуда и др.); изделия из резины (латекса), дерева, бумаги и картона; перевязочные материалы; одноразовые инструменты (скальпели, бритвы, ланцеты, ножницы); чашки Петри, шприцы, иглы, коробки из-под игл; гигиенические прокладки, пеленки (памперсы); емкости для крови и мочи и им подобные, а также другие виды отходов. Исключением являются ртутьсодержащие и другие токсические компоненты, массивные металлические детали, источники радиации, телефонные справочники и другие толстые книги, а также значимые количества биомассы по той причине, что при этом не будет достигнута эпидемиологическая безопасность отходов.</w:t>
      </w:r>
    </w:p>
    <w:bookmarkEnd w:id="1022"/>
    <w:bookmarkStart w:name="z1061" w:id="1023"/>
    <w:p>
      <w:pPr>
        <w:spacing w:after="0"/>
        <w:ind w:left="0"/>
        <w:jc w:val="both"/>
      </w:pPr>
      <w:r>
        <w:rPr>
          <w:rFonts w:ascii="Times New Roman"/>
          <w:b w:val="false"/>
          <w:i w:val="false"/>
          <w:color w:val="000000"/>
          <w:sz w:val="28"/>
        </w:rPr>
        <w:t>
      5.9Полигоны тбо, технология захоронения, эксплуатация, рекультиваци</w:t>
      </w:r>
    </w:p>
    <w:bookmarkEnd w:id="1023"/>
    <w:bookmarkStart w:name="z1062" w:id="1024"/>
    <w:p>
      <w:pPr>
        <w:spacing w:after="0"/>
        <w:ind w:left="0"/>
        <w:jc w:val="both"/>
      </w:pPr>
      <w:r>
        <w:rPr>
          <w:rFonts w:ascii="Times New Roman"/>
          <w:b w:val="false"/>
          <w:i w:val="false"/>
          <w:color w:val="000000"/>
          <w:sz w:val="28"/>
        </w:rPr>
        <w:t>
      Выбор участка для размещения полигона ТКО</w:t>
      </w:r>
    </w:p>
    <w:bookmarkEnd w:id="1024"/>
    <w:bookmarkStart w:name="z1063" w:id="1025"/>
    <w:p>
      <w:pPr>
        <w:spacing w:after="0"/>
        <w:ind w:left="0"/>
        <w:jc w:val="both"/>
      </w:pPr>
      <w:r>
        <w:rPr>
          <w:rFonts w:ascii="Times New Roman"/>
          <w:b w:val="false"/>
          <w:i w:val="false"/>
          <w:color w:val="000000"/>
          <w:sz w:val="28"/>
        </w:rPr>
        <w:t>
      Размещение полигонов твердых бытовых отходов должно быть предусмотрено при рассмотрении вопросов развития территорий регионов Республики Казахстан и разработке генеральных планов населенных пунктов.</w:t>
      </w:r>
    </w:p>
    <w:bookmarkEnd w:id="1025"/>
    <w:bookmarkStart w:name="z1064" w:id="1026"/>
    <w:p>
      <w:pPr>
        <w:spacing w:after="0"/>
        <w:ind w:left="0"/>
        <w:jc w:val="both"/>
      </w:pPr>
      <w:r>
        <w:rPr>
          <w:rFonts w:ascii="Times New Roman"/>
          <w:b w:val="false"/>
          <w:i w:val="false"/>
          <w:color w:val="000000"/>
          <w:sz w:val="28"/>
        </w:rPr>
        <w:t>
      Выявление перспективных участков для проектирования полигонов производится на основании анализа карты зонирования территории, при составлении карты зонирования обычно анализируется два вида оценочных критериев:</w:t>
      </w:r>
    </w:p>
    <w:bookmarkEnd w:id="1026"/>
    <w:bookmarkStart w:name="z1065" w:id="1027"/>
    <w:p>
      <w:pPr>
        <w:spacing w:after="0"/>
        <w:ind w:left="0"/>
        <w:jc w:val="both"/>
      </w:pPr>
      <w:r>
        <w:rPr>
          <w:rFonts w:ascii="Times New Roman"/>
          <w:b w:val="false"/>
          <w:i w:val="false"/>
          <w:color w:val="000000"/>
          <w:sz w:val="28"/>
        </w:rPr>
        <w:t>
      1.Исключающие возможность размещение полигонов.</w:t>
      </w:r>
    </w:p>
    <w:bookmarkEnd w:id="1027"/>
    <w:bookmarkStart w:name="z1066" w:id="1028"/>
    <w:p>
      <w:pPr>
        <w:spacing w:after="0"/>
        <w:ind w:left="0"/>
        <w:jc w:val="both"/>
      </w:pPr>
      <w:r>
        <w:rPr>
          <w:rFonts w:ascii="Times New Roman"/>
          <w:b w:val="false"/>
          <w:i w:val="false"/>
          <w:color w:val="000000"/>
          <w:sz w:val="28"/>
        </w:rPr>
        <w:t>
      2.Благоприятствующие для размещения полигонов. Размещение полигонов запрещено:</w:t>
      </w:r>
    </w:p>
    <w:bookmarkEnd w:id="1028"/>
    <w:bookmarkStart w:name="z1067" w:id="1029"/>
    <w:p>
      <w:pPr>
        <w:spacing w:after="0"/>
        <w:ind w:left="0"/>
        <w:jc w:val="both"/>
      </w:pPr>
      <w:r>
        <w:rPr>
          <w:rFonts w:ascii="Times New Roman"/>
          <w:b w:val="false"/>
          <w:i w:val="false"/>
          <w:color w:val="000000"/>
          <w:sz w:val="28"/>
        </w:rPr>
        <w:t>
      -на территориях природного и заповедного фонда Республики Казахстан;</w:t>
      </w:r>
    </w:p>
    <w:bookmarkEnd w:id="1029"/>
    <w:bookmarkStart w:name="z1068" w:id="1030"/>
    <w:p>
      <w:pPr>
        <w:spacing w:after="0"/>
        <w:ind w:left="0"/>
        <w:jc w:val="both"/>
      </w:pPr>
      <w:r>
        <w:rPr>
          <w:rFonts w:ascii="Times New Roman"/>
          <w:b w:val="false"/>
          <w:i w:val="false"/>
          <w:color w:val="000000"/>
          <w:sz w:val="28"/>
        </w:rPr>
        <w:t>
      -в пределах территорий санитарной охраны курортных, детских оздоровительных и лечебно-оздоровительных зон, в местах массового отдыха населения;</w:t>
      </w:r>
    </w:p>
    <w:bookmarkEnd w:id="1030"/>
    <w:bookmarkStart w:name="z1069" w:id="1031"/>
    <w:p>
      <w:pPr>
        <w:spacing w:after="0"/>
        <w:ind w:left="0"/>
        <w:jc w:val="both"/>
      </w:pPr>
      <w:r>
        <w:rPr>
          <w:rFonts w:ascii="Times New Roman"/>
          <w:b w:val="false"/>
          <w:i w:val="false"/>
          <w:color w:val="000000"/>
          <w:sz w:val="28"/>
        </w:rPr>
        <w:t>
      -в пределах территории санитарно-защитных зон населенных пунктов;</w:t>
      </w:r>
    </w:p>
    <w:bookmarkEnd w:id="1031"/>
    <w:bookmarkStart w:name="z1070" w:id="1032"/>
    <w:p>
      <w:pPr>
        <w:spacing w:after="0"/>
        <w:ind w:left="0"/>
        <w:jc w:val="both"/>
      </w:pPr>
      <w:r>
        <w:rPr>
          <w:rFonts w:ascii="Times New Roman"/>
          <w:b w:val="false"/>
          <w:i w:val="false"/>
          <w:color w:val="000000"/>
          <w:sz w:val="28"/>
        </w:rPr>
        <w:t>
      -на территориях, занятых лесами, лесопарками и другими зелеными насаждениями, выполняющими санитарно- гигиенические, защитные, и рекреационные функции;</w:t>
      </w:r>
    </w:p>
    <w:bookmarkEnd w:id="1032"/>
    <w:bookmarkStart w:name="z1071" w:id="1033"/>
    <w:p>
      <w:pPr>
        <w:spacing w:after="0"/>
        <w:ind w:left="0"/>
        <w:jc w:val="both"/>
      </w:pPr>
      <w:r>
        <w:rPr>
          <w:rFonts w:ascii="Times New Roman"/>
          <w:b w:val="false"/>
          <w:i w:val="false"/>
          <w:color w:val="000000"/>
          <w:sz w:val="28"/>
        </w:rPr>
        <w:t>
      -на землях сельскохозяйственного назначения худшего качества;</w:t>
      </w:r>
    </w:p>
    <w:bookmarkEnd w:id="1033"/>
    <w:bookmarkStart w:name="z1072" w:id="1034"/>
    <w:p>
      <w:pPr>
        <w:spacing w:after="0"/>
        <w:ind w:left="0"/>
        <w:jc w:val="both"/>
      </w:pPr>
      <w:r>
        <w:rPr>
          <w:rFonts w:ascii="Times New Roman"/>
          <w:b w:val="false"/>
          <w:i w:val="false"/>
          <w:color w:val="000000"/>
          <w:sz w:val="28"/>
        </w:rPr>
        <w:t>
      -на территориях историко-культурного назначения;</w:t>
      </w:r>
    </w:p>
    <w:bookmarkEnd w:id="1034"/>
    <w:bookmarkStart w:name="z1073" w:id="1035"/>
    <w:p>
      <w:pPr>
        <w:spacing w:after="0"/>
        <w:ind w:left="0"/>
        <w:jc w:val="both"/>
      </w:pPr>
      <w:r>
        <w:rPr>
          <w:rFonts w:ascii="Times New Roman"/>
          <w:b w:val="false"/>
          <w:i w:val="false"/>
          <w:color w:val="000000"/>
          <w:sz w:val="28"/>
        </w:rPr>
        <w:t>
      -в пределах охранных зон водных объектов, в зонах питания подземных источников питьевой воды;</w:t>
      </w:r>
    </w:p>
    <w:bookmarkEnd w:id="1035"/>
    <w:bookmarkStart w:name="z1074" w:id="1036"/>
    <w:p>
      <w:pPr>
        <w:spacing w:after="0"/>
        <w:ind w:left="0"/>
        <w:jc w:val="both"/>
      </w:pPr>
      <w:r>
        <w:rPr>
          <w:rFonts w:ascii="Times New Roman"/>
          <w:b w:val="false"/>
          <w:i w:val="false"/>
          <w:color w:val="000000"/>
          <w:sz w:val="28"/>
        </w:rPr>
        <w:t>
      -на участках выхода подземных вод в виде родников;</w:t>
      </w:r>
    </w:p>
    <w:bookmarkEnd w:id="1036"/>
    <w:bookmarkStart w:name="z1075" w:id="1037"/>
    <w:p>
      <w:pPr>
        <w:spacing w:after="0"/>
        <w:ind w:left="0"/>
        <w:jc w:val="both"/>
      </w:pPr>
      <w:r>
        <w:rPr>
          <w:rFonts w:ascii="Times New Roman"/>
          <w:b w:val="false"/>
          <w:i w:val="false"/>
          <w:color w:val="000000"/>
          <w:sz w:val="28"/>
        </w:rPr>
        <w:t>
      -в пределах I и II поясов зон санитарной охраны водных объектов, использующихся для хозяйственно-питьевого водоснабжения;</w:t>
      </w:r>
    </w:p>
    <w:bookmarkEnd w:id="1037"/>
    <w:bookmarkStart w:name="z1076" w:id="1038"/>
    <w:p>
      <w:pPr>
        <w:spacing w:after="0"/>
        <w:ind w:left="0"/>
        <w:jc w:val="both"/>
      </w:pPr>
      <w:r>
        <w:rPr>
          <w:rFonts w:ascii="Times New Roman"/>
          <w:b w:val="false"/>
          <w:i w:val="false"/>
          <w:color w:val="000000"/>
          <w:sz w:val="28"/>
        </w:rPr>
        <w:t>
      -в пределах поясов зон санитарной охраны минеральных источников;</w:t>
      </w:r>
    </w:p>
    <w:bookmarkEnd w:id="1038"/>
    <w:bookmarkStart w:name="z1077" w:id="1039"/>
    <w:p>
      <w:pPr>
        <w:spacing w:after="0"/>
        <w:ind w:left="0"/>
        <w:jc w:val="both"/>
      </w:pPr>
      <w:r>
        <w:rPr>
          <w:rFonts w:ascii="Times New Roman"/>
          <w:b w:val="false"/>
          <w:i w:val="false"/>
          <w:color w:val="000000"/>
          <w:sz w:val="28"/>
        </w:rPr>
        <w:t>
      -в пределах городской черты;</w:t>
      </w:r>
    </w:p>
    <w:bookmarkEnd w:id="1039"/>
    <w:bookmarkStart w:name="z1078" w:id="1040"/>
    <w:p>
      <w:pPr>
        <w:spacing w:after="0"/>
        <w:ind w:left="0"/>
        <w:jc w:val="both"/>
      </w:pPr>
      <w:r>
        <w:rPr>
          <w:rFonts w:ascii="Times New Roman"/>
          <w:b w:val="false"/>
          <w:i w:val="false"/>
          <w:color w:val="000000"/>
          <w:sz w:val="28"/>
        </w:rPr>
        <w:t>
      -на землях, загрязненных радиоактивными и органическими отходами, до истечения сроков, определенных органами санитарно-эпидемиологического контроля;</w:t>
      </w:r>
    </w:p>
    <w:bookmarkEnd w:id="1040"/>
    <w:bookmarkStart w:name="z1079" w:id="1041"/>
    <w:p>
      <w:pPr>
        <w:spacing w:after="0"/>
        <w:ind w:left="0"/>
        <w:jc w:val="both"/>
      </w:pPr>
      <w:r>
        <w:rPr>
          <w:rFonts w:ascii="Times New Roman"/>
          <w:b w:val="false"/>
          <w:i w:val="false"/>
          <w:color w:val="000000"/>
          <w:sz w:val="28"/>
        </w:rPr>
        <w:t>
      -на территориях со сложными геологическими условиями (развитие оползневых явлений, наличие неустойчивых грунтов, и т.д.);</w:t>
      </w:r>
    </w:p>
    <w:bookmarkEnd w:id="1041"/>
    <w:bookmarkStart w:name="z1080" w:id="1042"/>
    <w:p>
      <w:pPr>
        <w:spacing w:after="0"/>
        <w:ind w:left="0"/>
        <w:jc w:val="both"/>
      </w:pPr>
      <w:r>
        <w:rPr>
          <w:rFonts w:ascii="Times New Roman"/>
          <w:b w:val="false"/>
          <w:i w:val="false"/>
          <w:color w:val="000000"/>
          <w:sz w:val="28"/>
        </w:rPr>
        <w:t>
      -в зонах возможных снежных лавин и селевых потоков;</w:t>
      </w:r>
    </w:p>
    <w:bookmarkEnd w:id="1042"/>
    <w:bookmarkStart w:name="z1081" w:id="1043"/>
    <w:p>
      <w:pPr>
        <w:spacing w:after="0"/>
        <w:ind w:left="0"/>
        <w:jc w:val="both"/>
      </w:pPr>
      <w:r>
        <w:rPr>
          <w:rFonts w:ascii="Times New Roman"/>
          <w:b w:val="false"/>
          <w:i w:val="false"/>
          <w:color w:val="000000"/>
          <w:sz w:val="28"/>
        </w:rPr>
        <w:t>
      -на землях, находящихся ближе 15 километров от аэропортов.</w:t>
      </w:r>
    </w:p>
    <w:bookmarkEnd w:id="1043"/>
    <w:bookmarkStart w:name="z1082" w:id="1044"/>
    <w:p>
      <w:pPr>
        <w:spacing w:after="0"/>
        <w:ind w:left="0"/>
        <w:jc w:val="both"/>
      </w:pPr>
      <w:r>
        <w:rPr>
          <w:rFonts w:ascii="Times New Roman"/>
          <w:b w:val="false"/>
          <w:i w:val="false"/>
          <w:color w:val="000000"/>
          <w:sz w:val="28"/>
        </w:rPr>
        <w:t>
      Благоприятными для выбора земельных участков под размещение полигонов признаются территории:</w:t>
      </w:r>
    </w:p>
    <w:bookmarkEnd w:id="1044"/>
    <w:bookmarkStart w:name="z1083" w:id="1045"/>
    <w:p>
      <w:pPr>
        <w:spacing w:after="0"/>
        <w:ind w:left="0"/>
        <w:jc w:val="both"/>
      </w:pPr>
      <w:r>
        <w:rPr>
          <w:rFonts w:ascii="Times New Roman"/>
          <w:b w:val="false"/>
          <w:i w:val="false"/>
          <w:color w:val="000000"/>
          <w:sz w:val="28"/>
        </w:rPr>
        <w:t>
      -открытые, незатопляемые и не подтопляемые, проветриваемые, допускающие выполнение инженерных мероприятий по исключению загрязнения окружающей среды;</w:t>
      </w:r>
    </w:p>
    <w:bookmarkEnd w:id="1045"/>
    <w:bookmarkStart w:name="z1084" w:id="1046"/>
    <w:p>
      <w:pPr>
        <w:spacing w:after="0"/>
        <w:ind w:left="0"/>
        <w:jc w:val="both"/>
      </w:pPr>
      <w:r>
        <w:rPr>
          <w:rFonts w:ascii="Times New Roman"/>
          <w:b w:val="false"/>
          <w:i w:val="false"/>
          <w:color w:val="000000"/>
          <w:sz w:val="28"/>
        </w:rPr>
        <w:t>
      -расположенные по отношению к населенным пункта с подветренной стороны;</w:t>
      </w:r>
    </w:p>
    <w:bookmarkEnd w:id="1046"/>
    <w:bookmarkStart w:name="z1085" w:id="1047"/>
    <w:p>
      <w:pPr>
        <w:spacing w:after="0"/>
        <w:ind w:left="0"/>
        <w:jc w:val="both"/>
      </w:pPr>
      <w:r>
        <w:rPr>
          <w:rFonts w:ascii="Times New Roman"/>
          <w:b w:val="false"/>
          <w:i w:val="false"/>
          <w:color w:val="000000"/>
          <w:sz w:val="28"/>
        </w:rPr>
        <w:t>
      -расположенные ниже мест водозаборов хозяйственного и питьевого водоснабжения, хозяйств по разведению рыбы, мест нереста, массового нагула и зимовки рыбы;</w:t>
      </w:r>
    </w:p>
    <w:bookmarkEnd w:id="1047"/>
    <w:bookmarkStart w:name="z1086" w:id="1048"/>
    <w:p>
      <w:pPr>
        <w:spacing w:after="0"/>
        <w:ind w:left="0"/>
        <w:jc w:val="both"/>
      </w:pPr>
      <w:r>
        <w:rPr>
          <w:rFonts w:ascii="Times New Roman"/>
          <w:b w:val="false"/>
          <w:i w:val="false"/>
          <w:color w:val="000000"/>
          <w:sz w:val="28"/>
        </w:rPr>
        <w:t>
      -удаленные от сельскохозяйственных угодий и транзитных магистральных дорог на 200 метров, от лесных массивов и лесополос на 50 метров;</w:t>
      </w:r>
    </w:p>
    <w:bookmarkEnd w:id="1048"/>
    <w:bookmarkStart w:name="z1087" w:id="1049"/>
    <w:p>
      <w:pPr>
        <w:spacing w:after="0"/>
        <w:ind w:left="0"/>
        <w:jc w:val="both"/>
      </w:pPr>
      <w:r>
        <w:rPr>
          <w:rFonts w:ascii="Times New Roman"/>
          <w:b w:val="false"/>
          <w:i w:val="false"/>
          <w:color w:val="000000"/>
          <w:sz w:val="28"/>
        </w:rPr>
        <w:t>
      -с уклоном в сторону, промышленных предприятий, населенных пунктов, лесных массивов, сельскохозяйственных угодий не более 1,5 %;</w:t>
      </w:r>
    </w:p>
    <w:bookmarkEnd w:id="1049"/>
    <w:bookmarkStart w:name="z1088" w:id="1050"/>
    <w:p>
      <w:pPr>
        <w:spacing w:after="0"/>
        <w:ind w:left="0"/>
        <w:jc w:val="both"/>
      </w:pPr>
      <w:r>
        <w:rPr>
          <w:rFonts w:ascii="Times New Roman"/>
          <w:b w:val="false"/>
          <w:i w:val="false"/>
          <w:color w:val="000000"/>
          <w:sz w:val="28"/>
        </w:rPr>
        <w:t>
      -с отсутствием опасных геологических явлений (оползни, карсты, овраги и т.д.);</w:t>
      </w:r>
    </w:p>
    <w:bookmarkEnd w:id="1050"/>
    <w:bookmarkStart w:name="z1089" w:id="1051"/>
    <w:p>
      <w:pPr>
        <w:spacing w:after="0"/>
        <w:ind w:left="0"/>
        <w:jc w:val="both"/>
      </w:pPr>
      <w:r>
        <w:rPr>
          <w:rFonts w:ascii="Times New Roman"/>
          <w:b w:val="false"/>
          <w:i w:val="false"/>
          <w:color w:val="000000"/>
          <w:sz w:val="28"/>
        </w:rPr>
        <w:t>
      -с наличием в геологическом разрезе отложений экранирующих пород (в т.ч. мореные суглинки, глины), с коэффициентом фильтрации не более 10-7 м/с;</w:t>
      </w:r>
    </w:p>
    <w:bookmarkEnd w:id="1051"/>
    <w:bookmarkStart w:name="z1090" w:id="1052"/>
    <w:p>
      <w:pPr>
        <w:spacing w:after="0"/>
        <w:ind w:left="0"/>
        <w:jc w:val="both"/>
      </w:pPr>
      <w:r>
        <w:rPr>
          <w:rFonts w:ascii="Times New Roman"/>
          <w:b w:val="false"/>
          <w:i w:val="false"/>
          <w:color w:val="000000"/>
          <w:sz w:val="28"/>
        </w:rPr>
        <w:t>
      -с залеганием грунтовых вод при их наибольшем подъеме, с учетом работы полигона ТКО, не менее 2 метров от нижнего уровня утилизируемых отходов.</w:t>
      </w:r>
    </w:p>
    <w:bookmarkEnd w:id="1052"/>
    <w:bookmarkStart w:name="z1091" w:id="1053"/>
    <w:p>
      <w:pPr>
        <w:spacing w:after="0"/>
        <w:ind w:left="0"/>
        <w:jc w:val="both"/>
      </w:pPr>
      <w:r>
        <w:rPr>
          <w:rFonts w:ascii="Times New Roman"/>
          <w:b w:val="false"/>
          <w:i w:val="false"/>
          <w:color w:val="000000"/>
          <w:sz w:val="28"/>
        </w:rPr>
        <w:t>
      Размещение полигона твердых бытовых отходов выполняется за пределами городов, промышленных поселков и других населенных пунктов. Санитарно-защитная зона от границ жилой застройки до границ полигона ТКО принимается не менее 1000 метров. При расчете газообразных выбросов в атмосферу размер санитарно-защитной зоны уточняется. При этом, граница санитарно-защитной зоны определяется на изолинии 1 ПДК, если она выходит за пределы нормативной зоны в 1000 метров. Сокращение санитарно-защитной зоны менее 1000 метров не допускается.</w:t>
      </w:r>
    </w:p>
    <w:bookmarkEnd w:id="1053"/>
    <w:bookmarkStart w:name="z1092" w:id="1054"/>
    <w:p>
      <w:pPr>
        <w:spacing w:after="0"/>
        <w:ind w:left="0"/>
        <w:jc w:val="both"/>
      </w:pPr>
      <w:r>
        <w:rPr>
          <w:rFonts w:ascii="Times New Roman"/>
          <w:b w:val="false"/>
          <w:i w:val="false"/>
          <w:color w:val="000000"/>
          <w:sz w:val="28"/>
        </w:rPr>
        <w:t>
      Инженерные изыскания под полигоны ТКО должны быть выполнены. Организация и порядок проведения инженерных изысканий необходимы для составления проектной документации, строительства и рекультивации полигонов ТКО. Полигоны твердых бытовых отходов относятся к сооружениям повышенной социальной и экологической опасности. Выполнение работ по инженерным изысканиям для проектирования необходимо осуществлять специализированными организациями, имеющими право выполнять данные виды работ.</w:t>
      </w:r>
    </w:p>
    <w:bookmarkEnd w:id="1054"/>
    <w:bookmarkStart w:name="z1093" w:id="1055"/>
    <w:p>
      <w:pPr>
        <w:spacing w:after="0"/>
        <w:ind w:left="0"/>
        <w:jc w:val="both"/>
      </w:pPr>
      <w:r>
        <w:rPr>
          <w:rFonts w:ascii="Times New Roman"/>
          <w:b w:val="false"/>
          <w:i w:val="false"/>
          <w:color w:val="000000"/>
          <w:sz w:val="28"/>
        </w:rPr>
        <w:t>
      Технология захоронения ТКО на полигонах</w:t>
      </w:r>
    </w:p>
    <w:bookmarkEnd w:id="1055"/>
    <w:bookmarkStart w:name="z1094" w:id="1056"/>
    <w:p>
      <w:pPr>
        <w:spacing w:after="0"/>
        <w:ind w:left="0"/>
        <w:jc w:val="both"/>
      </w:pPr>
      <w:r>
        <w:rPr>
          <w:rFonts w:ascii="Times New Roman"/>
          <w:b w:val="false"/>
          <w:i w:val="false"/>
          <w:color w:val="000000"/>
          <w:sz w:val="28"/>
        </w:rPr>
        <w:t>
      В настоящее время наиболее перспективными представляются комплексные технологии переработки ТКО, предусматривающие предварительный отбор утильных фракций, механическую сортировку ТКО, перегрузку и прессование отходов, промышленную переработку и захоронение остатков на полигоне.</w:t>
      </w:r>
    </w:p>
    <w:bookmarkEnd w:id="1056"/>
    <w:bookmarkStart w:name="z1095" w:id="1057"/>
    <w:p>
      <w:pPr>
        <w:spacing w:after="0"/>
        <w:ind w:left="0"/>
        <w:jc w:val="both"/>
      </w:pPr>
      <w:r>
        <w:rPr>
          <w:rFonts w:ascii="Times New Roman"/>
          <w:b w:val="false"/>
          <w:i w:val="false"/>
          <w:color w:val="000000"/>
          <w:sz w:val="28"/>
        </w:rPr>
        <w:t>
      Полигоны твердых коммунальных отходов - комплексы природоохранных зданий и сооружений, выполняющие функции централизованного приема, обезвреживания и утилизации ТКО, препятствующие попаданию опасных веществ в окружающую природную среду, загрязнению почвы, атмосферы, грунтовых и поверхностных вод, не дающие распространяться болезнетворным организмам, грызунам и насекомым.</w:t>
      </w:r>
    </w:p>
    <w:bookmarkEnd w:id="1057"/>
    <w:bookmarkStart w:name="z1096" w:id="1058"/>
    <w:p>
      <w:pPr>
        <w:spacing w:after="0"/>
        <w:ind w:left="0"/>
        <w:jc w:val="both"/>
      </w:pPr>
      <w:r>
        <w:rPr>
          <w:rFonts w:ascii="Times New Roman"/>
          <w:b w:val="false"/>
          <w:i w:val="false"/>
          <w:color w:val="000000"/>
          <w:sz w:val="28"/>
        </w:rPr>
        <w:t>
      В зависимости от состава принимаемых бытовых отходов полигоны делятся на две категории. На полигоны бытовых отходов 1 категории принимаются:</w:t>
      </w:r>
    </w:p>
    <w:bookmarkEnd w:id="1058"/>
    <w:bookmarkStart w:name="z1097" w:id="1059"/>
    <w:p>
      <w:pPr>
        <w:spacing w:after="0"/>
        <w:ind w:left="0"/>
        <w:jc w:val="both"/>
      </w:pPr>
      <w:r>
        <w:rPr>
          <w:rFonts w:ascii="Times New Roman"/>
          <w:b w:val="false"/>
          <w:i w:val="false"/>
          <w:color w:val="000000"/>
          <w:sz w:val="28"/>
        </w:rPr>
        <w:t>
      -бытовые отходы и отходы из жилых зданий, магазинов оптово- розничной торговли продовольственными и промышленными товарами, учреждений и предприятий общественного назначения, уличный, дворовой и садово-парковый смет;</w:t>
      </w:r>
    </w:p>
    <w:bookmarkEnd w:id="1059"/>
    <w:bookmarkStart w:name="z1098" w:id="1060"/>
    <w:p>
      <w:pPr>
        <w:spacing w:after="0"/>
        <w:ind w:left="0"/>
        <w:jc w:val="both"/>
      </w:pPr>
      <w:r>
        <w:rPr>
          <w:rFonts w:ascii="Times New Roman"/>
          <w:b w:val="false"/>
          <w:i w:val="false"/>
          <w:color w:val="000000"/>
          <w:sz w:val="28"/>
        </w:rPr>
        <w:t>
      -не опасные отходы лечебных учреждений;</w:t>
      </w:r>
    </w:p>
    <w:bookmarkEnd w:id="1060"/>
    <w:bookmarkStart w:name="z1099" w:id="1061"/>
    <w:p>
      <w:pPr>
        <w:spacing w:after="0"/>
        <w:ind w:left="0"/>
        <w:jc w:val="both"/>
      </w:pPr>
      <w:r>
        <w:rPr>
          <w:rFonts w:ascii="Times New Roman"/>
          <w:b w:val="false"/>
          <w:i w:val="false"/>
          <w:color w:val="000000"/>
          <w:sz w:val="28"/>
        </w:rPr>
        <w:t>
      -суммарное содержание органики в отходах не должно превышать 25 %, а образуемые выбросы должны находиться в пределах ПДК на границе санитарно-защитной зоны полигона.</w:t>
      </w:r>
    </w:p>
    <w:bookmarkEnd w:id="1061"/>
    <w:bookmarkStart w:name="z1100" w:id="1062"/>
    <w:p>
      <w:pPr>
        <w:spacing w:after="0"/>
        <w:ind w:left="0"/>
        <w:jc w:val="both"/>
      </w:pPr>
      <w:r>
        <w:rPr>
          <w:rFonts w:ascii="Times New Roman"/>
          <w:b w:val="false"/>
          <w:i w:val="false"/>
          <w:color w:val="000000"/>
          <w:sz w:val="28"/>
        </w:rPr>
        <w:t>
      На полигонах 2 категории поступают бытовые отходы, перечисленные выше, а также:</w:t>
      </w:r>
    </w:p>
    <w:bookmarkEnd w:id="1062"/>
    <w:bookmarkStart w:name="z1101" w:id="1063"/>
    <w:p>
      <w:pPr>
        <w:spacing w:after="0"/>
        <w:ind w:left="0"/>
        <w:jc w:val="both"/>
      </w:pPr>
      <w:r>
        <w:rPr>
          <w:rFonts w:ascii="Times New Roman"/>
          <w:b w:val="false"/>
          <w:i w:val="false"/>
          <w:color w:val="000000"/>
          <w:sz w:val="28"/>
        </w:rPr>
        <w:t>
      -инертные отходы, которые не подвергаются существенным физическим, химическим или биологическим преобразованиям и не оказывают неблагоприятного воздействия на окружающую среду и здоровье человека.</w:t>
      </w:r>
    </w:p>
    <w:bookmarkEnd w:id="1063"/>
    <w:bookmarkStart w:name="z1102" w:id="1064"/>
    <w:p>
      <w:pPr>
        <w:spacing w:after="0"/>
        <w:ind w:left="0"/>
        <w:jc w:val="both"/>
      </w:pPr>
      <w:r>
        <w:rPr>
          <w:rFonts w:ascii="Times New Roman"/>
          <w:b w:val="false"/>
          <w:i w:val="false"/>
          <w:color w:val="000000"/>
          <w:sz w:val="28"/>
        </w:rPr>
        <w:t>
      -твердые строительные и промышленные отходы зеленого класса опасности по согласованию с контролирующими органами государственного санитарно- эпидемиологического надзора и учреждениями жилищно-коммунальной службы. При этом строительные отходы обязательно отделяются от других видов отходов непосредственно на строительной площадке или в специальном месте, а также не допускается смешивание строительного мусора с другими отходами;</w:t>
      </w:r>
    </w:p>
    <w:bookmarkEnd w:id="1064"/>
    <w:bookmarkStart w:name="z1103" w:id="1065"/>
    <w:p>
      <w:pPr>
        <w:spacing w:after="0"/>
        <w:ind w:left="0"/>
        <w:jc w:val="both"/>
      </w:pPr>
      <w:r>
        <w:rPr>
          <w:rFonts w:ascii="Times New Roman"/>
          <w:b w:val="false"/>
          <w:i w:val="false"/>
          <w:color w:val="000000"/>
          <w:sz w:val="28"/>
        </w:rPr>
        <w:t>
      -почва и грунты, твердые строительные и промышленные отходы зеленого класса опасности, имеющие в своем составе радионуклиды в объеме, не превышающем для радиоактивных отходов значений, по отдельному проекту, согласованному с органами государственного санитарно-эпидемиологического надзора и территориальным департаментом Министерства охраны окружающей среды Республики Казахстан;</w:t>
      </w:r>
    </w:p>
    <w:bookmarkEnd w:id="1065"/>
    <w:bookmarkStart w:name="z1104" w:id="1066"/>
    <w:p>
      <w:pPr>
        <w:spacing w:after="0"/>
        <w:ind w:left="0"/>
        <w:jc w:val="both"/>
      </w:pPr>
      <w:r>
        <w:rPr>
          <w:rFonts w:ascii="Times New Roman"/>
          <w:b w:val="false"/>
          <w:i w:val="false"/>
          <w:color w:val="000000"/>
          <w:sz w:val="28"/>
        </w:rPr>
        <w:t>
      -неопасные отходы, класс которых определяется и устанавливается экспериментальными методами. Перечень этих отходов согласуется с органами государственного санитарно- эпидемиологического надзора Министерства здравоохранения Республики Казахстан.</w:t>
      </w:r>
    </w:p>
    <w:bookmarkEnd w:id="1066"/>
    <w:bookmarkStart w:name="z1105" w:id="1067"/>
    <w:p>
      <w:pPr>
        <w:spacing w:after="0"/>
        <w:ind w:left="0"/>
        <w:jc w:val="both"/>
      </w:pPr>
      <w:r>
        <w:rPr>
          <w:rFonts w:ascii="Times New Roman"/>
          <w:b w:val="false"/>
          <w:i w:val="false"/>
          <w:color w:val="000000"/>
          <w:sz w:val="28"/>
        </w:rPr>
        <w:t>
      Не подлежат утилизации и не принимаются на полигоне ТКО:</w:t>
      </w:r>
    </w:p>
    <w:bookmarkEnd w:id="1067"/>
    <w:bookmarkStart w:name="z1106" w:id="1068"/>
    <w:p>
      <w:pPr>
        <w:spacing w:after="0"/>
        <w:ind w:left="0"/>
        <w:jc w:val="both"/>
      </w:pPr>
      <w:r>
        <w:rPr>
          <w:rFonts w:ascii="Times New Roman"/>
          <w:b w:val="false"/>
          <w:i w:val="false"/>
          <w:color w:val="000000"/>
          <w:sz w:val="28"/>
        </w:rPr>
        <w:t xml:space="preserve">
      -опасные отходы, содержащие вредные вещества, обладающие опасными свойствами, представляющими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 </w:t>
      </w:r>
    </w:p>
    <w:bookmarkEnd w:id="1068"/>
    <w:bookmarkStart w:name="z1107" w:id="1069"/>
    <w:p>
      <w:pPr>
        <w:spacing w:after="0"/>
        <w:ind w:left="0"/>
        <w:jc w:val="both"/>
      </w:pPr>
      <w:r>
        <w:rPr>
          <w:rFonts w:ascii="Times New Roman"/>
          <w:b w:val="false"/>
          <w:i w:val="false"/>
          <w:color w:val="000000"/>
          <w:sz w:val="28"/>
        </w:rPr>
        <w:t>
      -промышленные и бытовые отходы при возможности их вторичной переработки, такие отходы используются как вторичное сырье;</w:t>
      </w:r>
    </w:p>
    <w:bookmarkEnd w:id="1069"/>
    <w:bookmarkStart w:name="z1108" w:id="1070"/>
    <w:p>
      <w:pPr>
        <w:spacing w:after="0"/>
        <w:ind w:left="0"/>
        <w:jc w:val="both"/>
      </w:pPr>
      <w:r>
        <w:rPr>
          <w:rFonts w:ascii="Times New Roman"/>
          <w:b w:val="false"/>
          <w:i w:val="false"/>
          <w:color w:val="000000"/>
          <w:sz w:val="28"/>
        </w:rPr>
        <w:t>
      -трупы павших животных, отходы скотобоен и мясокомбинатов, биологические отходы ветеринарных служб. Их утилизация осуществляется в биотермических камерах путем сжигания. Размещение биотермической камеры на полигоне оговаривается в задании на проектирование;</w:t>
      </w:r>
    </w:p>
    <w:bookmarkEnd w:id="1070"/>
    <w:bookmarkStart w:name="z1109" w:id="1071"/>
    <w:p>
      <w:pPr>
        <w:spacing w:after="0"/>
        <w:ind w:left="0"/>
        <w:jc w:val="both"/>
      </w:pPr>
      <w:r>
        <w:rPr>
          <w:rFonts w:ascii="Times New Roman"/>
          <w:b w:val="false"/>
          <w:i w:val="false"/>
          <w:color w:val="000000"/>
          <w:sz w:val="28"/>
        </w:rPr>
        <w:t>
      -биологические отходы лечебных учреждений, хирургических и инфекционных больниц, родильных домов и т.д. Обезвреживание таких отходов производится на специальных сооружениях;</w:t>
      </w:r>
    </w:p>
    <w:bookmarkEnd w:id="1071"/>
    <w:bookmarkStart w:name="z1110" w:id="1072"/>
    <w:p>
      <w:pPr>
        <w:spacing w:after="0"/>
        <w:ind w:left="0"/>
        <w:jc w:val="both"/>
      </w:pPr>
      <w:r>
        <w:rPr>
          <w:rFonts w:ascii="Times New Roman"/>
          <w:b w:val="false"/>
          <w:i w:val="false"/>
          <w:color w:val="000000"/>
          <w:sz w:val="28"/>
        </w:rPr>
        <w:t>
      -использованные шины, за исключением их применения в качестве стабилизирующего материала при рекультивации.</w:t>
      </w:r>
    </w:p>
    <w:bookmarkEnd w:id="1072"/>
    <w:bookmarkStart w:name="z1111" w:id="1073"/>
    <w:p>
      <w:pPr>
        <w:spacing w:after="0"/>
        <w:ind w:left="0"/>
        <w:jc w:val="both"/>
      </w:pPr>
      <w:r>
        <w:rPr>
          <w:rFonts w:ascii="Times New Roman"/>
          <w:b w:val="false"/>
          <w:i w:val="false"/>
          <w:color w:val="000000"/>
          <w:sz w:val="28"/>
        </w:rPr>
        <w:t>
      Состав полигона ТКО</w:t>
      </w:r>
    </w:p>
    <w:bookmarkEnd w:id="1073"/>
    <w:bookmarkStart w:name="z1112" w:id="1074"/>
    <w:p>
      <w:pPr>
        <w:spacing w:after="0"/>
        <w:ind w:left="0"/>
        <w:jc w:val="both"/>
      </w:pPr>
      <w:r>
        <w:rPr>
          <w:rFonts w:ascii="Times New Roman"/>
          <w:b w:val="false"/>
          <w:i w:val="false"/>
          <w:color w:val="000000"/>
          <w:sz w:val="28"/>
        </w:rPr>
        <w:t>
      Полигоны ТКО - это специальные сооружения, предназначенные для изоляции и обезвреживания промышленных отходов, и должны гарантировать санитарно-эпидемиологическую безопасность населения. Структура полигона твердых бытовых отходов состоит из следующих элементов:</w:t>
      </w:r>
    </w:p>
    <w:bookmarkEnd w:id="1074"/>
    <w:bookmarkStart w:name="z1113" w:id="1075"/>
    <w:p>
      <w:pPr>
        <w:spacing w:after="0"/>
        <w:ind w:left="0"/>
        <w:jc w:val="both"/>
      </w:pPr>
      <w:r>
        <w:rPr>
          <w:rFonts w:ascii="Times New Roman"/>
          <w:b w:val="false"/>
          <w:i w:val="false"/>
          <w:color w:val="000000"/>
          <w:sz w:val="28"/>
        </w:rPr>
        <w:t>
      -подъездная дорога;</w:t>
      </w:r>
    </w:p>
    <w:bookmarkEnd w:id="1075"/>
    <w:bookmarkStart w:name="z1114" w:id="1076"/>
    <w:p>
      <w:pPr>
        <w:spacing w:after="0"/>
        <w:ind w:left="0"/>
        <w:jc w:val="both"/>
      </w:pPr>
      <w:r>
        <w:rPr>
          <w:rFonts w:ascii="Times New Roman"/>
          <w:b w:val="false"/>
          <w:i w:val="false"/>
          <w:color w:val="000000"/>
          <w:sz w:val="28"/>
        </w:rPr>
        <w:t>
      -участок складирования ТКО;</w:t>
      </w:r>
    </w:p>
    <w:bookmarkEnd w:id="1076"/>
    <w:bookmarkStart w:name="z1115" w:id="1077"/>
    <w:p>
      <w:pPr>
        <w:spacing w:after="0"/>
        <w:ind w:left="0"/>
        <w:jc w:val="both"/>
      </w:pPr>
      <w:r>
        <w:rPr>
          <w:rFonts w:ascii="Times New Roman"/>
          <w:b w:val="false"/>
          <w:i w:val="false"/>
          <w:color w:val="000000"/>
          <w:sz w:val="28"/>
        </w:rPr>
        <w:t>
      -административно-хозяйственная зона;</w:t>
      </w:r>
    </w:p>
    <w:bookmarkEnd w:id="1077"/>
    <w:bookmarkStart w:name="z1116" w:id="1078"/>
    <w:p>
      <w:pPr>
        <w:spacing w:after="0"/>
        <w:ind w:left="0"/>
        <w:jc w:val="both"/>
      </w:pPr>
      <w:r>
        <w:rPr>
          <w:rFonts w:ascii="Times New Roman"/>
          <w:b w:val="false"/>
          <w:i w:val="false"/>
          <w:color w:val="000000"/>
          <w:sz w:val="28"/>
        </w:rPr>
        <w:t>
      -зона инженерных сооружений;</w:t>
      </w:r>
    </w:p>
    <w:bookmarkEnd w:id="1078"/>
    <w:bookmarkStart w:name="z1117" w:id="1079"/>
    <w:p>
      <w:pPr>
        <w:spacing w:after="0"/>
        <w:ind w:left="0"/>
        <w:jc w:val="both"/>
      </w:pPr>
      <w:r>
        <w:rPr>
          <w:rFonts w:ascii="Times New Roman"/>
          <w:b w:val="false"/>
          <w:i w:val="false"/>
          <w:color w:val="000000"/>
          <w:sz w:val="28"/>
        </w:rPr>
        <w:t>
      -коммуникации;</w:t>
      </w:r>
    </w:p>
    <w:bookmarkEnd w:id="1079"/>
    <w:bookmarkStart w:name="z1118" w:id="1080"/>
    <w:p>
      <w:pPr>
        <w:spacing w:after="0"/>
        <w:ind w:left="0"/>
        <w:jc w:val="both"/>
      </w:pPr>
      <w:r>
        <w:rPr>
          <w:rFonts w:ascii="Times New Roman"/>
          <w:b w:val="false"/>
          <w:i w:val="false"/>
          <w:color w:val="000000"/>
          <w:sz w:val="28"/>
        </w:rPr>
        <w:t>
      -зона кавальер (отвал грунта для изоляции слоев);</w:t>
      </w:r>
    </w:p>
    <w:bookmarkEnd w:id="1080"/>
    <w:bookmarkStart w:name="z1119" w:id="1081"/>
    <w:p>
      <w:pPr>
        <w:spacing w:after="0"/>
        <w:ind w:left="0"/>
        <w:jc w:val="both"/>
      </w:pPr>
      <w:r>
        <w:rPr>
          <w:rFonts w:ascii="Times New Roman"/>
          <w:b w:val="false"/>
          <w:i w:val="false"/>
          <w:color w:val="000000"/>
          <w:sz w:val="28"/>
        </w:rPr>
        <w:t>
      -санитарно-защитная зона.</w:t>
      </w:r>
    </w:p>
    <w:bookmarkEnd w:id="1081"/>
    <w:bookmarkStart w:name="z1120" w:id="1082"/>
    <w:p>
      <w:pPr>
        <w:spacing w:after="0"/>
        <w:ind w:left="0"/>
        <w:jc w:val="both"/>
      </w:pPr>
      <w:r>
        <w:rPr>
          <w:rFonts w:ascii="Times New Roman"/>
          <w:b w:val="false"/>
          <w:i w:val="false"/>
          <w:color w:val="000000"/>
          <w:sz w:val="28"/>
        </w:rPr>
        <w:t>
      Подъездная дорога к полигону соединяет существующую автомобильную сеть дорог с участком складирования твердых бытовых отходов. Подъездная автомобильная дорога проектируется на движение с двух сторон. Категория и основные характеристики автомобильной подъездной автодороги определяются в соответствии с принятой в расчет интенсивностью движения автомашин в сутки.</w:t>
      </w:r>
    </w:p>
    <w:bookmarkEnd w:id="1082"/>
    <w:bookmarkStart w:name="z1121" w:id="1083"/>
    <w:p>
      <w:pPr>
        <w:spacing w:after="0"/>
        <w:ind w:left="0"/>
        <w:jc w:val="both"/>
      </w:pPr>
      <w:r>
        <w:rPr>
          <w:rFonts w:ascii="Times New Roman"/>
          <w:b w:val="false"/>
          <w:i w:val="false"/>
          <w:color w:val="000000"/>
          <w:sz w:val="28"/>
        </w:rPr>
        <w:t>
      Участок складирования занимает основную площадь полигона - до 95%. Участок складирования ТКО делится на очереди эксплуатации с учетом того, что обеспечение приема отходов ТКО на картах складирования первой очереди осуществляется в течение 3- 5 лет, в структуре участков складирования первой очереди на первые 1-2 года определяется пусковой комплекс.</w:t>
      </w:r>
    </w:p>
    <w:bookmarkEnd w:id="1083"/>
    <w:bookmarkStart w:name="z1122" w:id="1084"/>
    <w:p>
      <w:pPr>
        <w:spacing w:after="0"/>
        <w:ind w:left="0"/>
        <w:jc w:val="both"/>
      </w:pPr>
      <w:r>
        <w:rPr>
          <w:rFonts w:ascii="Times New Roman"/>
          <w:b w:val="false"/>
          <w:i w:val="false"/>
          <w:color w:val="000000"/>
          <w:sz w:val="28"/>
        </w:rPr>
        <w:t>
      Дальнейшая эксплуатация полигона состоит в том, что насыпь ТКО доводится до проектной отметки. Деление участка складирования ТКО на очереди осуществляется с учетом ландшафта и рельефа местности. Участки складирования обязательно защищаются от стоков ливневых вод с расположенных выше территорий путем устройства нагорной (водоотводной) канавы.</w:t>
      </w:r>
    </w:p>
    <w:bookmarkEnd w:id="1084"/>
    <w:bookmarkStart w:name="z1123" w:id="1085"/>
    <w:p>
      <w:pPr>
        <w:spacing w:after="0"/>
        <w:ind w:left="0"/>
        <w:jc w:val="both"/>
      </w:pPr>
      <w:r>
        <w:rPr>
          <w:rFonts w:ascii="Times New Roman"/>
          <w:b w:val="false"/>
          <w:i w:val="false"/>
          <w:color w:val="000000"/>
          <w:sz w:val="28"/>
        </w:rPr>
        <w:t>
      Эксплуатация полигонов</w:t>
      </w:r>
    </w:p>
    <w:bookmarkEnd w:id="1085"/>
    <w:bookmarkStart w:name="z1124" w:id="1086"/>
    <w:p>
      <w:pPr>
        <w:spacing w:after="0"/>
        <w:ind w:left="0"/>
        <w:jc w:val="both"/>
      </w:pPr>
      <w:r>
        <w:rPr>
          <w:rFonts w:ascii="Times New Roman"/>
          <w:b w:val="false"/>
          <w:i w:val="false"/>
          <w:color w:val="000000"/>
          <w:sz w:val="28"/>
        </w:rPr>
        <w:t>
      На полигоне выполняются следующие основные виды работ: прием, складирование и мониторинг экологической обстановки.</w:t>
      </w:r>
    </w:p>
    <w:bookmarkEnd w:id="1086"/>
    <w:bookmarkStart w:name="z1125" w:id="1087"/>
    <w:p>
      <w:pPr>
        <w:spacing w:after="0"/>
        <w:ind w:left="0"/>
        <w:jc w:val="both"/>
      </w:pPr>
      <w:r>
        <w:rPr>
          <w:rFonts w:ascii="Times New Roman"/>
          <w:b w:val="false"/>
          <w:i w:val="false"/>
          <w:color w:val="000000"/>
          <w:sz w:val="28"/>
        </w:rPr>
        <w:t>
      Прием ТКО. Учет принимаемых ТКО в настоящее время ведется по объему в неуплотненном состоянии. Отметка о принятом количестве ТКО должна быть занесена в "Журнале регистрации ТКО".</w:t>
      </w:r>
    </w:p>
    <w:bookmarkEnd w:id="1087"/>
    <w:bookmarkStart w:name="z1126" w:id="1088"/>
    <w:p>
      <w:pPr>
        <w:spacing w:after="0"/>
        <w:ind w:left="0"/>
        <w:jc w:val="both"/>
      </w:pPr>
      <w:r>
        <w:rPr>
          <w:rFonts w:ascii="Times New Roman"/>
          <w:b w:val="false"/>
          <w:i w:val="false"/>
          <w:color w:val="000000"/>
          <w:sz w:val="28"/>
        </w:rPr>
        <w:t>
      Программой для контроля и учета отходов предлагается внедрение цифровой платформы АИС "Отходы", в которой реализована:</w:t>
      </w:r>
    </w:p>
    <w:bookmarkEnd w:id="1088"/>
    <w:bookmarkStart w:name="z1127" w:id="1089"/>
    <w:p>
      <w:pPr>
        <w:spacing w:after="0"/>
        <w:ind w:left="0"/>
        <w:jc w:val="both"/>
      </w:pPr>
      <w:r>
        <w:rPr>
          <w:rFonts w:ascii="Times New Roman"/>
          <w:b w:val="false"/>
          <w:i w:val="false"/>
          <w:color w:val="000000"/>
          <w:sz w:val="28"/>
        </w:rPr>
        <w:t>
      1)автоматизация управления функциональным блоком взвешивания, который позволяет работать с минимальным участием диспетчера (или без диспетчера), автоматически формируя журнал взвешиваний.</w:t>
      </w:r>
    </w:p>
    <w:bookmarkEnd w:id="1089"/>
    <w:bookmarkStart w:name="z1128" w:id="1090"/>
    <w:p>
      <w:pPr>
        <w:spacing w:after="0"/>
        <w:ind w:left="0"/>
        <w:jc w:val="both"/>
      </w:pPr>
      <w:r>
        <w:rPr>
          <w:rFonts w:ascii="Times New Roman"/>
          <w:b w:val="false"/>
          <w:i w:val="false"/>
          <w:color w:val="000000"/>
          <w:sz w:val="28"/>
        </w:rPr>
        <w:t>
      2)Система электронного талона, позволяющая возчику автоматически выписывать по своим рейсам талоны на места разгрузки.</w:t>
      </w:r>
    </w:p>
    <w:bookmarkEnd w:id="1090"/>
    <w:bookmarkStart w:name="z1129" w:id="1091"/>
    <w:p>
      <w:pPr>
        <w:spacing w:after="0"/>
        <w:ind w:left="0"/>
        <w:jc w:val="both"/>
      </w:pPr>
      <w:r>
        <w:rPr>
          <w:rFonts w:ascii="Times New Roman"/>
          <w:b w:val="false"/>
          <w:i w:val="false"/>
          <w:color w:val="000000"/>
          <w:sz w:val="28"/>
        </w:rPr>
        <w:t>
      Сквозная автоматизация всего процесса управления вывозом от возчика до места разгрузки позволяет автоматически сверять и подтверждать объемы вывоза, что дает возможность формировать электронный документооборот внутри системы.</w:t>
      </w:r>
    </w:p>
    <w:bookmarkEnd w:id="1091"/>
    <w:bookmarkStart w:name="z1130" w:id="1092"/>
    <w:p>
      <w:pPr>
        <w:spacing w:after="0"/>
        <w:ind w:left="0"/>
        <w:jc w:val="both"/>
      </w:pPr>
      <w:r>
        <w:rPr>
          <w:rFonts w:ascii="Times New Roman"/>
          <w:b w:val="false"/>
          <w:i w:val="false"/>
          <w:color w:val="000000"/>
          <w:sz w:val="28"/>
        </w:rPr>
        <w:t>
      Сквозная автоматизация и инструментальный контроль позволяют исключить нарушения со стороны возчика и мест разгрузки.</w:t>
      </w:r>
    </w:p>
    <w:bookmarkEnd w:id="1092"/>
    <w:bookmarkStart w:name="z1131" w:id="1093"/>
    <w:p>
      <w:pPr>
        <w:spacing w:after="0"/>
        <w:ind w:left="0"/>
        <w:jc w:val="both"/>
      </w:pPr>
      <w:r>
        <w:rPr>
          <w:rFonts w:ascii="Times New Roman"/>
          <w:b w:val="false"/>
          <w:i w:val="false"/>
          <w:color w:val="000000"/>
          <w:sz w:val="28"/>
        </w:rPr>
        <w:t>
      Система позволяет вести взаимодействие всех участников отрасли внутри одной общей системы, разделенной по функциям. Вес, полученный на месте разгрузки, автоматически привязывается к рейсу с формированием журнала взвешиваний с привязкой к рейсам.</w:t>
      </w:r>
    </w:p>
    <w:bookmarkEnd w:id="1093"/>
    <w:bookmarkStart w:name="z1132" w:id="1094"/>
    <w:p>
      <w:pPr>
        <w:spacing w:after="0"/>
        <w:ind w:left="0"/>
        <w:jc w:val="both"/>
      </w:pPr>
      <w:r>
        <w:rPr>
          <w:rFonts w:ascii="Times New Roman"/>
          <w:b w:val="false"/>
          <w:i w:val="false"/>
          <w:color w:val="000000"/>
          <w:sz w:val="28"/>
        </w:rPr>
        <w:t>
      Для внедрения Системы требуется наличие оборудования на полигоне и подключение к нему Системы (Рисунок 23).</w:t>
      </w:r>
    </w:p>
    <w:bookmarkEnd w:id="1094"/>
    <w:bookmarkStart w:name="z1133" w:id="1095"/>
    <w:p>
      <w:pPr>
        <w:spacing w:after="0"/>
        <w:ind w:left="0"/>
        <w:jc w:val="both"/>
      </w:pPr>
      <w:r>
        <w:rPr>
          <w:rFonts w:ascii="Times New Roman"/>
          <w:b w:val="false"/>
          <w:i w:val="false"/>
          <w:color w:val="000000"/>
          <w:sz w:val="28"/>
        </w:rPr>
        <w:t>
      Эксплуатация полигона, утилизация отходов, а также отказ от приемки отходов должны регулироваться регламентом по приему разрешенных видов отходов. Для того, чтобы обеспечить складирование только разрешенных отходов, необходимы контрольные мероприятия со стороны персонала полигона.</w:t>
      </w:r>
    </w:p>
    <w:bookmarkEnd w:id="1095"/>
    <w:bookmarkStart w:name="z1134" w:id="1096"/>
    <w:p>
      <w:pPr>
        <w:spacing w:after="0"/>
        <w:ind w:left="0"/>
        <w:jc w:val="both"/>
      </w:pPr>
      <w:r>
        <w:rPr>
          <w:rFonts w:ascii="Times New Roman"/>
          <w:b w:val="false"/>
          <w:i w:val="false"/>
          <w:color w:val="000000"/>
          <w:sz w:val="28"/>
        </w:rPr>
        <w:t>
      Контроль доставленных отходов включает в себя следующее:</w:t>
      </w:r>
    </w:p>
    <w:bookmarkEnd w:id="1096"/>
    <w:bookmarkStart w:name="z1135" w:id="1097"/>
    <w:p>
      <w:pPr>
        <w:spacing w:after="0"/>
        <w:ind w:left="0"/>
        <w:jc w:val="both"/>
      </w:pPr>
      <w:r>
        <w:rPr>
          <w:rFonts w:ascii="Times New Roman"/>
          <w:b w:val="false"/>
          <w:i w:val="false"/>
          <w:color w:val="000000"/>
          <w:sz w:val="28"/>
        </w:rPr>
        <w:t>
      -проверка сопроводительных документов перевозчика;</w:t>
      </w:r>
    </w:p>
    <w:bookmarkEnd w:id="1097"/>
    <w:bookmarkStart w:name="z1136" w:id="1098"/>
    <w:p>
      <w:pPr>
        <w:spacing w:after="0"/>
        <w:ind w:left="0"/>
        <w:jc w:val="both"/>
      </w:pPr>
      <w:r>
        <w:rPr>
          <w:rFonts w:ascii="Times New Roman"/>
          <w:b w:val="false"/>
          <w:i w:val="false"/>
          <w:color w:val="000000"/>
          <w:sz w:val="28"/>
        </w:rPr>
        <w:t>
      -определение объема и веса отходов;</w:t>
      </w:r>
    </w:p>
    <w:bookmarkEnd w:id="1098"/>
    <w:bookmarkStart w:name="z1137" w:id="1099"/>
    <w:p>
      <w:pPr>
        <w:spacing w:after="0"/>
        <w:ind w:left="0"/>
        <w:jc w:val="both"/>
      </w:pPr>
      <w:r>
        <w:rPr>
          <w:rFonts w:ascii="Times New Roman"/>
          <w:b w:val="false"/>
          <w:i w:val="false"/>
          <w:color w:val="000000"/>
          <w:sz w:val="28"/>
        </w:rPr>
        <w:t>
      -проведение визуального контроля;</w:t>
      </w:r>
    </w:p>
    <w:bookmarkEnd w:id="1099"/>
    <w:bookmarkStart w:name="z1138" w:id="1100"/>
    <w:p>
      <w:pPr>
        <w:spacing w:after="0"/>
        <w:ind w:left="0"/>
        <w:jc w:val="both"/>
      </w:pPr>
      <w:r>
        <w:rPr>
          <w:rFonts w:ascii="Times New Roman"/>
          <w:b w:val="false"/>
          <w:i w:val="false"/>
          <w:color w:val="000000"/>
          <w:sz w:val="28"/>
        </w:rPr>
        <w:t>
      -выполнение радиометрического контроля.</w:t>
      </w:r>
    </w:p>
    <w:bookmarkEnd w:id="1100"/>
    <w:bookmarkStart w:name="z1139" w:id="1101"/>
    <w:p>
      <w:pPr>
        <w:spacing w:after="0"/>
        <w:ind w:left="0"/>
        <w:jc w:val="both"/>
      </w:pPr>
      <w:r>
        <w:rPr>
          <w:rFonts w:ascii="Times New Roman"/>
          <w:b w:val="false"/>
          <w:i w:val="false"/>
          <w:color w:val="000000"/>
          <w:sz w:val="28"/>
        </w:rPr>
        <w:t>
      Проверка сопроводительных документов и замер веса производятся при въезде. Визуальный контроль, при котором привезенные отходы контролируются по виду, консистенции, цвету и запаху, производится при взвешивании и при разгрузке машин. При сомнении необходим отбор пробпривезенного материала. Привезенные неразрешенные для складирования отходы на полигон не принимаются.</w:t>
      </w:r>
    </w:p>
    <w:bookmarkEnd w:id="1101"/>
    <w:bookmarkStart w:name="z1140" w:id="1102"/>
    <w:p>
      <w:pPr>
        <w:spacing w:after="0"/>
        <w:ind w:left="0"/>
        <w:jc w:val="both"/>
      </w:pPr>
      <w:r>
        <w:rPr>
          <w:rFonts w:ascii="Times New Roman"/>
          <w:b w:val="false"/>
          <w:i w:val="false"/>
          <w:color w:val="000000"/>
          <w:sz w:val="28"/>
        </w:rPr>
        <w:t xml:space="preserve">
      </w:t>
      </w:r>
    </w:p>
    <w:bookmarkEnd w:id="1102"/>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1" w:id="1103"/>
    <w:p>
      <w:pPr>
        <w:spacing w:after="0"/>
        <w:ind w:left="0"/>
        <w:jc w:val="both"/>
      </w:pPr>
      <w:r>
        <w:rPr>
          <w:rFonts w:ascii="Times New Roman"/>
          <w:b w:val="false"/>
          <w:i w:val="false"/>
          <w:color w:val="000000"/>
          <w:sz w:val="28"/>
        </w:rPr>
        <w:t>
      Рисунок 23 – АИС "Отходы – инфраструктура"</w:t>
      </w:r>
    </w:p>
    <w:bookmarkEnd w:id="1103"/>
    <w:bookmarkStart w:name="z1142" w:id="1104"/>
    <w:p>
      <w:pPr>
        <w:spacing w:after="0"/>
        <w:ind w:left="0"/>
        <w:jc w:val="both"/>
      </w:pPr>
      <w:r>
        <w:rPr>
          <w:rFonts w:ascii="Times New Roman"/>
          <w:b w:val="false"/>
          <w:i w:val="false"/>
          <w:color w:val="000000"/>
          <w:sz w:val="28"/>
        </w:rPr>
        <w:t>
      Разгрузка транспорта. На полигоне организуется бесперебойная разгрузка мусоровозов. Прибывающие на полигон мусоровозы разгружаются у рабочей карты. Площадка разгрузки мусоровозов перед рабочей картой разбивается на два участка: на одном участке разгружаются мусоровозы, на другом работают бульдозеры или катки- уплотнители. После разгрузки и повторного контроля партии машина сразу же покидает место разгрузки.</w:t>
      </w:r>
    </w:p>
    <w:bookmarkEnd w:id="1104"/>
    <w:bookmarkStart w:name="z1143" w:id="1105"/>
    <w:p>
      <w:pPr>
        <w:spacing w:after="0"/>
        <w:ind w:left="0"/>
        <w:jc w:val="both"/>
      </w:pPr>
      <w:r>
        <w:rPr>
          <w:rFonts w:ascii="Times New Roman"/>
          <w:b w:val="false"/>
          <w:i w:val="false"/>
          <w:color w:val="000000"/>
          <w:sz w:val="28"/>
        </w:rPr>
        <w:t>
      Размещение (складирование) отходов. ТКО, выгруженные из машин, складируются на рабочей карте. Не допускается беспорядочное складирование ТКО по всей площади полигона, за пределами площадки, отведенной на данные сутки (рабочие карты). Устанавливаются следующие размеры рабочей карты: ширина 5 м (для траншейных карт – 12 м), длина 30-150 м.</w:t>
      </w:r>
    </w:p>
    <w:bookmarkEnd w:id="1105"/>
    <w:bookmarkStart w:name="z1144" w:id="1106"/>
    <w:p>
      <w:pPr>
        <w:spacing w:after="0"/>
        <w:ind w:left="0"/>
        <w:jc w:val="both"/>
      </w:pPr>
      <w:r>
        <w:rPr>
          <w:rFonts w:ascii="Times New Roman"/>
          <w:b w:val="false"/>
          <w:i w:val="false"/>
          <w:color w:val="000000"/>
          <w:sz w:val="28"/>
        </w:rPr>
        <w:t>
      Складирование отходов методом "надвига". Бульдозеры сдвигают ТКО на рабочую карту, создавая слои высотой до 0,5 м. За счет 5-10 уплотненных слоев создается вал с пологим откосом высотой 2 м над уровнем площадки разгрузки мусоровозов. Вал следующей рабочей карты "надвигают" к предыдущему. При этом методе отходы укладывают снизу- вверх. Уплотненный слой ТКО высотой 2 м изолируется слоем грунта толщиной 0,25 м (при уплотнении в 3,5 раза и более толщина изолирующего слоя составит 0,15 м).</w:t>
      </w:r>
    </w:p>
    <w:bookmarkEnd w:id="1106"/>
    <w:bookmarkStart w:name="z1145" w:id="1107"/>
    <w:p>
      <w:pPr>
        <w:spacing w:after="0"/>
        <w:ind w:left="0"/>
        <w:jc w:val="both"/>
      </w:pPr>
      <w:r>
        <w:rPr>
          <w:rFonts w:ascii="Times New Roman"/>
          <w:b w:val="false"/>
          <w:i w:val="false"/>
          <w:color w:val="000000"/>
          <w:sz w:val="28"/>
        </w:rPr>
        <w:t>
      Разгрузка мусоровозов перед рабочей картой должна осуществляться на слое ТКО, со времени укладки и изоляции которого прошло более 3 мес. (по мере заполнения карт фронт работ отступает от ТКО, уложенных в предыдущие сутки).</w:t>
      </w:r>
    </w:p>
    <w:bookmarkEnd w:id="1107"/>
    <w:bookmarkStart w:name="z1146" w:id="1108"/>
    <w:p>
      <w:pPr>
        <w:spacing w:after="0"/>
        <w:ind w:left="0"/>
        <w:jc w:val="both"/>
      </w:pPr>
      <w:r>
        <w:rPr>
          <w:rFonts w:ascii="Times New Roman"/>
          <w:b w:val="false"/>
          <w:i w:val="false"/>
          <w:color w:val="000000"/>
          <w:sz w:val="28"/>
        </w:rPr>
        <w:t>
      Складирование ТКО методом "сталкивания" осуществляется сверху вниз. Высота откоса должна быть не более 2 - 3 м. При методе "сталкивания", в отличие от метода "надвига", мусоровозный транспорт разгружается на верхней изолированной поверхности рабочей карты, образованной в предыдущий день. По мере заполнения карт фронт работ движется вперед по уложенным в предыдущие сутки ТКО.</w:t>
      </w:r>
    </w:p>
    <w:bookmarkEnd w:id="1108"/>
    <w:bookmarkStart w:name="z1147" w:id="1109"/>
    <w:p>
      <w:pPr>
        <w:spacing w:after="0"/>
        <w:ind w:left="0"/>
        <w:jc w:val="both"/>
      </w:pPr>
      <w:r>
        <w:rPr>
          <w:rFonts w:ascii="Times New Roman"/>
          <w:b w:val="false"/>
          <w:i w:val="false"/>
          <w:color w:val="000000"/>
          <w:sz w:val="28"/>
        </w:rPr>
        <w:t>
      Сдвигание разгруженных мусоровозами ТКО на рабочую карту осуществляется бульдозерами всех типов. Для повышения производительности бульдозеров (на 30-40%) необходимо применять отвалы, имеющие большую ширину и высоту.</w:t>
      </w:r>
    </w:p>
    <w:bookmarkEnd w:id="1109"/>
    <w:bookmarkStart w:name="z1148" w:id="1110"/>
    <w:p>
      <w:pPr>
        <w:spacing w:after="0"/>
        <w:ind w:left="0"/>
        <w:jc w:val="both"/>
      </w:pPr>
      <w:r>
        <w:rPr>
          <w:rFonts w:ascii="Times New Roman"/>
          <w:b w:val="false"/>
          <w:i w:val="false"/>
          <w:color w:val="000000"/>
          <w:sz w:val="28"/>
        </w:rPr>
        <w:t>
      Уплотнение уложенных на рабочей карте ТКО слоями по 0.5 м осуществляется тяжелыми бульдозерами массой 14 т и на базе тракторов мощностью 75...100 кВт (100...130 л. с.). Уплотнение слоями более 0.5 м не допускается. Уплотнение осуществляется 2...4- кратным проходом бульдозера по одному месту. Бульдозеры, уплотняющие ТКО, должны двигаться вдоль длинной стороны карты. При 2-кратном проходе бульдозера уплотнение ТКО составляет 570...670 кг/куб. м, при 4-кратном проходе - 670...800 кг/куб. м.</w:t>
      </w:r>
    </w:p>
    <w:bookmarkEnd w:id="1110"/>
    <w:bookmarkStart w:name="z1149" w:id="1111"/>
    <w:p>
      <w:pPr>
        <w:spacing w:after="0"/>
        <w:ind w:left="0"/>
        <w:jc w:val="both"/>
      </w:pPr>
      <w:r>
        <w:rPr>
          <w:rFonts w:ascii="Times New Roman"/>
          <w:b w:val="false"/>
          <w:i w:val="false"/>
          <w:color w:val="000000"/>
          <w:sz w:val="28"/>
        </w:rPr>
        <w:t>
      Для обеспечения равномерной просадки тела полигона необходимо (два раза в год) делать контрольное определение степени уплотняемости ТКО.</w:t>
      </w:r>
    </w:p>
    <w:bookmarkEnd w:id="1111"/>
    <w:bookmarkStart w:name="z1150" w:id="1112"/>
    <w:p>
      <w:pPr>
        <w:spacing w:after="0"/>
        <w:ind w:left="0"/>
        <w:jc w:val="both"/>
      </w:pPr>
      <w:r>
        <w:rPr>
          <w:rFonts w:ascii="Times New Roman"/>
          <w:b w:val="false"/>
          <w:i w:val="false"/>
          <w:color w:val="000000"/>
          <w:sz w:val="28"/>
        </w:rPr>
        <w:t>
      Увлажнение ТКО летом необходимо осуществлять в пожароопасные периоды. Расход воды на полив принимается 10 л на 1 куб. м ТКО.</w:t>
      </w:r>
    </w:p>
    <w:bookmarkEnd w:id="1112"/>
    <w:bookmarkStart w:name="z1151" w:id="1113"/>
    <w:p>
      <w:pPr>
        <w:spacing w:after="0"/>
        <w:ind w:left="0"/>
        <w:jc w:val="both"/>
      </w:pPr>
      <w:r>
        <w:rPr>
          <w:rFonts w:ascii="Times New Roman"/>
          <w:b w:val="false"/>
          <w:i w:val="false"/>
          <w:color w:val="000000"/>
          <w:sz w:val="28"/>
        </w:rPr>
        <w:t>
      Основной физический параметр ТКО при определении изменения плотности – это компрессионная характеристика, то есть зависимость степени уплотнения ТКО от давления. В отличие от традиционного метода складирования отходов настоящей работой предлагается захоронение</w:t>
      </w:r>
    </w:p>
    <w:bookmarkEnd w:id="1113"/>
    <w:bookmarkStart w:name="z1152" w:id="1114"/>
    <w:p>
      <w:pPr>
        <w:spacing w:after="0"/>
        <w:ind w:left="0"/>
        <w:jc w:val="both"/>
      </w:pPr>
      <w:r>
        <w:rPr>
          <w:rFonts w:ascii="Times New Roman"/>
          <w:b w:val="false"/>
          <w:i w:val="false"/>
          <w:color w:val="000000"/>
          <w:sz w:val="28"/>
        </w:rPr>
        <w:t>
      Изготовление крупногабаритных блоков путем прессования ТКО при высоких давлениях - один из способов улучшения условий эксплуатации полигонов. Уплотненные ТКО выделяют меньше фильтрата и газовых выбросов, при этом снижается вероятность пожаров, эффективнее используется площадь полигонов.</w:t>
      </w:r>
    </w:p>
    <w:bookmarkEnd w:id="1114"/>
    <w:bookmarkStart w:name="z1153" w:id="1115"/>
    <w:p>
      <w:pPr>
        <w:spacing w:after="0"/>
        <w:ind w:left="0"/>
        <w:jc w:val="both"/>
      </w:pPr>
      <w:r>
        <w:rPr>
          <w:rFonts w:ascii="Times New Roman"/>
          <w:b w:val="false"/>
          <w:i w:val="false"/>
          <w:color w:val="000000"/>
          <w:sz w:val="28"/>
        </w:rPr>
        <w:t>
      По экспериментальным данным, объем отходов (в зависимости от его состава и влажности) в зависимости от нагрузки пресса уменьшается в 5...8 раз, что позволяет довести конечную плотность спрессованного материала в кипе до 0,8...1 т/м3. В процессе прессования выдавливается фильтрат, составляющий 2 - 5% массы прессуемых материалов. Таким образом, после сортировки и брикетирования биологическая и химическая активность отходов уменьшается. Применение прессов продлевает жизнь полигонов, однако, в то же время повышает удельную нагрузку на почву. Таким образом, характеристики защитного экрана полигона должны отвечать требования дополнительной нагрузки.</w:t>
      </w:r>
    </w:p>
    <w:bookmarkEnd w:id="1115"/>
    <w:bookmarkStart w:name="z1154" w:id="1116"/>
    <w:p>
      <w:pPr>
        <w:spacing w:after="0"/>
        <w:ind w:left="0"/>
        <w:jc w:val="both"/>
      </w:pPr>
      <w:r>
        <w:rPr>
          <w:rFonts w:ascii="Times New Roman"/>
          <w:b w:val="false"/>
          <w:i w:val="false"/>
          <w:color w:val="000000"/>
          <w:sz w:val="28"/>
        </w:rPr>
        <w:t>
      Промежуточная и окончательная изоляция уплотненного слоя ТКО осуществляется грунтом. При складировании ТКО на открытых, незаглубленных картах промежуточная изоляция в теплое время года осуществляется ежесуточно, в холодное время года - с интервалом не более трех суток. Слой промежуточной изоляции составляет 0,25 м, при уплотнении ТКО катками типа КМ-305 - 0,75 м.</w:t>
      </w:r>
    </w:p>
    <w:bookmarkEnd w:id="1116"/>
    <w:bookmarkStart w:name="z1155" w:id="1117"/>
    <w:p>
      <w:pPr>
        <w:spacing w:after="0"/>
        <w:ind w:left="0"/>
        <w:jc w:val="both"/>
      </w:pPr>
      <w:r>
        <w:rPr>
          <w:rFonts w:ascii="Times New Roman"/>
          <w:b w:val="false"/>
          <w:i w:val="false"/>
          <w:color w:val="000000"/>
          <w:sz w:val="28"/>
        </w:rPr>
        <w:t>
      Разработка грунта и доставка его на рабочую карту производится скреперами.</w:t>
      </w:r>
    </w:p>
    <w:bookmarkEnd w:id="1117"/>
    <w:bookmarkStart w:name="z1156" w:id="1118"/>
    <w:p>
      <w:pPr>
        <w:spacing w:after="0"/>
        <w:ind w:left="0"/>
        <w:jc w:val="both"/>
      </w:pPr>
      <w:r>
        <w:rPr>
          <w:rFonts w:ascii="Times New Roman"/>
          <w:b w:val="false"/>
          <w:i w:val="false"/>
          <w:color w:val="000000"/>
          <w:sz w:val="28"/>
        </w:rPr>
        <w:t>
      В зимний период в качестве изолирующего материала разрешается использовать строительные отходы, отходы производства (отходы извести, мела, соды, гипса, графита и т.д.). В виде исключения в зимний период допускается применять для изоляции снег, подаваемый бульдозерами с ближайших участков. В весенний период с установлением температуры свыше 50C площадки, где была применена изоляция снегом, покрываются слоем грунта. Укладка следующего яруса ТКО на изолирующий слой из снега недопустима.</w:t>
      </w:r>
    </w:p>
    <w:bookmarkEnd w:id="1118"/>
    <w:bookmarkStart w:name="z1157" w:id="1119"/>
    <w:p>
      <w:pPr>
        <w:spacing w:after="0"/>
        <w:ind w:left="0"/>
        <w:jc w:val="both"/>
      </w:pPr>
      <w:r>
        <w:rPr>
          <w:rFonts w:ascii="Times New Roman"/>
          <w:b w:val="false"/>
          <w:i w:val="false"/>
          <w:color w:val="000000"/>
          <w:sz w:val="28"/>
        </w:rPr>
        <w:t>
      Траншейная схема складирования отходов применяется для полигонов, принимающих до 20 тыс. м³/год ТКО и менее.</w:t>
      </w:r>
    </w:p>
    <w:bookmarkEnd w:id="1119"/>
    <w:bookmarkStart w:name="z1158" w:id="1120"/>
    <w:p>
      <w:pPr>
        <w:spacing w:after="0"/>
        <w:ind w:left="0"/>
        <w:jc w:val="both"/>
      </w:pPr>
      <w:r>
        <w:rPr>
          <w:rFonts w:ascii="Times New Roman"/>
          <w:b w:val="false"/>
          <w:i w:val="false"/>
          <w:color w:val="000000"/>
          <w:sz w:val="28"/>
        </w:rPr>
        <w:t xml:space="preserve">
      </w:t>
      </w:r>
    </w:p>
    <w:bookmarkEnd w:id="1120"/>
    <w:p>
      <w:pPr>
        <w:spacing w:after="0"/>
        <w:ind w:left="0"/>
        <w:jc w:val="both"/>
      </w:pPr>
      <w:r>
        <w:drawing>
          <wp:inline distT="0" distB="0" distL="0" distR="0">
            <wp:extent cx="75057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5057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9" w:id="1121"/>
    <w:p>
      <w:pPr>
        <w:spacing w:after="0"/>
        <w:ind w:left="0"/>
        <w:jc w:val="both"/>
      </w:pPr>
      <w:r>
        <w:rPr>
          <w:rFonts w:ascii="Times New Roman"/>
          <w:b w:val="false"/>
          <w:i w:val="false"/>
          <w:color w:val="000000"/>
          <w:sz w:val="28"/>
        </w:rPr>
        <w:t>
      Рисунок 24- Строительство полигона для размещения отходов</w:t>
      </w:r>
    </w:p>
    <w:bookmarkEnd w:id="1121"/>
    <w:bookmarkStart w:name="z1160" w:id="1122"/>
    <w:p>
      <w:pPr>
        <w:spacing w:after="0"/>
        <w:ind w:left="0"/>
        <w:jc w:val="both"/>
      </w:pPr>
      <w:r>
        <w:rPr>
          <w:rFonts w:ascii="Times New Roman"/>
          <w:b w:val="false"/>
          <w:i w:val="false"/>
          <w:color w:val="000000"/>
          <w:sz w:val="28"/>
        </w:rPr>
        <w:t>
      Система мониторинга</w:t>
      </w:r>
    </w:p>
    <w:bookmarkEnd w:id="1122"/>
    <w:bookmarkStart w:name="z1161" w:id="1123"/>
    <w:p>
      <w:pPr>
        <w:spacing w:after="0"/>
        <w:ind w:left="0"/>
        <w:jc w:val="both"/>
      </w:pPr>
      <w:r>
        <w:rPr>
          <w:rFonts w:ascii="Times New Roman"/>
          <w:b w:val="false"/>
          <w:i w:val="false"/>
          <w:color w:val="000000"/>
          <w:sz w:val="28"/>
        </w:rPr>
        <w:t>
      Система мониторинга экологической обстановки должна содержать:</w:t>
      </w:r>
    </w:p>
    <w:bookmarkEnd w:id="1123"/>
    <w:bookmarkStart w:name="z1162" w:id="1124"/>
    <w:p>
      <w:pPr>
        <w:spacing w:after="0"/>
        <w:ind w:left="0"/>
        <w:jc w:val="both"/>
      </w:pPr>
      <w:r>
        <w:rPr>
          <w:rFonts w:ascii="Times New Roman"/>
          <w:b w:val="false"/>
          <w:i w:val="false"/>
          <w:color w:val="000000"/>
          <w:sz w:val="28"/>
        </w:rPr>
        <w:t>
      -организационную структуру;</w:t>
      </w:r>
    </w:p>
    <w:bookmarkEnd w:id="1124"/>
    <w:bookmarkStart w:name="z1163" w:id="1125"/>
    <w:p>
      <w:pPr>
        <w:spacing w:after="0"/>
        <w:ind w:left="0"/>
        <w:jc w:val="both"/>
      </w:pPr>
      <w:r>
        <w:rPr>
          <w:rFonts w:ascii="Times New Roman"/>
          <w:b w:val="false"/>
          <w:i w:val="false"/>
          <w:color w:val="000000"/>
          <w:sz w:val="28"/>
        </w:rPr>
        <w:t>
      -общую модель системы;</w:t>
      </w:r>
    </w:p>
    <w:bookmarkEnd w:id="1125"/>
    <w:bookmarkStart w:name="z1164" w:id="1126"/>
    <w:p>
      <w:pPr>
        <w:spacing w:after="0"/>
        <w:ind w:left="0"/>
        <w:jc w:val="both"/>
      </w:pPr>
      <w:r>
        <w:rPr>
          <w:rFonts w:ascii="Times New Roman"/>
          <w:b w:val="false"/>
          <w:i w:val="false"/>
          <w:color w:val="000000"/>
          <w:sz w:val="28"/>
        </w:rPr>
        <w:t>
      -комплекс технических средств;</w:t>
      </w:r>
    </w:p>
    <w:bookmarkEnd w:id="1126"/>
    <w:bookmarkStart w:name="z1165" w:id="1127"/>
    <w:p>
      <w:pPr>
        <w:spacing w:after="0"/>
        <w:ind w:left="0"/>
        <w:jc w:val="both"/>
      </w:pPr>
      <w:r>
        <w:rPr>
          <w:rFonts w:ascii="Times New Roman"/>
          <w:b w:val="false"/>
          <w:i w:val="false"/>
          <w:color w:val="000000"/>
          <w:sz w:val="28"/>
        </w:rPr>
        <w:t>
      -модели ситуации;</w:t>
      </w:r>
    </w:p>
    <w:bookmarkEnd w:id="1127"/>
    <w:bookmarkStart w:name="z1166" w:id="1128"/>
    <w:p>
      <w:pPr>
        <w:spacing w:after="0"/>
        <w:ind w:left="0"/>
        <w:jc w:val="both"/>
      </w:pPr>
      <w:r>
        <w:rPr>
          <w:rFonts w:ascii="Times New Roman"/>
          <w:b w:val="false"/>
          <w:i w:val="false"/>
          <w:color w:val="000000"/>
          <w:sz w:val="28"/>
        </w:rPr>
        <w:t>
      -методы наблюдений, обработки данных, анализа ситуаций и прогнозирования;</w:t>
      </w:r>
    </w:p>
    <w:bookmarkEnd w:id="1128"/>
    <w:bookmarkStart w:name="z1167" w:id="1129"/>
    <w:p>
      <w:pPr>
        <w:spacing w:after="0"/>
        <w:ind w:left="0"/>
        <w:jc w:val="both"/>
      </w:pPr>
      <w:r>
        <w:rPr>
          <w:rFonts w:ascii="Times New Roman"/>
          <w:b w:val="false"/>
          <w:i w:val="false"/>
          <w:color w:val="000000"/>
          <w:sz w:val="28"/>
        </w:rPr>
        <w:t>
      -информационную систему.</w:t>
      </w:r>
    </w:p>
    <w:bookmarkEnd w:id="1129"/>
    <w:bookmarkStart w:name="z1168" w:id="1130"/>
    <w:p>
      <w:pPr>
        <w:spacing w:after="0"/>
        <w:ind w:left="0"/>
        <w:jc w:val="both"/>
      </w:pPr>
      <w:r>
        <w:rPr>
          <w:rFonts w:ascii="Times New Roman"/>
          <w:b w:val="false"/>
          <w:i w:val="false"/>
          <w:color w:val="000000"/>
          <w:sz w:val="28"/>
        </w:rPr>
        <w:t>
      Для полигона ТКО разрабатывается специальный проект мониторинга, включающий разделы: контроль состояния подземных и поверхностных водных объектов, атмосферного воздуха, почв и растений, шумового загрязнения в зоне возможного неблагоприятного влияния полигона; система управления технологическими процессами на полигоне, обеспечивающая предотвращение загрязнения подземных и поверхностных водных объектов, атмосферного воздуха, почв и растений, шумового загрязнения выше допустимых пределов в случаях обнаружения загрязняющего влияния полигонов.</w:t>
      </w:r>
    </w:p>
    <w:bookmarkEnd w:id="1130"/>
    <w:bookmarkStart w:name="z1169" w:id="1131"/>
    <w:p>
      <w:pPr>
        <w:spacing w:after="0"/>
        <w:ind w:left="0"/>
        <w:jc w:val="both"/>
      </w:pPr>
      <w:r>
        <w:rPr>
          <w:rFonts w:ascii="Times New Roman"/>
          <w:b w:val="false"/>
          <w:i w:val="false"/>
          <w:color w:val="000000"/>
          <w:sz w:val="28"/>
        </w:rPr>
        <w:t>
      Система мониторинга должна включать устройства и сооружения по контролю состояния подземных и поверхностных вод, атмосферного воздуха, почвы и растений, а также шумового загрязнения в зоне возможного влияния полигона.</w:t>
      </w:r>
    </w:p>
    <w:bookmarkEnd w:id="1131"/>
    <w:bookmarkStart w:name="z1170" w:id="1132"/>
    <w:p>
      <w:pPr>
        <w:spacing w:after="0"/>
        <w:ind w:left="0"/>
        <w:jc w:val="both"/>
      </w:pPr>
      <w:r>
        <w:rPr>
          <w:rFonts w:ascii="Times New Roman"/>
          <w:b w:val="false"/>
          <w:i w:val="false"/>
          <w:color w:val="000000"/>
          <w:sz w:val="28"/>
        </w:rPr>
        <w:t>
      Система мониторинга должна включать постоянное наблюдение за состоянием воздушной среды. В этих целях необходимо ежеквартально производить анализы проб атмосферного воздуха над отработанными участками полигона и на границе санитарно- защитной зоны на содержание соединений, характеризующих процесс биохимического разложения ТКО и представляющих большую опасность.</w:t>
      </w:r>
    </w:p>
    <w:bookmarkEnd w:id="1132"/>
    <w:bookmarkStart w:name="z1171" w:id="1133"/>
    <w:p>
      <w:pPr>
        <w:spacing w:after="0"/>
        <w:ind w:left="0"/>
        <w:jc w:val="both"/>
      </w:pPr>
      <w:r>
        <w:rPr>
          <w:rFonts w:ascii="Times New Roman"/>
          <w:b w:val="false"/>
          <w:i w:val="false"/>
          <w:color w:val="000000"/>
          <w:sz w:val="28"/>
        </w:rPr>
        <w:t>
      В случае установления загрязнения атмосферы выше ПДК на границе санитарно- защитной зоны и выше ПДКр.з. на рабочем месте полигона, должны быть приняты соответствующие меры, учитывающие характер и уровень загрязнения.</w:t>
      </w:r>
    </w:p>
    <w:bookmarkEnd w:id="1133"/>
    <w:bookmarkStart w:name="z1172" w:id="1134"/>
    <w:p>
      <w:pPr>
        <w:spacing w:after="0"/>
        <w:ind w:left="0"/>
        <w:jc w:val="both"/>
      </w:pPr>
      <w:r>
        <w:rPr>
          <w:rFonts w:ascii="Times New Roman"/>
          <w:b w:val="false"/>
          <w:i w:val="false"/>
          <w:color w:val="000000"/>
          <w:sz w:val="28"/>
        </w:rPr>
        <w:t>
      Система мониторинга должна включать постоянное наблюдение за состоянием почвы в зоне возможного влияния полигона. С этой целью контролируется качество почвы и растений на содержание экзогенных химических веществ (ЭХВ), которые не должны превышать ПДК в почве и, соответственно, не превышать остаточные количества вредных ЭХВ в растительной товарной массе выше допустимых пределов. Объем определяемых ЭХВ и периодичность контроля определяются в проекте мониторинга полигона и согласовываются со специально уполномоченными органами по охране окружающей среды.</w:t>
      </w:r>
    </w:p>
    <w:bookmarkEnd w:id="1134"/>
    <w:bookmarkStart w:name="z1173" w:id="1135"/>
    <w:p>
      <w:pPr>
        <w:spacing w:after="0"/>
        <w:ind w:left="0"/>
        <w:jc w:val="both"/>
      </w:pPr>
      <w:r>
        <w:rPr>
          <w:rFonts w:ascii="Times New Roman"/>
          <w:b w:val="false"/>
          <w:i w:val="false"/>
          <w:color w:val="000000"/>
          <w:sz w:val="28"/>
        </w:rPr>
        <w:t>
      В настоящее время на территории Республики Казахстан ТКО практически не утилизируются, из-за отсутствия соответствующих технологий и мощностей, а захораниваются на полигонах и свалках. Полигоны и не обустроенные свалки не только потенциально опасны в отношении пожаров и распространения инфекций, но и являются источниками загрязнения окружающей среды. Однако, несмотря на все это, с учетом невысоких (по сравнению с мусороперерабатывающими заводами) капитальных затрат, захоронение на полигонах еще многие годы будет оставаться самым распространенным методом обезвреживания ТКО. Необходимость захоронения остаточной части отходов (хвостов) остается даже при создании успешно функционирующих систем сжигания, вторичной переработки и компостирования. Поэтому полигон является необходимым компонентом современной системы сбора и удаления твердых бытовых отходов.</w:t>
      </w:r>
    </w:p>
    <w:bookmarkEnd w:id="1135"/>
    <w:bookmarkStart w:name="z1174" w:id="1136"/>
    <w:p>
      <w:pPr>
        <w:spacing w:after="0"/>
        <w:ind w:left="0"/>
        <w:jc w:val="both"/>
      </w:pPr>
      <w:r>
        <w:rPr>
          <w:rFonts w:ascii="Times New Roman"/>
          <w:b w:val="false"/>
          <w:i w:val="false"/>
          <w:color w:val="000000"/>
          <w:sz w:val="28"/>
        </w:rPr>
        <w:t>
      Сбор и отведение свалочного газа</w:t>
      </w:r>
    </w:p>
    <w:bookmarkEnd w:id="1136"/>
    <w:bookmarkStart w:name="z1175" w:id="1137"/>
    <w:p>
      <w:pPr>
        <w:spacing w:after="0"/>
        <w:ind w:left="0"/>
        <w:jc w:val="both"/>
      </w:pPr>
      <w:r>
        <w:rPr>
          <w:rFonts w:ascii="Times New Roman"/>
          <w:b w:val="false"/>
          <w:i w:val="false"/>
          <w:color w:val="000000"/>
          <w:sz w:val="28"/>
        </w:rPr>
        <w:t>
      Свалочный газ образуется в результате брожения органических составляющих отходов, находящихся в теле полигона в ходе процессов биохимического разложения. Возникающие в теле полигона газы и пары образуют собой влажную газовую смесь основным составляющими которой являются метан СН и диоксид углерода СО2. Источником биогаза являются биоразлагаемые фракции отходов, составляющие в среднем 60-80% от массы ТКО, к которым относятся пищевые отходы, садово-парковые, макулатура и другие целлюлозосодержащие отходы. Скорость и полнота протекания процессов биодеструкции отходов зависят от морфологического, химического состава, климатогеографических условий, стадии жизненного цикла полигона. При достаточном количестве (т.е. по всей поверхности) газовых колодцев реальные объемы откачиваемого газа за единицу времени зависят большей частью от строения и степени покрытия полигона, связанных с этими условиями влажности в теле и от используемой системы колодцев. Анаэробные процессы обусловливают основные эмиссии загрязняющих веществ. Длительность аэробной фазы зависит от предварительной обработки и способа складирования ТКО.</w:t>
      </w:r>
    </w:p>
    <w:bookmarkEnd w:id="1137"/>
    <w:bookmarkStart w:name="z1176" w:id="1138"/>
    <w:p>
      <w:pPr>
        <w:spacing w:after="0"/>
        <w:ind w:left="0"/>
        <w:jc w:val="both"/>
      </w:pPr>
      <w:r>
        <w:rPr>
          <w:rFonts w:ascii="Times New Roman"/>
          <w:b w:val="false"/>
          <w:i w:val="false"/>
          <w:color w:val="000000"/>
          <w:sz w:val="28"/>
        </w:rPr>
        <w:t>
      Свалочный газ может содержать и другие компоненты. Физические свойства биогаза: плотность, р (биогаз) = 1,07*10-4кг/м³; вязкость ц (биогаз)</w:t>
      </w:r>
    </w:p>
    <w:bookmarkEnd w:id="1138"/>
    <w:bookmarkStart w:name="z1177" w:id="1139"/>
    <w:p>
      <w:pPr>
        <w:spacing w:after="0"/>
        <w:ind w:left="0"/>
        <w:jc w:val="both"/>
      </w:pPr>
      <w:r>
        <w:rPr>
          <w:rFonts w:ascii="Times New Roman"/>
          <w:b w:val="false"/>
          <w:i w:val="false"/>
          <w:color w:val="000000"/>
          <w:sz w:val="28"/>
        </w:rPr>
        <w:t>
      = 1,15-10-5 Не/м²; теплота сгорания очищенного от примесей биогаза 1800- 25100 кДж/м³, что составляет половину аналогичного показателя природного газа. При содержании метана 50% и содержании углекислого газа 45% 1 mᵌ биогаза имеет теплоту сгорания около 18 500 кДж (5,14 Вт).</w:t>
      </w:r>
    </w:p>
    <w:bookmarkEnd w:id="1139"/>
    <w:bookmarkStart w:name="z1178" w:id="1140"/>
    <w:p>
      <w:pPr>
        <w:spacing w:after="0"/>
        <w:ind w:left="0"/>
        <w:jc w:val="both"/>
      </w:pPr>
      <w:r>
        <w:rPr>
          <w:rFonts w:ascii="Times New Roman"/>
          <w:b w:val="false"/>
          <w:i w:val="false"/>
          <w:color w:val="000000"/>
          <w:sz w:val="28"/>
        </w:rPr>
        <w:t>
      В зависимости от уровня эмиссии биогаза в атмосферу и степени разбавления воздухом, биогаз может оказывать токсическое воздействие на живые организмы и растения, вызывать опасные явления, которые необходимо учитывать и предупреждать:</w:t>
      </w:r>
    </w:p>
    <w:bookmarkEnd w:id="1140"/>
    <w:bookmarkStart w:name="z1179" w:id="1141"/>
    <w:p>
      <w:pPr>
        <w:spacing w:after="0"/>
        <w:ind w:left="0"/>
        <w:jc w:val="both"/>
      </w:pPr>
      <w:r>
        <w:rPr>
          <w:rFonts w:ascii="Times New Roman"/>
          <w:b w:val="false"/>
          <w:i w:val="false"/>
          <w:color w:val="000000"/>
          <w:sz w:val="28"/>
        </w:rPr>
        <w:t>
      -опасности взрыва, горения, задымления;</w:t>
      </w:r>
    </w:p>
    <w:bookmarkEnd w:id="1141"/>
    <w:bookmarkStart w:name="z1180" w:id="1142"/>
    <w:p>
      <w:pPr>
        <w:spacing w:after="0"/>
        <w:ind w:left="0"/>
        <w:jc w:val="both"/>
      </w:pPr>
      <w:r>
        <w:rPr>
          <w:rFonts w:ascii="Times New Roman"/>
          <w:b w:val="false"/>
          <w:i w:val="false"/>
          <w:color w:val="000000"/>
          <w:sz w:val="28"/>
        </w:rPr>
        <w:t>
      -помехи рекультивации полигона;</w:t>
      </w:r>
    </w:p>
    <w:bookmarkEnd w:id="1142"/>
    <w:bookmarkStart w:name="z1181" w:id="1143"/>
    <w:p>
      <w:pPr>
        <w:spacing w:after="0"/>
        <w:ind w:left="0"/>
        <w:jc w:val="both"/>
      </w:pPr>
      <w:r>
        <w:rPr>
          <w:rFonts w:ascii="Times New Roman"/>
          <w:b w:val="false"/>
          <w:i w:val="false"/>
          <w:color w:val="000000"/>
          <w:sz w:val="28"/>
        </w:rPr>
        <w:t>
      -распространения соответствующего запаха;</w:t>
      </w:r>
    </w:p>
    <w:bookmarkEnd w:id="1143"/>
    <w:bookmarkStart w:name="z1182" w:id="1144"/>
    <w:p>
      <w:pPr>
        <w:spacing w:after="0"/>
        <w:ind w:left="0"/>
        <w:jc w:val="both"/>
      </w:pPr>
      <w:r>
        <w:rPr>
          <w:rFonts w:ascii="Times New Roman"/>
          <w:b w:val="false"/>
          <w:i w:val="false"/>
          <w:color w:val="000000"/>
          <w:sz w:val="28"/>
        </w:rPr>
        <w:t>
      -выделения токсичных или опасных для здоровья составляющих;</w:t>
      </w:r>
    </w:p>
    <w:bookmarkEnd w:id="1144"/>
    <w:bookmarkStart w:name="z1183" w:id="1145"/>
    <w:p>
      <w:pPr>
        <w:spacing w:after="0"/>
        <w:ind w:left="0"/>
        <w:jc w:val="both"/>
      </w:pPr>
      <w:r>
        <w:rPr>
          <w:rFonts w:ascii="Times New Roman"/>
          <w:b w:val="false"/>
          <w:i w:val="false"/>
          <w:color w:val="000000"/>
          <w:sz w:val="28"/>
        </w:rPr>
        <w:t>
      -вредного влияния на климат.</w:t>
      </w:r>
    </w:p>
    <w:bookmarkEnd w:id="1145"/>
    <w:bookmarkStart w:name="z1184" w:id="1146"/>
    <w:p>
      <w:pPr>
        <w:spacing w:after="0"/>
        <w:ind w:left="0"/>
        <w:jc w:val="both"/>
      </w:pPr>
      <w:r>
        <w:rPr>
          <w:rFonts w:ascii="Times New Roman"/>
          <w:b w:val="false"/>
          <w:i w:val="false"/>
          <w:color w:val="000000"/>
          <w:sz w:val="28"/>
        </w:rPr>
        <w:t>
      Для оценки вероятного загрязнения окружающей среды и опасности в ходе эмиссии свалочного газа, а также его возможного энергетического потенциала, как правило, проводятся комплексные газотехнические исследования. Полученные результаты являются основой для разработки или выбора систем по сбору и обработке свалочного газа.</w:t>
      </w:r>
    </w:p>
    <w:bookmarkEnd w:id="1146"/>
    <w:bookmarkStart w:name="z1185" w:id="1147"/>
    <w:p>
      <w:pPr>
        <w:spacing w:after="0"/>
        <w:ind w:left="0"/>
        <w:jc w:val="both"/>
      </w:pPr>
      <w:r>
        <w:rPr>
          <w:rFonts w:ascii="Times New Roman"/>
          <w:b w:val="false"/>
          <w:i w:val="false"/>
          <w:color w:val="000000"/>
          <w:sz w:val="28"/>
        </w:rPr>
        <w:t>
      В качестве первичных исследований могут использоваться газотехнические замеры, состоящие из FID (пламенной ионизации), и замеры у поверхности почвы. С учетом полученных при замерах показателей происходит планирование многомесячного опыта по вытяжке газа, при котором на показательном участке полигона активно происходит откачка газа.</w:t>
      </w:r>
    </w:p>
    <w:bookmarkEnd w:id="1147"/>
    <w:bookmarkStart w:name="z1186" w:id="1148"/>
    <w:p>
      <w:pPr>
        <w:spacing w:after="0"/>
        <w:ind w:left="0"/>
        <w:jc w:val="both"/>
      </w:pPr>
      <w:r>
        <w:rPr>
          <w:rFonts w:ascii="Times New Roman"/>
          <w:b w:val="false"/>
          <w:i w:val="false"/>
          <w:color w:val="000000"/>
          <w:sz w:val="28"/>
        </w:rPr>
        <w:t>
      Биогаз способен перемещаться на большие расстояния под действием градиента давления и молекулярной диффузии. К неконтролируемому движению (миграции) биогаза приводят усадка слоев, трещины и разрывы окончательного покрытия. Горизонтальная миграция возникает при слабопроницаемом (синтетическом) покрытии и неуплотненном основании полигона. Вертикальная миграция возникает при хорошо уплотненном основании полигона и высокопроницаемом покрытии.</w:t>
      </w:r>
    </w:p>
    <w:bookmarkEnd w:id="1148"/>
    <w:bookmarkStart w:name="z1187" w:id="1149"/>
    <w:p>
      <w:pPr>
        <w:spacing w:after="0"/>
        <w:ind w:left="0"/>
        <w:jc w:val="both"/>
      </w:pPr>
      <w:r>
        <w:rPr>
          <w:rFonts w:ascii="Times New Roman"/>
          <w:b w:val="false"/>
          <w:i w:val="false"/>
          <w:color w:val="000000"/>
          <w:sz w:val="28"/>
        </w:rPr>
        <w:t>
      Бесконтрольно выделяющийся газ осложняет или делает невозможной рекультивацию свалки. Поэтому для ускорения рекультивации и в целях устранения неприятных запахов, предупреждения тлеющих пожаров и блуждания газов, газ необходимо улавливать, при обосновании он может быть использован в качестве энергоносителя.</w:t>
      </w:r>
    </w:p>
    <w:bookmarkEnd w:id="1149"/>
    <w:bookmarkStart w:name="z1188" w:id="1150"/>
    <w:p>
      <w:pPr>
        <w:spacing w:after="0"/>
        <w:ind w:left="0"/>
        <w:jc w:val="both"/>
      </w:pPr>
      <w:r>
        <w:rPr>
          <w:rFonts w:ascii="Times New Roman"/>
          <w:b w:val="false"/>
          <w:i w:val="false"/>
          <w:color w:val="000000"/>
          <w:sz w:val="28"/>
        </w:rPr>
        <w:t>
      Выбор систем дегазации. Одним из главных инструментов минимизации эмиссий биогаза на полигонах ТКО является дегазация. Для обеспечения пожаро-взрыво-безопасности полигонов ТКО, предупреждения неконтролируемого перемещения и накопления биогаза в траншеях, подвалах сооружений и понижениях рельефа необходимо осуществлять дегазацию тела полигона. Пассивные и активные методы дегазации позволяют уменьшить эмиссию метана и органических соединений, предотвратить газовые вспышки, взрывы и пожары, управлять миграцией биогаза. Выбор метода дегазации зависит от таких факторов, как конструкция и возраст свалки; тип отходов (содержание органических веществ); объем и глубина складирования; локальное состояние (геология, местоположение, использование прилегающей территории и демография). Но наиболее важным фактором является количество образующего биогаза.</w:t>
      </w:r>
    </w:p>
    <w:bookmarkEnd w:id="1150"/>
    <w:bookmarkStart w:name="z1189" w:id="1151"/>
    <w:p>
      <w:pPr>
        <w:spacing w:after="0"/>
        <w:ind w:left="0"/>
        <w:jc w:val="both"/>
      </w:pPr>
      <w:r>
        <w:rPr>
          <w:rFonts w:ascii="Times New Roman"/>
          <w:b w:val="false"/>
          <w:i w:val="false"/>
          <w:color w:val="000000"/>
          <w:sz w:val="28"/>
        </w:rPr>
        <w:t>
      Сооружения по сбору и удалению биогаза проектируются для полигонов, обслуживающих населенные пункты с числом жителей более 10 000 чел.</w:t>
      </w:r>
    </w:p>
    <w:bookmarkEnd w:id="1151"/>
    <w:bookmarkStart w:name="z1190" w:id="1152"/>
    <w:p>
      <w:pPr>
        <w:spacing w:after="0"/>
        <w:ind w:left="0"/>
        <w:jc w:val="both"/>
      </w:pPr>
      <w:r>
        <w:rPr>
          <w:rFonts w:ascii="Times New Roman"/>
          <w:b w:val="false"/>
          <w:i w:val="false"/>
          <w:color w:val="000000"/>
          <w:sz w:val="28"/>
        </w:rPr>
        <w:t>
      В проект системы сбора биогаза, как правило, входят:</w:t>
      </w:r>
    </w:p>
    <w:bookmarkEnd w:id="1152"/>
    <w:bookmarkStart w:name="z1191" w:id="1153"/>
    <w:p>
      <w:pPr>
        <w:spacing w:after="0"/>
        <w:ind w:left="0"/>
        <w:jc w:val="both"/>
      </w:pPr>
      <w:r>
        <w:rPr>
          <w:rFonts w:ascii="Times New Roman"/>
          <w:b w:val="false"/>
          <w:i w:val="false"/>
          <w:color w:val="000000"/>
          <w:sz w:val="28"/>
        </w:rPr>
        <w:t>
      -скважины;</w:t>
      </w:r>
    </w:p>
    <w:bookmarkEnd w:id="1153"/>
    <w:bookmarkStart w:name="z1192" w:id="1154"/>
    <w:p>
      <w:pPr>
        <w:spacing w:after="0"/>
        <w:ind w:left="0"/>
        <w:jc w:val="both"/>
      </w:pPr>
      <w:r>
        <w:rPr>
          <w:rFonts w:ascii="Times New Roman"/>
          <w:b w:val="false"/>
          <w:i w:val="false"/>
          <w:color w:val="000000"/>
          <w:sz w:val="28"/>
        </w:rPr>
        <w:t>
      -газосборные пункты с трубопроводами биогаза от скважин;</w:t>
      </w:r>
    </w:p>
    <w:bookmarkEnd w:id="1154"/>
    <w:bookmarkStart w:name="z1193" w:id="1155"/>
    <w:p>
      <w:pPr>
        <w:spacing w:after="0"/>
        <w:ind w:left="0"/>
        <w:jc w:val="both"/>
      </w:pPr>
      <w:r>
        <w:rPr>
          <w:rFonts w:ascii="Times New Roman"/>
          <w:b w:val="false"/>
          <w:i w:val="false"/>
          <w:color w:val="000000"/>
          <w:sz w:val="28"/>
        </w:rPr>
        <w:t>
      -промежуточные и магистральный газопроводы;</w:t>
      </w:r>
    </w:p>
    <w:bookmarkEnd w:id="1155"/>
    <w:bookmarkStart w:name="z1194" w:id="1156"/>
    <w:p>
      <w:pPr>
        <w:spacing w:after="0"/>
        <w:ind w:left="0"/>
        <w:jc w:val="both"/>
      </w:pPr>
      <w:r>
        <w:rPr>
          <w:rFonts w:ascii="Times New Roman"/>
          <w:b w:val="false"/>
          <w:i w:val="false"/>
          <w:color w:val="000000"/>
          <w:sz w:val="28"/>
        </w:rPr>
        <w:t>
      -дегазационная установка для извлечения биогаза из скважин (преимущественно – водокольцевые вакуумные насосы);</w:t>
      </w:r>
    </w:p>
    <w:bookmarkEnd w:id="1156"/>
    <w:bookmarkStart w:name="z1195" w:id="1157"/>
    <w:p>
      <w:pPr>
        <w:spacing w:after="0"/>
        <w:ind w:left="0"/>
        <w:jc w:val="both"/>
      </w:pPr>
      <w:r>
        <w:rPr>
          <w:rFonts w:ascii="Times New Roman"/>
          <w:b w:val="false"/>
          <w:i w:val="false"/>
          <w:color w:val="000000"/>
          <w:sz w:val="28"/>
        </w:rPr>
        <w:t>
      -узел подготовки биогаза к утилизации (осушка и очистка);</w:t>
      </w:r>
    </w:p>
    <w:bookmarkEnd w:id="1157"/>
    <w:bookmarkStart w:name="z1196" w:id="1158"/>
    <w:p>
      <w:pPr>
        <w:spacing w:after="0"/>
        <w:ind w:left="0"/>
        <w:jc w:val="both"/>
      </w:pPr>
      <w:r>
        <w:rPr>
          <w:rFonts w:ascii="Times New Roman"/>
          <w:b w:val="false"/>
          <w:i w:val="false"/>
          <w:color w:val="000000"/>
          <w:sz w:val="28"/>
        </w:rPr>
        <w:t>
      -накопительная емкость биогаза (газгольдер);</w:t>
      </w:r>
    </w:p>
    <w:bookmarkEnd w:id="1158"/>
    <w:bookmarkStart w:name="z1197" w:id="1159"/>
    <w:p>
      <w:pPr>
        <w:spacing w:after="0"/>
        <w:ind w:left="0"/>
        <w:jc w:val="both"/>
      </w:pPr>
      <w:r>
        <w:rPr>
          <w:rFonts w:ascii="Times New Roman"/>
          <w:b w:val="false"/>
          <w:i w:val="false"/>
          <w:color w:val="000000"/>
          <w:sz w:val="28"/>
        </w:rPr>
        <w:t>
      -энергетические установки (котлоагрегаты, промышленные печи, стационарные двигатели-генераторы) или для заправки в баллоны.</w:t>
      </w:r>
    </w:p>
    <w:bookmarkEnd w:id="1159"/>
    <w:bookmarkStart w:name="z1198" w:id="1160"/>
    <w:p>
      <w:pPr>
        <w:spacing w:after="0"/>
        <w:ind w:left="0"/>
        <w:jc w:val="both"/>
      </w:pPr>
      <w:r>
        <w:rPr>
          <w:rFonts w:ascii="Times New Roman"/>
          <w:b w:val="false"/>
          <w:i w:val="false"/>
          <w:color w:val="000000"/>
          <w:sz w:val="28"/>
        </w:rPr>
        <w:t>
      С учетом распланировки территории полигона ТКО на очереди, обеспечивающие прием ТКО в течение 3-5 лет каждая, проводится трассирование газопроводов с определением мест устройства скважин, оптимального расположения газосборных пунктов, общего магистрального газопровода, порядка подключения групп скважин.</w:t>
      </w:r>
    </w:p>
    <w:bookmarkEnd w:id="1160"/>
    <w:bookmarkStart w:name="z1199" w:id="1161"/>
    <w:p>
      <w:pPr>
        <w:spacing w:after="0"/>
        <w:ind w:left="0"/>
        <w:jc w:val="both"/>
      </w:pPr>
      <w:r>
        <w:rPr>
          <w:rFonts w:ascii="Times New Roman"/>
          <w:b w:val="false"/>
          <w:i w:val="false"/>
          <w:color w:val="000000"/>
          <w:sz w:val="28"/>
        </w:rPr>
        <w:t>
      Проектирование и строительство системы сбора биогаза проводят по одному из вариантов:</w:t>
      </w:r>
    </w:p>
    <w:bookmarkEnd w:id="1161"/>
    <w:bookmarkStart w:name="z1200" w:id="1162"/>
    <w:p>
      <w:pPr>
        <w:spacing w:after="0"/>
        <w:ind w:left="0"/>
        <w:jc w:val="both"/>
      </w:pPr>
      <w:r>
        <w:rPr>
          <w:rFonts w:ascii="Times New Roman"/>
          <w:b w:val="false"/>
          <w:i w:val="false"/>
          <w:color w:val="000000"/>
          <w:sz w:val="28"/>
        </w:rPr>
        <w:t>
      1)одновременно со складированием ТКО;</w:t>
      </w:r>
    </w:p>
    <w:bookmarkEnd w:id="1162"/>
    <w:bookmarkStart w:name="z1201" w:id="1163"/>
    <w:p>
      <w:pPr>
        <w:spacing w:after="0"/>
        <w:ind w:left="0"/>
        <w:jc w:val="both"/>
      </w:pPr>
      <w:r>
        <w:rPr>
          <w:rFonts w:ascii="Times New Roman"/>
          <w:b w:val="false"/>
          <w:i w:val="false"/>
          <w:color w:val="000000"/>
          <w:sz w:val="28"/>
        </w:rPr>
        <w:t>
      2)после заполнения рабочей карты, по завершению формирования газоносного пласта.</w:t>
      </w:r>
    </w:p>
    <w:bookmarkEnd w:id="1163"/>
    <w:bookmarkStart w:name="z1202" w:id="1164"/>
    <w:p>
      <w:pPr>
        <w:spacing w:after="0"/>
        <w:ind w:left="0"/>
        <w:jc w:val="both"/>
      </w:pPr>
      <w:r>
        <w:rPr>
          <w:rFonts w:ascii="Times New Roman"/>
          <w:b w:val="false"/>
          <w:i w:val="false"/>
          <w:color w:val="000000"/>
          <w:sz w:val="28"/>
        </w:rPr>
        <w:t xml:space="preserve">
      </w:t>
      </w:r>
    </w:p>
    <w:bookmarkEnd w:id="1164"/>
    <w:p>
      <w:pPr>
        <w:spacing w:after="0"/>
        <w:ind w:left="0"/>
        <w:jc w:val="both"/>
      </w:pPr>
      <w:r>
        <w:drawing>
          <wp:inline distT="0" distB="0" distL="0" distR="0">
            <wp:extent cx="53213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3213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25 - Установка высокотемпературного сжигания свалочного газа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3" w:id="1165"/>
    <w:p>
      <w:pPr>
        <w:spacing w:after="0"/>
        <w:ind w:left="0"/>
        <w:jc w:val="both"/>
      </w:pPr>
      <w:r>
        <w:rPr>
          <w:rFonts w:ascii="Times New Roman"/>
          <w:b w:val="false"/>
          <w:i w:val="false"/>
          <w:color w:val="000000"/>
          <w:sz w:val="28"/>
        </w:rPr>
        <w:t>
      Свалочный газ содержит в своем составе большое количество вредных примесей и водяного пара, поэтому использовать его в качестве топлива не представляется возможным. Для очистки биогаза от балласта и сероводорода, а также его осушки на байпасе устанавливают аппарат по очистке и осушке биогаза. Данный метод позволяет полностью удалить из газа частицы аэрозолей и пыли, и свалочный газ перестает содержать вредные вещества. А значит, после очистки свалочный газ может быть использован следующими способами:</w:t>
      </w:r>
    </w:p>
    <w:bookmarkEnd w:id="1165"/>
    <w:bookmarkStart w:name="z1204" w:id="1166"/>
    <w:p>
      <w:pPr>
        <w:spacing w:after="0"/>
        <w:ind w:left="0"/>
        <w:jc w:val="both"/>
      </w:pPr>
      <w:r>
        <w:rPr>
          <w:rFonts w:ascii="Times New Roman"/>
          <w:b w:val="false"/>
          <w:i w:val="false"/>
          <w:color w:val="000000"/>
          <w:sz w:val="28"/>
        </w:rPr>
        <w:t>
      1)прямым сжиганием в факелах для производства тепловой энергии.</w:t>
      </w:r>
    </w:p>
    <w:bookmarkEnd w:id="1166"/>
    <w:bookmarkStart w:name="z1205" w:id="1167"/>
    <w:p>
      <w:pPr>
        <w:spacing w:after="0"/>
        <w:ind w:left="0"/>
        <w:jc w:val="both"/>
      </w:pPr>
      <w:r>
        <w:rPr>
          <w:rFonts w:ascii="Times New Roman"/>
          <w:b w:val="false"/>
          <w:i w:val="false"/>
          <w:color w:val="000000"/>
          <w:sz w:val="28"/>
        </w:rPr>
        <w:t>
      2)применен в качестве топлива для двигателей и турбин с целью получения тепла и электроэнергии.</w:t>
      </w:r>
    </w:p>
    <w:bookmarkEnd w:id="1167"/>
    <w:bookmarkStart w:name="z1206" w:id="1168"/>
    <w:p>
      <w:pPr>
        <w:spacing w:after="0"/>
        <w:ind w:left="0"/>
        <w:jc w:val="both"/>
      </w:pPr>
      <w:r>
        <w:rPr>
          <w:rFonts w:ascii="Times New Roman"/>
          <w:b w:val="false"/>
          <w:i w:val="false"/>
          <w:color w:val="000000"/>
          <w:sz w:val="28"/>
        </w:rPr>
        <w:t>
      При содержании метана в биогазе менее 30% и выходе газа менее 30 м3/час, может применяться дегазация с помощью метан окисляющих изолирующих покрытий (биофильтров). Работа биофильтра основана на способности метанотрофных микроорганизмов использовать метан в качестве источника энергии и углерода, и полностью разлагать метан на оксид углерода и воду. В качестве окислительных биофильтров могут использоваться торф, опилки, компост.</w:t>
      </w:r>
    </w:p>
    <w:bookmarkEnd w:id="1168"/>
    <w:bookmarkStart w:name="z1207" w:id="1169"/>
    <w:p>
      <w:pPr>
        <w:spacing w:after="0"/>
        <w:ind w:left="0"/>
        <w:jc w:val="both"/>
      </w:pPr>
      <w:r>
        <w:rPr>
          <w:rFonts w:ascii="Times New Roman"/>
          <w:b w:val="false"/>
          <w:i w:val="false"/>
          <w:color w:val="000000"/>
          <w:sz w:val="28"/>
        </w:rPr>
        <w:t>
      Сбор и отведение фильтрата</w:t>
      </w:r>
    </w:p>
    <w:bookmarkEnd w:id="1169"/>
    <w:bookmarkStart w:name="z1208" w:id="1170"/>
    <w:p>
      <w:pPr>
        <w:spacing w:after="0"/>
        <w:ind w:left="0"/>
        <w:jc w:val="both"/>
      </w:pPr>
      <w:r>
        <w:rPr>
          <w:rFonts w:ascii="Times New Roman"/>
          <w:b w:val="false"/>
          <w:i w:val="false"/>
          <w:color w:val="000000"/>
          <w:sz w:val="28"/>
        </w:rPr>
        <w:t>
      Фильтрационная вода собирается в районе складирования через дренажные устройства и выводится через диагонально расположенные системы сбора фильтрата. Минимальный наклон системы вывода фильтрата - 1 %. Для системы вывода фильтрационной воды и подводных дренажных систем предусматриваются полуперфорированные трубы. За районом складирования фильтрационная вода выводится в коллекторы по канализационным трубам.</w:t>
      </w:r>
    </w:p>
    <w:bookmarkEnd w:id="1170"/>
    <w:bookmarkStart w:name="z1209" w:id="1171"/>
    <w:p>
      <w:pPr>
        <w:spacing w:after="0"/>
        <w:ind w:left="0"/>
        <w:jc w:val="both"/>
      </w:pPr>
      <w:r>
        <w:rPr>
          <w:rFonts w:ascii="Times New Roman"/>
          <w:b w:val="false"/>
          <w:i w:val="false"/>
          <w:color w:val="000000"/>
          <w:sz w:val="28"/>
        </w:rPr>
        <w:t>
      Во избежание образования глубоких котлованов на относительно ровной территории с предположительно высоким уровнем грунтовых вод фильтрационная вода выводится через закрытые трубопроводы в насосные колодцы. Отсюда по напорному трубопроводу она направляется на очистительную установку.</w:t>
      </w:r>
    </w:p>
    <w:bookmarkEnd w:id="1171"/>
    <w:bookmarkStart w:name="z1210" w:id="1172"/>
    <w:p>
      <w:pPr>
        <w:spacing w:after="0"/>
        <w:ind w:left="0"/>
        <w:jc w:val="both"/>
      </w:pPr>
      <w:r>
        <w:rPr>
          <w:rFonts w:ascii="Times New Roman"/>
          <w:b w:val="false"/>
          <w:i w:val="false"/>
          <w:color w:val="000000"/>
          <w:sz w:val="28"/>
        </w:rPr>
        <w:t>
      Окончательный расчет системы сбора и вывода фильтрационной воды производится в ходе дальнейшего проектирования. За основу гидравлического расчета берутся, в числе прочего, данные погодных сведений по этому месту (осадки, температуры и т.д.) как база для прогнозирования фильтрационной воды. Кроме того, в отношении наклонов при заложении системы вывода фильтрационной воды и установления насосных колодцев учитываются также результаты топографических измерений территории и исследований грунта строительного участка.</w:t>
      </w:r>
    </w:p>
    <w:bookmarkEnd w:id="1172"/>
    <w:bookmarkStart w:name="z1211" w:id="1173"/>
    <w:p>
      <w:pPr>
        <w:spacing w:after="0"/>
        <w:ind w:left="0"/>
        <w:jc w:val="both"/>
      </w:pPr>
      <w:r>
        <w:rPr>
          <w:rFonts w:ascii="Times New Roman"/>
          <w:b w:val="false"/>
          <w:i w:val="false"/>
          <w:color w:val="000000"/>
          <w:sz w:val="28"/>
        </w:rPr>
        <w:t>
      Предусматривается применение собранной фильтрационной воды для системы орошения, применяемой для обрызгивания корпуса полигона. За счет этого ускоряется процесс разложения органических компонентов ТКО, что в свою очередь приводит к снижению периода последующей обработки. Кроме того, циркуляционное использование фильтрационной воды способствует еҰ испарению.</w:t>
      </w:r>
    </w:p>
    <w:bookmarkEnd w:id="1173"/>
    <w:bookmarkStart w:name="z1212" w:id="1174"/>
    <w:p>
      <w:pPr>
        <w:spacing w:after="0"/>
        <w:ind w:left="0"/>
        <w:jc w:val="both"/>
      </w:pPr>
      <w:r>
        <w:rPr>
          <w:rFonts w:ascii="Times New Roman"/>
          <w:b w:val="false"/>
          <w:i w:val="false"/>
          <w:color w:val="000000"/>
          <w:sz w:val="28"/>
        </w:rPr>
        <w:t>
      Очистка фильтрата</w:t>
      </w:r>
    </w:p>
    <w:bookmarkEnd w:id="1174"/>
    <w:bookmarkStart w:name="z1213" w:id="1175"/>
    <w:p>
      <w:pPr>
        <w:spacing w:after="0"/>
        <w:ind w:left="0"/>
        <w:jc w:val="both"/>
      </w:pPr>
      <w:r>
        <w:rPr>
          <w:rFonts w:ascii="Times New Roman"/>
          <w:b w:val="false"/>
          <w:i w:val="false"/>
          <w:color w:val="000000"/>
          <w:sz w:val="28"/>
        </w:rPr>
        <w:t>
      Принципиально должна быть установлена очистная система, которая очищает образующуюся фильтрационную воду в соответствии с требованиями законодательства. Очищенная вода подается на очистные сооружения для последующей обработки. При сильных осадках в виде дождя или снега большие объемы фильтрационной воды можно некоторое время держать в коллекторах и постепенно очищать в установке. Кроме того, воду из этих коллекторов можно использовать для орошения.</w:t>
      </w:r>
    </w:p>
    <w:bookmarkEnd w:id="1175"/>
    <w:bookmarkStart w:name="z1214" w:id="1176"/>
    <w:p>
      <w:pPr>
        <w:spacing w:after="0"/>
        <w:ind w:left="0"/>
        <w:jc w:val="both"/>
      </w:pPr>
      <w:r>
        <w:rPr>
          <w:rFonts w:ascii="Times New Roman"/>
          <w:b w:val="false"/>
          <w:i w:val="false"/>
          <w:color w:val="000000"/>
          <w:sz w:val="28"/>
        </w:rPr>
        <w:t xml:space="preserve">
      </w:t>
      </w:r>
    </w:p>
    <w:bookmarkEnd w:id="1176"/>
    <w:p>
      <w:pPr>
        <w:spacing w:after="0"/>
        <w:ind w:left="0"/>
        <w:jc w:val="both"/>
      </w:pPr>
      <w:r>
        <w:drawing>
          <wp:inline distT="0" distB="0" distL="0" distR="0">
            <wp:extent cx="64008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4008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5" w:id="1177"/>
    <w:p>
      <w:pPr>
        <w:spacing w:after="0"/>
        <w:ind w:left="0"/>
        <w:jc w:val="both"/>
      </w:pPr>
      <w:r>
        <w:rPr>
          <w:rFonts w:ascii="Times New Roman"/>
          <w:b w:val="false"/>
          <w:i w:val="false"/>
          <w:color w:val="000000"/>
          <w:sz w:val="28"/>
        </w:rPr>
        <w:t>
      Проектируемая система очистки фильтрационной воды оснащается в соответствии с законодательством и с учетом специфики обработки фильтрационной воды планируемого полигона с этапами биологической очистки, ультрафильтрации и абсорбции с применением активированного угля. При этом биологическая очистка сточных вод служит преимущественно выведению органических и азотных соединений. В основе очистки заложены процессы, подобные естественным и хорошо отработанные в сфере коммунальной очистки воды.</w:t>
      </w:r>
    </w:p>
    <w:bookmarkEnd w:id="1177"/>
    <w:bookmarkStart w:name="z1216" w:id="1178"/>
    <w:p>
      <w:pPr>
        <w:spacing w:after="0"/>
        <w:ind w:left="0"/>
        <w:jc w:val="both"/>
      </w:pPr>
      <w:r>
        <w:rPr>
          <w:rFonts w:ascii="Times New Roman"/>
          <w:b w:val="false"/>
          <w:i w:val="false"/>
          <w:color w:val="000000"/>
          <w:sz w:val="28"/>
        </w:rPr>
        <w:t>
      Рисунок 26 - Станция очистки фильтрата</w:t>
      </w:r>
    </w:p>
    <w:bookmarkEnd w:id="1178"/>
    <w:bookmarkStart w:name="z1217" w:id="1179"/>
    <w:p>
      <w:pPr>
        <w:spacing w:after="0"/>
        <w:ind w:left="0"/>
        <w:jc w:val="both"/>
      </w:pPr>
      <w:r>
        <w:rPr>
          <w:rFonts w:ascii="Times New Roman"/>
          <w:b w:val="false"/>
          <w:i w:val="false"/>
          <w:color w:val="000000"/>
          <w:sz w:val="28"/>
        </w:rPr>
        <w:t>
      Технологические этапы процесса очистки: денитрификация, нитрификация, ультрафильтрация и абсорбция.</w:t>
      </w:r>
    </w:p>
    <w:bookmarkEnd w:id="1179"/>
    <w:bookmarkStart w:name="z1218" w:id="1180"/>
    <w:p>
      <w:pPr>
        <w:spacing w:after="0"/>
        <w:ind w:left="0"/>
        <w:jc w:val="both"/>
      </w:pPr>
      <w:r>
        <w:rPr>
          <w:rFonts w:ascii="Times New Roman"/>
          <w:b w:val="false"/>
          <w:i w:val="false"/>
          <w:color w:val="000000"/>
          <w:sz w:val="28"/>
        </w:rPr>
        <w:t>
      Денитрификация. В процессе денитрификации с помощью специальных бактерий в условиях прекращения подачи воздуха происходит превращение нитратов в молекулярный азот. На этом технологическом этапе используется естественный процесс, в котором при отсутствии воздуха определенные бактерии перестраиваются на дыхание химически связным кислородом и обеспечивают тем самым восстановление нитрата. Если в фильтрационной воде мало питательных веществ, то туда на этапе денитрификации добавляются метанол и фосфорная кислота.</w:t>
      </w:r>
    </w:p>
    <w:bookmarkEnd w:id="1180"/>
    <w:bookmarkStart w:name="z1219" w:id="1181"/>
    <w:p>
      <w:pPr>
        <w:spacing w:after="0"/>
        <w:ind w:left="0"/>
        <w:jc w:val="both"/>
      </w:pPr>
      <w:r>
        <w:rPr>
          <w:rFonts w:ascii="Times New Roman"/>
          <w:b w:val="false"/>
          <w:i w:val="false"/>
          <w:color w:val="000000"/>
          <w:sz w:val="28"/>
        </w:rPr>
        <w:t>
      Нитрификация. На этом этапе содержащийся в фильтрационной воде аммоний окисляется с помощью бактерий в нитрат. Питательным веществом для этих бактерий являются субстраты, образующиеся в процессе нитрификации. Поскольку эти бактерии дышат кислородом, процесс является аэробным. Циркуляцию фильтрационной воды через нитрификацию и денитрификацию можно оптимально настроить на потребности очистки, в результате чего, например, при меньшей нагрузке можно сокращать потребление энергии и вспомогательных веществ. Ультрафильтрация - это мембранный метод очистки. На мембранах сооружения оседает активный биологический осадок, который снова направляется в денитрификацию, в результате чего значительно улучшается степень действия сооружения по сравнению с местными техническими средствами. Благодаря регулируемой циркуляции остатки органических веществ, отложившиеся в процессе нитрификации, повторно используются в виде питательных веществ для бактерий в ходе денитрификациии, что приводит к сокращению органических веществ.</w:t>
      </w:r>
    </w:p>
    <w:bookmarkEnd w:id="1181"/>
    <w:bookmarkStart w:name="z1220" w:id="1182"/>
    <w:p>
      <w:pPr>
        <w:spacing w:after="0"/>
        <w:ind w:left="0"/>
        <w:jc w:val="both"/>
      </w:pPr>
      <w:r>
        <w:rPr>
          <w:rFonts w:ascii="Times New Roman"/>
          <w:b w:val="false"/>
          <w:i w:val="false"/>
          <w:color w:val="000000"/>
          <w:sz w:val="28"/>
        </w:rPr>
        <w:t>
      Абсорбция. Поток воды, проходящий через мембраны в процессе ультрафильтрации, поступает в систему абсорбции, которая уменьшает количество трудновыводимых веществ. При поглощении активированного угля плохо выводимые молекулы связываются на поверхности зернистого угля (абсорбируются). Абсорбция с помощью активированного угля при очистке фильтрационной воды зарекомендовала себя как надежное и дешевое средство. Скопившийся через некоторое время зернистый активированный уголь выводится и очищается особым высокотемпературным методом, при этом происходит реакция полного обмена обратнорастворимых (десорбированных) вредных веществ без каких-либо остатков. Очищенный уголь снова можно использовать для очистки фильтрационной воды.</w:t>
      </w:r>
    </w:p>
    <w:bookmarkEnd w:id="1182"/>
    <w:bookmarkStart w:name="z1221" w:id="1183"/>
    <w:p>
      <w:pPr>
        <w:spacing w:after="0"/>
        <w:ind w:left="0"/>
        <w:jc w:val="both"/>
      </w:pPr>
      <w:r>
        <w:rPr>
          <w:rFonts w:ascii="Times New Roman"/>
          <w:b w:val="false"/>
          <w:i w:val="false"/>
          <w:color w:val="000000"/>
          <w:sz w:val="28"/>
        </w:rPr>
        <w:t>
      Закрытие и рекультивация объектов размещения ТКО</w:t>
      </w:r>
    </w:p>
    <w:bookmarkEnd w:id="1183"/>
    <w:bookmarkStart w:name="z1222" w:id="1184"/>
    <w:p>
      <w:pPr>
        <w:spacing w:after="0"/>
        <w:ind w:left="0"/>
        <w:jc w:val="both"/>
      </w:pPr>
      <w:r>
        <w:rPr>
          <w:rFonts w:ascii="Times New Roman"/>
          <w:b w:val="false"/>
          <w:i w:val="false"/>
          <w:color w:val="000000"/>
          <w:sz w:val="28"/>
        </w:rPr>
        <w:t>
      Рекультивация закрытых полигонов ТКО и несанкционированных свалок представляет собой комплекс работ, направленных на восстановление продуктивности и народнохозяйственной ценности восстанавливаемых территорий, а также на улучшение качества окружающей среды. Эти работы включают природоохранные и инженерно- технические мероприятия, которые осуществляются в период строительства, эксплуатации и закрытия полигона и проводятся по окончании стабилизации закрытых полигонов - процесса упрочнения свалочного грунта и достижения им постоянного устойчивого состояния. Причем, расходы на данное мероприятие должны закладываться в стоимость еще на том этапе, когда осуществляется проектирование полигонов ТБО.</w:t>
      </w:r>
    </w:p>
    <w:bookmarkEnd w:id="1184"/>
    <w:bookmarkStart w:name="z1223" w:id="1185"/>
    <w:p>
      <w:pPr>
        <w:spacing w:after="0"/>
        <w:ind w:left="0"/>
        <w:jc w:val="both"/>
      </w:pPr>
      <w:r>
        <w:rPr>
          <w:rFonts w:ascii="Times New Roman"/>
          <w:b w:val="false"/>
          <w:i w:val="false"/>
          <w:color w:val="000000"/>
          <w:sz w:val="28"/>
        </w:rPr>
        <w:t>
      Для определения объемов работ, выбора технологии и оборудования в период подготовки к проведению рекультивации производится паспортизация полигона по отчетным данным спецавтохозяйства, комбинатов благоустройства и т.д. по подчиненности, за весь период эксплуатации закрытого полигона. Первоначально для проведения рекультивации разрабатывается проектно-сметная документация. Основными исходными данными для проведения рекультивации являются геометрические показатели участка полигона и размеров слоев материалов, расстояний транспортировки времени работы полигона, видов растительности, сроки стабилизации закрытых полигонов с учетом климатической зоны. Работы по рекультивации нарушенных земель составляют систему мероприятий, которые требуют поэтапного выполнения и соблюдения положений законодательства Республики Казахстан.</w:t>
      </w:r>
    </w:p>
    <w:bookmarkEnd w:id="1185"/>
    <w:bookmarkStart w:name="z1224" w:id="1186"/>
    <w:p>
      <w:pPr>
        <w:spacing w:after="0"/>
        <w:ind w:left="0"/>
        <w:jc w:val="both"/>
      </w:pPr>
      <w:r>
        <w:rPr>
          <w:rFonts w:ascii="Times New Roman"/>
          <w:b w:val="false"/>
          <w:i w:val="false"/>
          <w:color w:val="000000"/>
          <w:sz w:val="28"/>
        </w:rPr>
        <w:t>
      Направления рекультивации, которые определяют дальнейшее целевое использование (сельскохозяйственное, лесохозяйственное, рекреационное или строительное) рекультивируемых территорий, всегда проходят в два этапа и представляют последовательно выполняемые комплексы работ по рекультивации земель – технический, который выполняет организация, эксплуатирующая полигон, и биологический, который выполняется специализированными предприятиями коммунального, сельскохозяйственного или лесохозяйственного профиля за счет средств предприятия, проводящего рекультивацию.</w:t>
      </w:r>
    </w:p>
    <w:bookmarkEnd w:id="1186"/>
    <w:bookmarkStart w:name="z1225" w:id="1187"/>
    <w:p>
      <w:pPr>
        <w:spacing w:after="0"/>
        <w:ind w:left="0"/>
        <w:jc w:val="both"/>
      </w:pPr>
      <w:r>
        <w:rPr>
          <w:rFonts w:ascii="Times New Roman"/>
          <w:b w:val="false"/>
          <w:i w:val="false"/>
          <w:color w:val="000000"/>
          <w:sz w:val="28"/>
        </w:rPr>
        <w:t>
      Технический этап рекультивации</w:t>
      </w:r>
    </w:p>
    <w:bookmarkEnd w:id="1187"/>
    <w:bookmarkStart w:name="z1226" w:id="1188"/>
    <w:p>
      <w:pPr>
        <w:spacing w:after="0"/>
        <w:ind w:left="0"/>
        <w:jc w:val="both"/>
      </w:pPr>
      <w:r>
        <w:rPr>
          <w:rFonts w:ascii="Times New Roman"/>
          <w:b w:val="false"/>
          <w:i w:val="false"/>
          <w:color w:val="000000"/>
          <w:sz w:val="28"/>
        </w:rPr>
        <w:t>
      На техническом этапе осуществляется разработка технологических и строительных мероприятий, конструкционных решений по устройству защитных экранов для основания и поверхности полигона, сбора, очистки и утилизации биогаза, сбора и обработки фильтрата и поверхностных сточных вод, с участием предприятия, выполняющего дальнейшее использование земель. Таким образом, к техническому этапу рекультивации полигона ТКО относятся следующие мероприятия:</w:t>
      </w:r>
    </w:p>
    <w:bookmarkEnd w:id="1188"/>
    <w:bookmarkStart w:name="z1227" w:id="1189"/>
    <w:p>
      <w:pPr>
        <w:spacing w:after="0"/>
        <w:ind w:left="0"/>
        <w:jc w:val="both"/>
      </w:pPr>
      <w:r>
        <w:rPr>
          <w:rFonts w:ascii="Times New Roman"/>
          <w:b w:val="false"/>
          <w:i w:val="false"/>
          <w:color w:val="000000"/>
          <w:sz w:val="28"/>
        </w:rPr>
        <w:t>
      -стабилизация тела полигона (завоз грунта для засыпки провалов и трещин, его планировка и создание откосов с необходимым углом наклона и т.д.);</w:t>
      </w:r>
    </w:p>
    <w:bookmarkEnd w:id="1189"/>
    <w:bookmarkStart w:name="z1228" w:id="1190"/>
    <w:p>
      <w:pPr>
        <w:spacing w:after="0"/>
        <w:ind w:left="0"/>
        <w:jc w:val="both"/>
      </w:pPr>
      <w:r>
        <w:rPr>
          <w:rFonts w:ascii="Times New Roman"/>
          <w:b w:val="false"/>
          <w:i w:val="false"/>
          <w:color w:val="000000"/>
          <w:sz w:val="28"/>
        </w:rPr>
        <w:t>
      -сооружение системы дегазации для сбора свалочного газа;</w:t>
      </w:r>
    </w:p>
    <w:bookmarkEnd w:id="1190"/>
    <w:bookmarkStart w:name="z1229" w:id="1191"/>
    <w:p>
      <w:pPr>
        <w:spacing w:after="0"/>
        <w:ind w:left="0"/>
        <w:jc w:val="both"/>
      </w:pPr>
      <w:r>
        <w:rPr>
          <w:rFonts w:ascii="Times New Roman"/>
          <w:b w:val="false"/>
          <w:i w:val="false"/>
          <w:color w:val="000000"/>
          <w:sz w:val="28"/>
        </w:rPr>
        <w:t>
      -создание системы сбора и удаления фильтрата и поверхностного стока;</w:t>
      </w:r>
    </w:p>
    <w:bookmarkEnd w:id="1191"/>
    <w:bookmarkStart w:name="z1230" w:id="1192"/>
    <w:p>
      <w:pPr>
        <w:spacing w:after="0"/>
        <w:ind w:left="0"/>
        <w:jc w:val="both"/>
      </w:pPr>
      <w:r>
        <w:rPr>
          <w:rFonts w:ascii="Times New Roman"/>
          <w:b w:val="false"/>
          <w:i w:val="false"/>
          <w:color w:val="000000"/>
          <w:sz w:val="28"/>
        </w:rPr>
        <w:t>
      -создание многофункционального культивационного защитного экрана.</w:t>
      </w:r>
    </w:p>
    <w:bookmarkEnd w:id="1192"/>
    <w:bookmarkStart w:name="z1231" w:id="1193"/>
    <w:p>
      <w:pPr>
        <w:spacing w:after="0"/>
        <w:ind w:left="0"/>
        <w:jc w:val="both"/>
      </w:pPr>
      <w:r>
        <w:rPr>
          <w:rFonts w:ascii="Times New Roman"/>
          <w:b w:val="false"/>
          <w:i w:val="false"/>
          <w:color w:val="000000"/>
          <w:sz w:val="28"/>
        </w:rPr>
        <w:t xml:space="preserve">
      </w:t>
      </w:r>
    </w:p>
    <w:bookmarkEnd w:id="1193"/>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2" w:id="1194"/>
    <w:p>
      <w:pPr>
        <w:spacing w:after="0"/>
        <w:ind w:left="0"/>
        <w:jc w:val="both"/>
      </w:pPr>
      <w:r>
        <w:rPr>
          <w:rFonts w:ascii="Times New Roman"/>
          <w:b w:val="false"/>
          <w:i w:val="false"/>
          <w:color w:val="000000"/>
          <w:sz w:val="28"/>
        </w:rPr>
        <w:t>
      Технический этап рекультивации включает исследования состояния свалочного тела и его воздействия на окружающую природную среду, подготовку территории полигона (свалки) к последующему целевому использованию. К нему относятся: получение исчерпывающих данных о геологических, гидрогеологических, геофизических, ландшафтно- геохимических, газохимических и других условий участка размещения полигона (свалки), создание рекультивационного многофункционального покрытия, планировка, формирование откосов, разработка, транспортировка и нанесение технологических слоев и потенциально- плодородных почв, строительство дорог, гидротехнических и других сооружений.</w:t>
      </w:r>
    </w:p>
    <w:bookmarkEnd w:id="1194"/>
    <w:bookmarkStart w:name="z1233" w:id="1195"/>
    <w:p>
      <w:pPr>
        <w:spacing w:after="0"/>
        <w:ind w:left="0"/>
        <w:jc w:val="both"/>
      </w:pPr>
      <w:r>
        <w:rPr>
          <w:rFonts w:ascii="Times New Roman"/>
          <w:b w:val="false"/>
          <w:i w:val="false"/>
          <w:color w:val="000000"/>
          <w:sz w:val="28"/>
        </w:rPr>
        <w:t>
      Рисунок 27 - Полигон в завершающей стадии технической рекультивации</w:t>
      </w:r>
    </w:p>
    <w:bookmarkEnd w:id="1195"/>
    <w:bookmarkStart w:name="z1234" w:id="1196"/>
    <w:p>
      <w:pPr>
        <w:spacing w:after="0"/>
        <w:ind w:left="0"/>
        <w:jc w:val="both"/>
      </w:pPr>
      <w:r>
        <w:rPr>
          <w:rFonts w:ascii="Times New Roman"/>
          <w:b w:val="false"/>
          <w:i w:val="false"/>
          <w:color w:val="000000"/>
          <w:sz w:val="28"/>
        </w:rPr>
        <w:t>
      В случае, если полигон выступает над уровнем земли выше 1,5 м, производится его выполаживание и при необходимости (для высотных полигонов) террасирование. Верхний рекультивационный слой закрытых полигонов состоит из слоя подстилающего грунта и насыпного слоя плодородной почвы. В качестве искусственного подстилающего слоя (слабопроницаемое покрытие) применяются: плотные суглинки и глины толщиной слоя не менее 200 мм и с коэффициентом фильтрации не более 10-3 см /с; песчаное основание толщиной не менее 150 мм, связанное битумом III-IV категории; бентонитовые маты и геомембраны, имеющие коэффициент фильтрации 10-3 см/с.</w:t>
      </w:r>
    </w:p>
    <w:bookmarkEnd w:id="1196"/>
    <w:bookmarkStart w:name="z1235" w:id="1197"/>
    <w:p>
      <w:pPr>
        <w:spacing w:after="0"/>
        <w:ind w:left="0"/>
        <w:jc w:val="both"/>
      </w:pPr>
      <w:r>
        <w:rPr>
          <w:rFonts w:ascii="Times New Roman"/>
          <w:b w:val="false"/>
          <w:i w:val="false"/>
          <w:color w:val="000000"/>
          <w:sz w:val="28"/>
        </w:rPr>
        <w:t>
      Биологический этап рекультивации</w:t>
      </w:r>
    </w:p>
    <w:bookmarkEnd w:id="1197"/>
    <w:bookmarkStart w:name="z1236" w:id="1198"/>
    <w:p>
      <w:pPr>
        <w:spacing w:after="0"/>
        <w:ind w:left="0"/>
        <w:jc w:val="both"/>
      </w:pPr>
      <w:r>
        <w:rPr>
          <w:rFonts w:ascii="Times New Roman"/>
          <w:b w:val="false"/>
          <w:i w:val="false"/>
          <w:color w:val="000000"/>
          <w:sz w:val="28"/>
        </w:rPr>
        <w:t>
      Биологический этап рекультивации включает комплекс агротехнических и фитомелиоративных мероприятий по восстановлению территории закрытых полигонов (нарушенных земель) в течение 4 лет и включает следующие работы: подбор ассортимента многолетних трав, подготовку почвы, посев и уход за посевами.</w:t>
      </w:r>
    </w:p>
    <w:bookmarkEnd w:id="1198"/>
    <w:bookmarkStart w:name="z1237" w:id="1199"/>
    <w:p>
      <w:pPr>
        <w:spacing w:after="0"/>
        <w:ind w:left="0"/>
        <w:jc w:val="both"/>
      </w:pPr>
      <w:r>
        <w:rPr>
          <w:rFonts w:ascii="Times New Roman"/>
          <w:b w:val="false"/>
          <w:i w:val="false"/>
          <w:color w:val="000000"/>
          <w:sz w:val="28"/>
        </w:rPr>
        <w:t>
      В первый год проведения биологического этапа производится подготовка почвы, включающая в себя дискование на глубину до 10 см, внесение основного удобрения с последующим боронованием в 2 следа и предпосевное прикатывание.</w:t>
      </w:r>
    </w:p>
    <w:bookmarkEnd w:id="1199"/>
    <w:bookmarkStart w:name="z1238" w:id="1200"/>
    <w:p>
      <w:pPr>
        <w:spacing w:after="0"/>
        <w:ind w:left="0"/>
        <w:jc w:val="both"/>
      </w:pPr>
      <w:r>
        <w:rPr>
          <w:rFonts w:ascii="Times New Roman"/>
          <w:b w:val="false"/>
          <w:i w:val="false"/>
          <w:color w:val="000000"/>
          <w:sz w:val="28"/>
        </w:rPr>
        <w:t xml:space="preserve">
      </w:t>
      </w:r>
    </w:p>
    <w:bookmarkEnd w:id="1200"/>
    <w:p>
      <w:pPr>
        <w:spacing w:after="0"/>
        <w:ind w:left="0"/>
        <w:jc w:val="both"/>
      </w:pPr>
      <w:r>
        <w:drawing>
          <wp:inline distT="0" distB="0" distL="0" distR="0">
            <wp:extent cx="75692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5692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9" w:id="1201"/>
    <w:p>
      <w:pPr>
        <w:spacing w:after="0"/>
        <w:ind w:left="0"/>
        <w:jc w:val="both"/>
      </w:pPr>
      <w:r>
        <w:rPr>
          <w:rFonts w:ascii="Times New Roman"/>
          <w:b w:val="false"/>
          <w:i w:val="false"/>
          <w:color w:val="000000"/>
          <w:sz w:val="28"/>
        </w:rPr>
        <w:t>
      Затем производится раздельно-рядовой посев подготовленной травосмеси. Травосмесь состоит из двух, трех и более компонентов трав, которые должны обеспечивать хорошее задернение территории рекультивируемого полигона, морозо- и засухоустойчивость, долговечность и быстрое отрастание после скашивания. Уход за посевами включает в себя полив из расчета обеспечения 35-40% влажности почвы, повторность полива зависит от местных климатических условий, скашивание на высоте 10- 15 см и подкормку минеральными удобрениями в соответствии с нормой подкормки с последующим боронованием.</w:t>
      </w:r>
    </w:p>
    <w:bookmarkEnd w:id="1201"/>
    <w:bookmarkStart w:name="z1240" w:id="1202"/>
    <w:p>
      <w:pPr>
        <w:spacing w:after="0"/>
        <w:ind w:left="0"/>
        <w:jc w:val="both"/>
      </w:pPr>
      <w:r>
        <w:rPr>
          <w:rFonts w:ascii="Times New Roman"/>
          <w:b w:val="false"/>
          <w:i w:val="false"/>
          <w:color w:val="000000"/>
          <w:sz w:val="28"/>
        </w:rPr>
        <w:t>
      Рисунок 28 - Рекультивированный полигон</w:t>
      </w:r>
    </w:p>
    <w:bookmarkEnd w:id="1202"/>
    <w:bookmarkStart w:name="z1241" w:id="1203"/>
    <w:p>
      <w:pPr>
        <w:spacing w:after="0"/>
        <w:ind w:left="0"/>
        <w:jc w:val="both"/>
      </w:pPr>
      <w:r>
        <w:rPr>
          <w:rFonts w:ascii="Times New Roman"/>
          <w:b w:val="false"/>
          <w:i w:val="false"/>
          <w:color w:val="000000"/>
          <w:sz w:val="28"/>
        </w:rPr>
        <w:t>
      В последующем на 2, 3 и 4 годы выращивания многолетних трав производится их подкормка азотными удобрениями в весенний период, бронирование на глубину 3-5 см, скашивание на высоту 5-6 см и подкормка полным минеральным удобрением из расчета 140-200 кг/га с последующим боронованием на глубину 3-5 см и поливом из расчета 200 куб. м/га при одноразовом поливе.</w:t>
      </w:r>
    </w:p>
    <w:bookmarkEnd w:id="1203"/>
    <w:bookmarkStart w:name="z1242" w:id="1204"/>
    <w:p>
      <w:pPr>
        <w:spacing w:after="0"/>
        <w:ind w:left="0"/>
        <w:jc w:val="both"/>
      </w:pPr>
      <w:r>
        <w:rPr>
          <w:rFonts w:ascii="Times New Roman"/>
          <w:b w:val="false"/>
          <w:i w:val="false"/>
          <w:color w:val="000000"/>
          <w:sz w:val="28"/>
        </w:rPr>
        <w:t>
      Через 4 года после посева трав территория рекультивируемого полигона передается соответствующему ведомству для осуществления сельскохозяйственного, лесохозяйственного, строительного или рекреационного направлений работ для последующего целевого использования земель.</w:t>
      </w:r>
    </w:p>
    <w:bookmarkEnd w:id="1204"/>
    <w:bookmarkStart w:name="z1243" w:id="1205"/>
    <w:p>
      <w:pPr>
        <w:spacing w:after="0"/>
        <w:ind w:left="0"/>
        <w:jc w:val="both"/>
      </w:pPr>
      <w:r>
        <w:rPr>
          <w:rFonts w:ascii="Times New Roman"/>
          <w:b w:val="false"/>
          <w:i w:val="false"/>
          <w:color w:val="000000"/>
          <w:sz w:val="28"/>
        </w:rPr>
        <w:t>
      Сельскохозяйственное направление рекультивации закрытых полигонов осуществляется в случае расположения полигона в зоне землепользования того или иного сельскохозяйственного предприятия с целью создания на нарушенных землях пахотных или сенокосно-пастбищных угодий (через 1-3 года после закрытия полигона площадей), для поливного овощеводства или коллективного садоводства (через 10-15 лет).</w:t>
      </w:r>
    </w:p>
    <w:bookmarkEnd w:id="1205"/>
    <w:bookmarkStart w:name="z1244" w:id="1206"/>
    <w:p>
      <w:pPr>
        <w:spacing w:after="0"/>
        <w:ind w:left="0"/>
        <w:jc w:val="both"/>
      </w:pPr>
      <w:r>
        <w:rPr>
          <w:rFonts w:ascii="Times New Roman"/>
          <w:b w:val="false"/>
          <w:i w:val="false"/>
          <w:color w:val="000000"/>
          <w:sz w:val="28"/>
        </w:rPr>
        <w:t>
      Лесохозяйственное направление представляет создание и выращивание на нарушенных полигонами землях лесных культур мелиоративного, противоэрозионного, полезащитного или ландшафтно-озеленительного назначения.</w:t>
      </w:r>
    </w:p>
    <w:bookmarkEnd w:id="1206"/>
    <w:bookmarkStart w:name="z1245" w:id="1207"/>
    <w:p>
      <w:pPr>
        <w:spacing w:after="0"/>
        <w:ind w:left="0"/>
        <w:jc w:val="both"/>
      </w:pPr>
      <w:r>
        <w:rPr>
          <w:rFonts w:ascii="Times New Roman"/>
          <w:b w:val="false"/>
          <w:i w:val="false"/>
          <w:color w:val="000000"/>
          <w:sz w:val="28"/>
        </w:rPr>
        <w:t>
      Строительное направление, которое представляет подготовку территории закрытого полигона в состояние, пригодное для промышленного и гражданского строительства, осуществляется двумя способами: строительство объектов на территории закрытого полигона без вывоза свалочного грунта и с вывозом свалочного грунта. Гражданское строительство с подвальными помещениями (жилые здания, детские и лечебно- профилактические учреждения) на территории закрытого полигона без вывоза свалочного грунта не допускается. При вывозе свалочного грунта жилищное строительство может быть разрешено только после проведения соответствующих санитарно-бактериологических исследований.</w:t>
      </w:r>
    </w:p>
    <w:bookmarkEnd w:id="1207"/>
    <w:bookmarkStart w:name="z1246" w:id="1208"/>
    <w:p>
      <w:pPr>
        <w:spacing w:after="0"/>
        <w:ind w:left="0"/>
        <w:jc w:val="both"/>
      </w:pPr>
      <w:r>
        <w:rPr>
          <w:rFonts w:ascii="Times New Roman"/>
          <w:b w:val="false"/>
          <w:i w:val="false"/>
          <w:color w:val="000000"/>
          <w:sz w:val="28"/>
        </w:rPr>
        <w:t>
      Временная и окончательная рекультивация</w:t>
      </w:r>
    </w:p>
    <w:bookmarkEnd w:id="1208"/>
    <w:bookmarkStart w:name="z1247" w:id="1209"/>
    <w:p>
      <w:pPr>
        <w:spacing w:after="0"/>
        <w:ind w:left="0"/>
        <w:jc w:val="both"/>
      </w:pPr>
      <w:r>
        <w:rPr>
          <w:rFonts w:ascii="Times New Roman"/>
          <w:b w:val="false"/>
          <w:i w:val="false"/>
          <w:color w:val="000000"/>
          <w:sz w:val="28"/>
        </w:rPr>
        <w:t>
      Органические отходы, являясь основным компонентом ТКО, разлагаются на свалках и полигонах в течение 20 лет. Активное газообразование в толще складируемых отходов начинается примерно с третьего года от начала складирования, постепенно нарастая, и продолжается 10-15 лет, после чего процесс постепенно замедляется. Поэтому технически возможно осуществить рекультивацию в один этап минуя временный. Рекультивация в один этап осуществляется преимущественно для старых свалок и полигонов, где снижение потока биогаза достигла безопасных концентраций по метану или наступила стадия биологической инертности. Но, с точки зрения экологической безопасности, окончательная рекультивация в два этапа является предпочтительным вариантом.</w:t>
      </w:r>
    </w:p>
    <w:bookmarkEnd w:id="1209"/>
    <w:bookmarkStart w:name="z1248" w:id="1210"/>
    <w:p>
      <w:pPr>
        <w:spacing w:after="0"/>
        <w:ind w:left="0"/>
        <w:jc w:val="both"/>
      </w:pPr>
      <w:r>
        <w:rPr>
          <w:rFonts w:ascii="Times New Roman"/>
          <w:b w:val="false"/>
          <w:i w:val="false"/>
          <w:color w:val="000000"/>
          <w:sz w:val="28"/>
        </w:rPr>
        <w:t>
      Временная рекультивация применяется, когда анаэробные микробиологические процессы в теле свалки не завершены и образование свалочного газа еще продолжается. Важней шей задачей временного верхнего слоя является попадание достаточного количества воды для того, чтобы окончательно сформировался верхний слой системы, тем самым обеспечивая биологическое разложение органических компонентов в отходах и стабилизации тела свалки. После того, как образование свалочного газа завершится, должна быть выполнена окончательная рекультивация. Кроме того, рекультивация может позволить избежать такие проблемы как:</w:t>
      </w:r>
    </w:p>
    <w:bookmarkEnd w:id="1210"/>
    <w:bookmarkStart w:name="z1249" w:id="1211"/>
    <w:p>
      <w:pPr>
        <w:spacing w:after="0"/>
        <w:ind w:left="0"/>
        <w:jc w:val="both"/>
      </w:pPr>
      <w:r>
        <w:rPr>
          <w:rFonts w:ascii="Times New Roman"/>
          <w:b w:val="false"/>
          <w:i w:val="false"/>
          <w:color w:val="000000"/>
          <w:sz w:val="28"/>
        </w:rPr>
        <w:t>
      -отсутствие разрешения на закрытие и рекультивацию;</w:t>
      </w:r>
    </w:p>
    <w:bookmarkEnd w:id="1211"/>
    <w:bookmarkStart w:name="z1250" w:id="1212"/>
    <w:p>
      <w:pPr>
        <w:spacing w:after="0"/>
        <w:ind w:left="0"/>
        <w:jc w:val="both"/>
      </w:pPr>
      <w:r>
        <w:rPr>
          <w:rFonts w:ascii="Times New Roman"/>
          <w:b w:val="false"/>
          <w:i w:val="false"/>
          <w:color w:val="000000"/>
          <w:sz w:val="28"/>
        </w:rPr>
        <w:t>
      -намерение приостановить захоронение с возможностью будущего использования места захоронения;</w:t>
      </w:r>
    </w:p>
    <w:bookmarkEnd w:id="1212"/>
    <w:bookmarkStart w:name="z1251" w:id="1213"/>
    <w:p>
      <w:pPr>
        <w:spacing w:after="0"/>
        <w:ind w:left="0"/>
        <w:jc w:val="both"/>
      </w:pPr>
      <w:r>
        <w:rPr>
          <w:rFonts w:ascii="Times New Roman"/>
          <w:b w:val="false"/>
          <w:i w:val="false"/>
          <w:color w:val="000000"/>
          <w:sz w:val="28"/>
        </w:rPr>
        <w:t>
      -оседание и активное формирование тела свалки;</w:t>
      </w:r>
    </w:p>
    <w:bookmarkEnd w:id="1213"/>
    <w:bookmarkStart w:name="z1252" w:id="1214"/>
    <w:p>
      <w:pPr>
        <w:spacing w:after="0"/>
        <w:ind w:left="0"/>
        <w:jc w:val="both"/>
      </w:pPr>
      <w:r>
        <w:rPr>
          <w:rFonts w:ascii="Times New Roman"/>
          <w:b w:val="false"/>
          <w:i w:val="false"/>
          <w:color w:val="000000"/>
          <w:sz w:val="28"/>
        </w:rPr>
        <w:t>
      -значительное выделение свалочного газа. Эффект временной рекультивации;</w:t>
      </w:r>
    </w:p>
    <w:bookmarkEnd w:id="1214"/>
    <w:bookmarkStart w:name="z1253" w:id="1215"/>
    <w:p>
      <w:pPr>
        <w:spacing w:after="0"/>
        <w:ind w:left="0"/>
        <w:jc w:val="both"/>
      </w:pPr>
      <w:r>
        <w:rPr>
          <w:rFonts w:ascii="Times New Roman"/>
          <w:b w:val="false"/>
          <w:i w:val="false"/>
          <w:color w:val="000000"/>
          <w:sz w:val="28"/>
        </w:rPr>
        <w:t>
      -временное снижение рисков негативного воздействия на окружающую среду в результате закрытия свалки, эксплуатируемой на данный момент не в соответствии с экологическими и санитарными требованиями;</w:t>
      </w:r>
    </w:p>
    <w:bookmarkEnd w:id="1215"/>
    <w:bookmarkStart w:name="z1254" w:id="1216"/>
    <w:p>
      <w:pPr>
        <w:spacing w:after="0"/>
        <w:ind w:left="0"/>
        <w:jc w:val="both"/>
      </w:pPr>
      <w:r>
        <w:rPr>
          <w:rFonts w:ascii="Times New Roman"/>
          <w:b w:val="false"/>
          <w:i w:val="false"/>
          <w:color w:val="000000"/>
          <w:sz w:val="28"/>
        </w:rPr>
        <w:t>
      -обеспечения мониторинга воздействия свалки на окружающую среду после еҰ закрытия.</w:t>
      </w:r>
    </w:p>
    <w:bookmarkEnd w:id="1216"/>
    <w:bookmarkStart w:name="z1255" w:id="1217"/>
    <w:p>
      <w:pPr>
        <w:spacing w:after="0"/>
        <w:ind w:left="0"/>
        <w:jc w:val="both"/>
      </w:pPr>
      <w:r>
        <w:rPr>
          <w:rFonts w:ascii="Times New Roman"/>
          <w:b w:val="false"/>
          <w:i w:val="false"/>
          <w:color w:val="000000"/>
          <w:sz w:val="28"/>
        </w:rPr>
        <w:t>
      Временная рекультивация включает:</w:t>
      </w:r>
    </w:p>
    <w:bookmarkEnd w:id="1217"/>
    <w:bookmarkStart w:name="z1256" w:id="1218"/>
    <w:p>
      <w:pPr>
        <w:spacing w:after="0"/>
        <w:ind w:left="0"/>
        <w:jc w:val="both"/>
      </w:pPr>
      <w:r>
        <w:rPr>
          <w:rFonts w:ascii="Times New Roman"/>
          <w:b w:val="false"/>
          <w:i w:val="false"/>
          <w:color w:val="000000"/>
          <w:sz w:val="28"/>
        </w:rPr>
        <w:t>
      -покрытие существующей свалки 40 см. слоем грунта и 20 см. слоем гумуса;</w:t>
      </w:r>
    </w:p>
    <w:bookmarkEnd w:id="1218"/>
    <w:bookmarkStart w:name="z1257" w:id="1219"/>
    <w:p>
      <w:pPr>
        <w:spacing w:after="0"/>
        <w:ind w:left="0"/>
        <w:jc w:val="both"/>
      </w:pPr>
      <w:r>
        <w:rPr>
          <w:rFonts w:ascii="Times New Roman"/>
          <w:b w:val="false"/>
          <w:i w:val="false"/>
          <w:color w:val="000000"/>
          <w:sz w:val="28"/>
        </w:rPr>
        <w:t>
      -установка системы управления дождевой водой(каналов);</w:t>
      </w:r>
    </w:p>
    <w:bookmarkEnd w:id="1219"/>
    <w:bookmarkStart w:name="z1258" w:id="1220"/>
    <w:p>
      <w:pPr>
        <w:spacing w:after="0"/>
        <w:ind w:left="0"/>
        <w:jc w:val="both"/>
      </w:pPr>
      <w:r>
        <w:rPr>
          <w:rFonts w:ascii="Times New Roman"/>
          <w:b w:val="false"/>
          <w:i w:val="false"/>
          <w:color w:val="000000"/>
          <w:sz w:val="28"/>
        </w:rPr>
        <w:t>
      -установка системы экологического мониторинга, включая мониторинг скважин и забор проб;</w:t>
      </w:r>
    </w:p>
    <w:bookmarkEnd w:id="1220"/>
    <w:bookmarkStart w:name="z1259" w:id="1221"/>
    <w:p>
      <w:pPr>
        <w:spacing w:after="0"/>
        <w:ind w:left="0"/>
        <w:jc w:val="both"/>
      </w:pPr>
      <w:r>
        <w:rPr>
          <w:rFonts w:ascii="Times New Roman"/>
          <w:b w:val="false"/>
          <w:i w:val="false"/>
          <w:color w:val="000000"/>
          <w:sz w:val="28"/>
        </w:rPr>
        <w:t>
      -поэтапное закрытие и рекультивация существующей свалки на всем периоде еҰ действия.</w:t>
      </w:r>
    </w:p>
    <w:bookmarkEnd w:id="1221"/>
    <w:bookmarkStart w:name="z1260" w:id="1222"/>
    <w:p>
      <w:pPr>
        <w:spacing w:after="0"/>
        <w:ind w:left="0"/>
        <w:jc w:val="both"/>
      </w:pPr>
      <w:r>
        <w:rPr>
          <w:rFonts w:ascii="Times New Roman"/>
          <w:b w:val="false"/>
          <w:i w:val="false"/>
          <w:color w:val="000000"/>
          <w:sz w:val="28"/>
        </w:rPr>
        <w:t>
      -Демонтаж ограждения после выполнения работ по рекультивации по согласовании с Управлением Экологии и СЭС.</w:t>
      </w:r>
    </w:p>
    <w:bookmarkEnd w:id="1222"/>
    <w:bookmarkStart w:name="z1261" w:id="1223"/>
    <w:p>
      <w:pPr>
        <w:spacing w:after="0"/>
        <w:ind w:left="0"/>
        <w:jc w:val="both"/>
      </w:pPr>
      <w:r>
        <w:rPr>
          <w:rFonts w:ascii="Times New Roman"/>
          <w:b w:val="false"/>
          <w:i w:val="false"/>
          <w:color w:val="000000"/>
          <w:sz w:val="28"/>
        </w:rPr>
        <w:t>
      Рекультивация несанкционированных свалок</w:t>
      </w:r>
    </w:p>
    <w:bookmarkEnd w:id="1223"/>
    <w:bookmarkStart w:name="z1262" w:id="1224"/>
    <w:p>
      <w:pPr>
        <w:spacing w:after="0"/>
        <w:ind w:left="0"/>
        <w:jc w:val="both"/>
      </w:pPr>
      <w:r>
        <w:rPr>
          <w:rFonts w:ascii="Times New Roman"/>
          <w:b w:val="false"/>
          <w:i w:val="false"/>
          <w:color w:val="000000"/>
          <w:sz w:val="28"/>
        </w:rPr>
        <w:t>
      До настоящего времени большинство несанкционированных свалок расположены на неиспользованных землях, в оврагах, поймах рек, вблизи или в черте населенных пунктов. Отходы складировались на неподготовленную территорию (с точки зрения инженерной подготовки) и, как правило, организовывались без какого-либо предварительного обоснования, полностью отсутствовали инженерно-экологические проработки по определению их негативного воздействия на окружающую среду. В связи с чем была нарушена первоначальная хозяйственная ценность земель. Типичными представителями нарушенных земель и одним из неблагоприятных факторов, воздействующих на окружающую среду, являются несанкционированные свалки отходов производства и потребления.</w:t>
      </w:r>
    </w:p>
    <w:bookmarkEnd w:id="1224"/>
    <w:bookmarkStart w:name="z1263" w:id="1225"/>
    <w:p>
      <w:pPr>
        <w:spacing w:after="0"/>
        <w:ind w:left="0"/>
        <w:jc w:val="both"/>
      </w:pPr>
      <w:r>
        <w:rPr>
          <w:rFonts w:ascii="Times New Roman"/>
          <w:b w:val="false"/>
          <w:i w:val="false"/>
          <w:color w:val="000000"/>
          <w:sz w:val="28"/>
        </w:rPr>
        <w:t>
      Несанкционированные свалки представляют серьезную опасность, так как существенно влияют на все компоненты окружающей среды и являются мощным загрязнителем атмосферного воздуха (метан, сернистый газ и др.), почвы, поверхностных и грунтовых вод (тяжелые металлы, растворители, полихлорбифенилы – диоксиды, инсектициды и др.). Компоненты природной среды вблизи свалок загрязняются на расстоянии до 1,5 км.</w:t>
      </w:r>
    </w:p>
    <w:bookmarkEnd w:id="1225"/>
    <w:bookmarkStart w:name="z1264" w:id="1226"/>
    <w:p>
      <w:pPr>
        <w:spacing w:after="0"/>
        <w:ind w:left="0"/>
        <w:jc w:val="both"/>
      </w:pPr>
      <w:r>
        <w:rPr>
          <w:rFonts w:ascii="Times New Roman"/>
          <w:b w:val="false"/>
          <w:i w:val="false"/>
          <w:color w:val="000000"/>
          <w:sz w:val="28"/>
        </w:rPr>
        <w:t>
      Наличие на свалках органических отходов приводит к образованию очагов размножения грызунов и насекомых и способствует обострению эпидемиологической обстановки в городе. Большую опасность представляет выделение метана, способного самовозгораться и накапливаться в пониженных частях рельефа, инженерных коммуникациях и тех. подпольях до пожаро-взрывоопасных концентраций.</w:t>
      </w:r>
    </w:p>
    <w:bookmarkEnd w:id="1226"/>
    <w:bookmarkStart w:name="z1265" w:id="1227"/>
    <w:p>
      <w:pPr>
        <w:spacing w:after="0"/>
        <w:ind w:left="0"/>
        <w:jc w:val="both"/>
      </w:pPr>
      <w:r>
        <w:rPr>
          <w:rFonts w:ascii="Times New Roman"/>
          <w:b w:val="false"/>
          <w:i w:val="false"/>
          <w:color w:val="000000"/>
          <w:sz w:val="28"/>
        </w:rPr>
        <w:t>
      Независимо от конкретных условий, способы и решения по обезвреживанию и рекультивации старых мест захоронения должны быть основаны на общепринятых инженерных принципах.</w:t>
      </w:r>
    </w:p>
    <w:bookmarkEnd w:id="1227"/>
    <w:bookmarkStart w:name="z1266" w:id="1228"/>
    <w:p>
      <w:pPr>
        <w:spacing w:after="0"/>
        <w:ind w:left="0"/>
        <w:jc w:val="both"/>
      </w:pPr>
      <w:r>
        <w:rPr>
          <w:rFonts w:ascii="Times New Roman"/>
          <w:b w:val="false"/>
          <w:i w:val="false"/>
          <w:color w:val="000000"/>
          <w:sz w:val="28"/>
        </w:rPr>
        <w:t>
      Существующая общепринятая методика обезвреживания свалки включает следующие этапы:</w:t>
      </w:r>
    </w:p>
    <w:bookmarkEnd w:id="1228"/>
    <w:bookmarkStart w:name="z1267" w:id="1229"/>
    <w:p>
      <w:pPr>
        <w:spacing w:after="0"/>
        <w:ind w:left="0"/>
        <w:jc w:val="both"/>
      </w:pPr>
      <w:r>
        <w:rPr>
          <w:rFonts w:ascii="Times New Roman"/>
          <w:b w:val="false"/>
          <w:i w:val="false"/>
          <w:color w:val="000000"/>
          <w:sz w:val="28"/>
        </w:rPr>
        <w:t>
      -определение степени опасности свалки;</w:t>
      </w:r>
    </w:p>
    <w:bookmarkEnd w:id="1229"/>
    <w:bookmarkStart w:name="z1268" w:id="1230"/>
    <w:p>
      <w:pPr>
        <w:spacing w:after="0"/>
        <w:ind w:left="0"/>
        <w:jc w:val="both"/>
      </w:pPr>
      <w:r>
        <w:rPr>
          <w:rFonts w:ascii="Times New Roman"/>
          <w:b w:val="false"/>
          <w:i w:val="false"/>
          <w:color w:val="000000"/>
          <w:sz w:val="28"/>
        </w:rPr>
        <w:t>
      -оценка альтернативных вариантов;</w:t>
      </w:r>
    </w:p>
    <w:bookmarkEnd w:id="1230"/>
    <w:bookmarkStart w:name="z1269" w:id="1231"/>
    <w:p>
      <w:pPr>
        <w:spacing w:after="0"/>
        <w:ind w:left="0"/>
        <w:jc w:val="both"/>
      </w:pPr>
      <w:r>
        <w:rPr>
          <w:rFonts w:ascii="Times New Roman"/>
          <w:b w:val="false"/>
          <w:i w:val="false"/>
          <w:color w:val="000000"/>
          <w:sz w:val="28"/>
        </w:rPr>
        <w:t>
      -разработка технологии обезвреживания и рекультивации.</w:t>
      </w:r>
    </w:p>
    <w:bookmarkEnd w:id="1231"/>
    <w:bookmarkStart w:name="z1270" w:id="1232"/>
    <w:p>
      <w:pPr>
        <w:spacing w:after="0"/>
        <w:ind w:left="0"/>
        <w:jc w:val="both"/>
      </w:pPr>
      <w:r>
        <w:rPr>
          <w:rFonts w:ascii="Times New Roman"/>
          <w:b w:val="false"/>
          <w:i w:val="false"/>
          <w:color w:val="000000"/>
          <w:sz w:val="28"/>
        </w:rPr>
        <w:t>
      Перед началом работ по освоению территории, занятой несанкционированной свалкой, необходимо определить степень негативного воздействия данной свалки на природную среду. Для этого на территории занятой несанкционированной свалкой проводятся инженерные и инженерно-экологические изыскания.</w:t>
      </w:r>
    </w:p>
    <w:bookmarkEnd w:id="1232"/>
    <w:bookmarkStart w:name="z1271" w:id="1233"/>
    <w:p>
      <w:pPr>
        <w:spacing w:after="0"/>
        <w:ind w:left="0"/>
        <w:jc w:val="both"/>
      </w:pPr>
      <w:r>
        <w:rPr>
          <w:rFonts w:ascii="Times New Roman"/>
          <w:b w:val="false"/>
          <w:i w:val="false"/>
          <w:color w:val="000000"/>
          <w:sz w:val="28"/>
        </w:rPr>
        <w:t>
      По результатам изысканий должно быть определены:</w:t>
      </w:r>
    </w:p>
    <w:bookmarkEnd w:id="1233"/>
    <w:bookmarkStart w:name="z1272" w:id="1234"/>
    <w:p>
      <w:pPr>
        <w:spacing w:after="0"/>
        <w:ind w:left="0"/>
        <w:jc w:val="both"/>
      </w:pPr>
      <w:r>
        <w:rPr>
          <w:rFonts w:ascii="Times New Roman"/>
          <w:b w:val="false"/>
          <w:i w:val="false"/>
          <w:color w:val="000000"/>
          <w:sz w:val="28"/>
        </w:rPr>
        <w:t>
      -морфологический состав отходов;</w:t>
      </w:r>
    </w:p>
    <w:bookmarkEnd w:id="1234"/>
    <w:bookmarkStart w:name="z1273" w:id="1235"/>
    <w:p>
      <w:pPr>
        <w:spacing w:after="0"/>
        <w:ind w:left="0"/>
        <w:jc w:val="both"/>
      </w:pPr>
      <w:r>
        <w:rPr>
          <w:rFonts w:ascii="Times New Roman"/>
          <w:b w:val="false"/>
          <w:i w:val="false"/>
          <w:color w:val="000000"/>
          <w:sz w:val="28"/>
        </w:rPr>
        <w:t>
      -степень загрязненности вредными веществами подземных и поверхностных вод, почвогрунтов, донных отложений, растительности;</w:t>
      </w:r>
    </w:p>
    <w:bookmarkEnd w:id="1235"/>
    <w:bookmarkStart w:name="z1274" w:id="1236"/>
    <w:p>
      <w:pPr>
        <w:spacing w:after="0"/>
        <w:ind w:left="0"/>
        <w:jc w:val="both"/>
      </w:pPr>
      <w:r>
        <w:rPr>
          <w:rFonts w:ascii="Times New Roman"/>
          <w:b w:val="false"/>
          <w:i w:val="false"/>
          <w:color w:val="000000"/>
          <w:sz w:val="28"/>
        </w:rPr>
        <w:t>
      -степень по газ химическому загрязнению;</w:t>
      </w:r>
    </w:p>
    <w:bookmarkEnd w:id="1236"/>
    <w:bookmarkStart w:name="z1275" w:id="1237"/>
    <w:p>
      <w:pPr>
        <w:spacing w:after="0"/>
        <w:ind w:left="0"/>
        <w:jc w:val="both"/>
      </w:pPr>
      <w:r>
        <w:rPr>
          <w:rFonts w:ascii="Times New Roman"/>
          <w:b w:val="false"/>
          <w:i w:val="false"/>
          <w:color w:val="000000"/>
          <w:sz w:val="28"/>
        </w:rPr>
        <w:t>
      -участки с повышенной радиоактивностью;</w:t>
      </w:r>
    </w:p>
    <w:bookmarkEnd w:id="1237"/>
    <w:bookmarkStart w:name="z1276" w:id="1238"/>
    <w:p>
      <w:pPr>
        <w:spacing w:after="0"/>
        <w:ind w:left="0"/>
        <w:jc w:val="both"/>
      </w:pPr>
      <w:r>
        <w:rPr>
          <w:rFonts w:ascii="Times New Roman"/>
          <w:b w:val="false"/>
          <w:i w:val="false"/>
          <w:color w:val="000000"/>
          <w:sz w:val="28"/>
        </w:rPr>
        <w:t>
      -участки бактериального загрязнения, с повышенным содержанием яиц гельминтов, колониями крыс и мух;</w:t>
      </w:r>
    </w:p>
    <w:bookmarkEnd w:id="1238"/>
    <w:bookmarkStart w:name="z1277" w:id="1239"/>
    <w:p>
      <w:pPr>
        <w:spacing w:after="0"/>
        <w:ind w:left="0"/>
        <w:jc w:val="both"/>
      </w:pPr>
      <w:r>
        <w:rPr>
          <w:rFonts w:ascii="Times New Roman"/>
          <w:b w:val="false"/>
          <w:i w:val="false"/>
          <w:color w:val="000000"/>
          <w:sz w:val="28"/>
        </w:rPr>
        <w:t>
      -рекомендации по способам рекультивации;</w:t>
      </w:r>
    </w:p>
    <w:bookmarkEnd w:id="1239"/>
    <w:bookmarkStart w:name="z1278" w:id="1240"/>
    <w:p>
      <w:pPr>
        <w:spacing w:after="0"/>
        <w:ind w:left="0"/>
        <w:jc w:val="both"/>
      </w:pPr>
      <w:r>
        <w:rPr>
          <w:rFonts w:ascii="Times New Roman"/>
          <w:b w:val="false"/>
          <w:i w:val="false"/>
          <w:color w:val="000000"/>
          <w:sz w:val="28"/>
        </w:rPr>
        <w:t>
      -рекомендации по способам инженерной защиты прилегающих территорий в период рекультивации;</w:t>
      </w:r>
    </w:p>
    <w:bookmarkEnd w:id="1240"/>
    <w:bookmarkStart w:name="z1279" w:id="1241"/>
    <w:p>
      <w:pPr>
        <w:spacing w:after="0"/>
        <w:ind w:left="0"/>
        <w:jc w:val="both"/>
      </w:pPr>
      <w:r>
        <w:rPr>
          <w:rFonts w:ascii="Times New Roman"/>
          <w:b w:val="false"/>
          <w:i w:val="false"/>
          <w:color w:val="000000"/>
          <w:sz w:val="28"/>
        </w:rPr>
        <w:t>
      -рекомендации по организации экологических режимных наблюдений в процессе рекультивации;</w:t>
      </w:r>
    </w:p>
    <w:bookmarkEnd w:id="1241"/>
    <w:bookmarkStart w:name="z1280" w:id="1242"/>
    <w:p>
      <w:pPr>
        <w:spacing w:after="0"/>
        <w:ind w:left="0"/>
        <w:jc w:val="both"/>
      </w:pPr>
      <w:r>
        <w:rPr>
          <w:rFonts w:ascii="Times New Roman"/>
          <w:b w:val="false"/>
          <w:i w:val="false"/>
          <w:color w:val="000000"/>
          <w:sz w:val="28"/>
        </w:rPr>
        <w:t>
      -рекомендации по способам инженерной и санитарной защиты прилегающих территорий и населения в период производства работ по рекультивации.</w:t>
      </w:r>
    </w:p>
    <w:bookmarkEnd w:id="1242"/>
    <w:bookmarkStart w:name="z1281" w:id="1243"/>
    <w:p>
      <w:pPr>
        <w:spacing w:after="0"/>
        <w:ind w:left="0"/>
        <w:jc w:val="both"/>
      </w:pPr>
      <w:r>
        <w:rPr>
          <w:rFonts w:ascii="Times New Roman"/>
          <w:b w:val="false"/>
          <w:i w:val="false"/>
          <w:color w:val="000000"/>
          <w:sz w:val="28"/>
        </w:rPr>
        <w:t>
      Следующим шагом после обозначения проблемы является выбор метода обезвреживания и рекультивации свалки. Все методы рекультивации и обезвреживания территорий, занятых несанкционированными свалками, можно разделить на три основные группы:</w:t>
      </w:r>
    </w:p>
    <w:bookmarkEnd w:id="1243"/>
    <w:bookmarkStart w:name="z1282" w:id="1244"/>
    <w:p>
      <w:pPr>
        <w:spacing w:after="0"/>
        <w:ind w:left="0"/>
        <w:jc w:val="both"/>
      </w:pPr>
      <w:r>
        <w:rPr>
          <w:rFonts w:ascii="Times New Roman"/>
          <w:b w:val="false"/>
          <w:i w:val="false"/>
          <w:color w:val="000000"/>
          <w:sz w:val="28"/>
        </w:rPr>
        <w:t>
      -извлечение, удаление и надежное захоронение;</w:t>
      </w:r>
    </w:p>
    <w:bookmarkEnd w:id="1244"/>
    <w:bookmarkStart w:name="z1283" w:id="1245"/>
    <w:p>
      <w:pPr>
        <w:spacing w:after="0"/>
        <w:ind w:left="0"/>
        <w:jc w:val="both"/>
      </w:pPr>
      <w:r>
        <w:rPr>
          <w:rFonts w:ascii="Times New Roman"/>
          <w:b w:val="false"/>
          <w:i w:val="false"/>
          <w:color w:val="000000"/>
          <w:sz w:val="28"/>
        </w:rPr>
        <w:t>
      -уничтожение на месте;</w:t>
      </w:r>
    </w:p>
    <w:bookmarkEnd w:id="1245"/>
    <w:bookmarkStart w:name="z1284" w:id="1246"/>
    <w:p>
      <w:pPr>
        <w:spacing w:after="0"/>
        <w:ind w:left="0"/>
        <w:jc w:val="both"/>
      </w:pPr>
      <w:r>
        <w:rPr>
          <w:rFonts w:ascii="Times New Roman"/>
          <w:b w:val="false"/>
          <w:i w:val="false"/>
          <w:color w:val="000000"/>
          <w:sz w:val="28"/>
        </w:rPr>
        <w:t>
      -фиксация загрязнителей на месте.</w:t>
      </w:r>
    </w:p>
    <w:bookmarkEnd w:id="1246"/>
    <w:bookmarkStart w:name="z1285" w:id="1247"/>
    <w:p>
      <w:pPr>
        <w:spacing w:after="0"/>
        <w:ind w:left="0"/>
        <w:jc w:val="both"/>
      </w:pPr>
      <w:r>
        <w:rPr>
          <w:rFonts w:ascii="Times New Roman"/>
          <w:b w:val="false"/>
          <w:i w:val="false"/>
          <w:color w:val="000000"/>
          <w:sz w:val="28"/>
        </w:rPr>
        <w:t>
      Каждый метод обладает определенными достоинствами и недостатками с точки зрения надежности принимаемых мер и финансовых издержек и должен быть оценен с учетом конкретной ситуации, наличия ресурсов и материалов, условий окружающей среды, характера химических веществ, соответствующих нормативных документов и затрат.</w:t>
      </w:r>
    </w:p>
    <w:bookmarkEnd w:id="1247"/>
    <w:bookmarkStart w:name="z1286" w:id="1248"/>
    <w:p>
      <w:pPr>
        <w:spacing w:after="0"/>
        <w:ind w:left="0"/>
        <w:jc w:val="both"/>
      </w:pPr>
      <w:r>
        <w:rPr>
          <w:rFonts w:ascii="Times New Roman"/>
          <w:b w:val="false"/>
          <w:i w:val="false"/>
          <w:color w:val="000000"/>
          <w:sz w:val="28"/>
        </w:rPr>
        <w:t>
      Технические решения по рекультивации несанкционированных свалок принимаются в зависимости от функционального назначения и использования территории после рекультивации. Эти условия определяют объем работ при рекультивации с учетом всех неблагоприятных факторов, сопутствующих свалкам (с полным или частичным удалением техногенного грунта, заменой нормативно чистым грунтом, перекрытием без удаления и др.).</w:t>
      </w:r>
    </w:p>
    <w:bookmarkEnd w:id="1248"/>
    <w:bookmarkStart w:name="z1287" w:id="1249"/>
    <w:p>
      <w:pPr>
        <w:spacing w:after="0"/>
        <w:ind w:left="0"/>
        <w:jc w:val="both"/>
      </w:pPr>
      <w:r>
        <w:rPr>
          <w:rFonts w:ascii="Times New Roman"/>
          <w:b w:val="false"/>
          <w:i w:val="false"/>
          <w:color w:val="000000"/>
          <w:sz w:val="28"/>
        </w:rPr>
        <w:t>
      На сегодняшний день наиболее широко практикуемым методом размещения отходов является захоронение. И в ближайшем будущем оно будет оставаться самым распространенным способом их обеззараживания.</w:t>
      </w:r>
    </w:p>
    <w:bookmarkEnd w:id="1249"/>
    <w:bookmarkStart w:name="z1288" w:id="1250"/>
    <w:p>
      <w:pPr>
        <w:spacing w:after="0"/>
        <w:ind w:left="0"/>
        <w:jc w:val="both"/>
      </w:pPr>
      <w:r>
        <w:rPr>
          <w:rFonts w:ascii="Times New Roman"/>
          <w:b w:val="false"/>
          <w:i w:val="false"/>
          <w:color w:val="000000"/>
          <w:sz w:val="28"/>
        </w:rPr>
        <w:t>
      Все несанкционированные городские свалки следует различать по способу их образования:</w:t>
      </w:r>
    </w:p>
    <w:bookmarkEnd w:id="1250"/>
    <w:bookmarkStart w:name="z1289" w:id="1251"/>
    <w:p>
      <w:pPr>
        <w:spacing w:after="0"/>
        <w:ind w:left="0"/>
        <w:jc w:val="both"/>
      </w:pPr>
      <w:r>
        <w:rPr>
          <w:rFonts w:ascii="Times New Roman"/>
          <w:b w:val="false"/>
          <w:i w:val="false"/>
          <w:color w:val="000000"/>
          <w:sz w:val="28"/>
        </w:rPr>
        <w:t>
      -I тип – свалки (погребенные), образованные как территории централизованного вывоза отходов в течение нескольких лет и преимущественно приурочены к местам расположения бывших карьеров. Они имеют постоянные границы и относительно большие объемы и площади;</w:t>
      </w:r>
    </w:p>
    <w:bookmarkEnd w:id="1251"/>
    <w:bookmarkStart w:name="z1290" w:id="1252"/>
    <w:p>
      <w:pPr>
        <w:spacing w:after="0"/>
        <w:ind w:left="0"/>
        <w:jc w:val="both"/>
      </w:pPr>
      <w:r>
        <w:rPr>
          <w:rFonts w:ascii="Times New Roman"/>
          <w:b w:val="false"/>
          <w:i w:val="false"/>
          <w:color w:val="000000"/>
          <w:sz w:val="28"/>
        </w:rPr>
        <w:t>
      -II тип – свалки, образованные как несанкционированные при стихийном и эпизодическом вывозе мусора. Такие свалки, как правило, периодически возникают и ликвидируются по всей территории муниципального образования.</w:t>
      </w:r>
    </w:p>
    <w:bookmarkEnd w:id="1252"/>
    <w:bookmarkStart w:name="z1291" w:id="1253"/>
    <w:p>
      <w:pPr>
        <w:spacing w:after="0"/>
        <w:ind w:left="0"/>
        <w:jc w:val="both"/>
      </w:pPr>
      <w:r>
        <w:rPr>
          <w:rFonts w:ascii="Times New Roman"/>
          <w:b w:val="false"/>
          <w:i w:val="false"/>
          <w:color w:val="000000"/>
          <w:sz w:val="28"/>
        </w:rPr>
        <w:t>
      В самом простом случае, небольшую свалку можно удалить экскаватором и перевезти отходы на лицензированный полигон (извлечение, удаление и надежное захоронение, дезинфекция территории бывшей свалки и ее покрытии плодородным слоем грунта). В худшем случае, для решения проблемы можно предусмотреть устройство дорогостоящего финального покрытия в сочетании с интенсивными мероприятиями по управлению фильтратом и свалочным газом (фиксация загрязнителей на месте).</w:t>
      </w:r>
    </w:p>
    <w:bookmarkEnd w:id="1253"/>
    <w:bookmarkStart w:name="z1292" w:id="1254"/>
    <w:p>
      <w:pPr>
        <w:spacing w:after="0"/>
        <w:ind w:left="0"/>
        <w:jc w:val="both"/>
      </w:pPr>
      <w:r>
        <w:rPr>
          <w:rFonts w:ascii="Times New Roman"/>
          <w:b w:val="false"/>
          <w:i w:val="false"/>
          <w:color w:val="000000"/>
          <w:sz w:val="28"/>
        </w:rPr>
        <w:t>
      Особое внимание следует уделить наиболее перспективному методу рекультивации старых захоронений, получившему широкое применение в последнее время - эскалация свалочных тел с последующей их переработкой (уничтожение на месте). Метод представляет собой организованную выемку свалочного грунта и его последующую переработку. Метод может использоваться как способ ликвидации старых захоронений, а также неудачно спроектированных или неэффективно функционирующих полигонов, которые не отвечают требованиям охраны окружающей среды и здоровья населения.</w:t>
      </w:r>
    </w:p>
    <w:bookmarkEnd w:id="1254"/>
    <w:bookmarkStart w:name="z1293" w:id="1255"/>
    <w:p>
      <w:pPr>
        <w:spacing w:after="0"/>
        <w:ind w:left="0"/>
        <w:jc w:val="both"/>
      </w:pPr>
      <w:r>
        <w:rPr>
          <w:rFonts w:ascii="Times New Roman"/>
          <w:b w:val="false"/>
          <w:i w:val="false"/>
          <w:color w:val="000000"/>
          <w:sz w:val="28"/>
        </w:rPr>
        <w:t>
      При большом количестве несанкционированных свалок и относительно их небольших объемах (сельские районы и мелкие пригородные свалки) значительного эффекта можно достичь созданием передвижной механизированной колонны. Мехколонна должна быть оснащена всей необходимыми мобильными средствами: технологическим оборудованием и техникой, транспортными средствами, бытовыми принадлежностями и профилактическими средствами</w:t>
      </w:r>
    </w:p>
    <w:bookmarkEnd w:id="1255"/>
    <w:bookmarkStart w:name="z1294" w:id="1256"/>
    <w:p>
      <w:pPr>
        <w:spacing w:after="0"/>
        <w:ind w:left="0"/>
        <w:jc w:val="both"/>
      </w:pPr>
      <w:r>
        <w:rPr>
          <w:rFonts w:ascii="Times New Roman"/>
          <w:b w:val="false"/>
          <w:i w:val="false"/>
          <w:color w:val="000000"/>
          <w:sz w:val="28"/>
        </w:rPr>
        <w:t>
      Применение метода перспективно по следующим причинам:</w:t>
      </w:r>
    </w:p>
    <w:bookmarkEnd w:id="1256"/>
    <w:bookmarkStart w:name="z1295" w:id="1257"/>
    <w:p>
      <w:pPr>
        <w:spacing w:after="0"/>
        <w:ind w:left="0"/>
        <w:jc w:val="both"/>
      </w:pPr>
      <w:r>
        <w:rPr>
          <w:rFonts w:ascii="Times New Roman"/>
          <w:b w:val="false"/>
          <w:i w:val="false"/>
          <w:color w:val="000000"/>
          <w:sz w:val="28"/>
        </w:rPr>
        <w:t>
      -выемка, перевозка отходов на лицензированный полигон, сортировка и последующая переработка извлекаемых вторичных материалов позволяет превратить свалку в чистую территорию, для последующего хозяйственного использования;</w:t>
      </w:r>
    </w:p>
    <w:bookmarkEnd w:id="1257"/>
    <w:bookmarkStart w:name="z1296" w:id="1258"/>
    <w:p>
      <w:pPr>
        <w:spacing w:after="0"/>
        <w:ind w:left="0"/>
        <w:jc w:val="both"/>
      </w:pPr>
      <w:r>
        <w:rPr>
          <w:rFonts w:ascii="Times New Roman"/>
          <w:b w:val="false"/>
          <w:i w:val="false"/>
          <w:color w:val="000000"/>
          <w:sz w:val="28"/>
        </w:rPr>
        <w:t>
      -проводится рекультивация экологически опасных свалок.</w:t>
      </w:r>
    </w:p>
    <w:bookmarkEnd w:id="1258"/>
    <w:bookmarkStart w:name="z1297" w:id="1259"/>
    <w:p>
      <w:pPr>
        <w:spacing w:after="0"/>
        <w:ind w:left="0"/>
        <w:jc w:val="both"/>
      </w:pPr>
      <w:r>
        <w:rPr>
          <w:rFonts w:ascii="Times New Roman"/>
          <w:b w:val="false"/>
          <w:i w:val="false"/>
          <w:color w:val="000000"/>
          <w:sz w:val="28"/>
        </w:rPr>
        <w:t>
      По имеющейся информации и на основании предположения, что извлекаемый материал достаточно стабилен, а механическая сортировка достаточно эффективна, регенерация вторичных ресурсов может составлять 30-40 % вынутой массы отходов.</w:t>
      </w:r>
    </w:p>
    <w:bookmarkEnd w:id="1259"/>
    <w:bookmarkStart w:name="z1298" w:id="1260"/>
    <w:p>
      <w:pPr>
        <w:spacing w:after="0"/>
        <w:ind w:left="0"/>
        <w:jc w:val="both"/>
      </w:pPr>
      <w:r>
        <w:rPr>
          <w:rFonts w:ascii="Times New Roman"/>
          <w:b w:val="false"/>
          <w:i w:val="false"/>
          <w:color w:val="000000"/>
          <w:sz w:val="28"/>
        </w:rPr>
        <w:t>
      Настоящей работой предусмотрено извлечение, удаление и надежное захоронение мусора несанкционированных свалок на территории одной или нескольких старых свалок района разработанных и построенных на основании проекта и после проведения обязательного комплекса инженерных изысканий.</w:t>
      </w:r>
    </w:p>
    <w:bookmarkEnd w:id="1260"/>
    <w:bookmarkStart w:name="z1299" w:id="1261"/>
    <w:p>
      <w:pPr>
        <w:spacing w:after="0"/>
        <w:ind w:left="0"/>
        <w:jc w:val="both"/>
      </w:pPr>
      <w:r>
        <w:rPr>
          <w:rFonts w:ascii="Times New Roman"/>
          <w:b w:val="false"/>
          <w:i w:val="false"/>
          <w:color w:val="000000"/>
          <w:sz w:val="28"/>
        </w:rPr>
        <w:t>
      Меры по предотвращению образования новых свалок в населенных пунктах:</w:t>
      </w:r>
    </w:p>
    <w:bookmarkEnd w:id="1261"/>
    <w:bookmarkStart w:name="z1300" w:id="1262"/>
    <w:p>
      <w:pPr>
        <w:spacing w:after="0"/>
        <w:ind w:left="0"/>
        <w:jc w:val="both"/>
      </w:pPr>
      <w:r>
        <w:rPr>
          <w:rFonts w:ascii="Times New Roman"/>
          <w:b w:val="false"/>
          <w:i w:val="false"/>
          <w:color w:val="000000"/>
          <w:sz w:val="28"/>
        </w:rPr>
        <w:t>
      -создание государственной системы управления отходами, включающей мониторинг, хранение, переработку, вывоз и утилизацию промышленных и бытовых отходов;</w:t>
      </w:r>
    </w:p>
    <w:bookmarkEnd w:id="1262"/>
    <w:bookmarkStart w:name="z1301" w:id="1263"/>
    <w:p>
      <w:pPr>
        <w:spacing w:after="0"/>
        <w:ind w:left="0"/>
        <w:jc w:val="both"/>
      </w:pPr>
      <w:r>
        <w:rPr>
          <w:rFonts w:ascii="Times New Roman"/>
          <w:b w:val="false"/>
          <w:i w:val="false"/>
          <w:color w:val="000000"/>
          <w:sz w:val="28"/>
        </w:rPr>
        <w:t>
      -разработка отраслевых, региональных программ по совершенствованию управления промышленными и бытовыми отходами;</w:t>
      </w:r>
    </w:p>
    <w:bookmarkEnd w:id="1263"/>
    <w:bookmarkStart w:name="z1302" w:id="1264"/>
    <w:p>
      <w:pPr>
        <w:spacing w:after="0"/>
        <w:ind w:left="0"/>
        <w:jc w:val="both"/>
      </w:pPr>
      <w:r>
        <w:rPr>
          <w:rFonts w:ascii="Times New Roman"/>
          <w:b w:val="false"/>
          <w:i w:val="false"/>
          <w:color w:val="000000"/>
          <w:sz w:val="28"/>
        </w:rPr>
        <w:t>
      -сокращение объемов накопления промышленных и бытовых отходов;</w:t>
      </w:r>
    </w:p>
    <w:bookmarkEnd w:id="1264"/>
    <w:bookmarkStart w:name="z1303" w:id="1265"/>
    <w:p>
      <w:pPr>
        <w:spacing w:after="0"/>
        <w:ind w:left="0"/>
        <w:jc w:val="both"/>
      </w:pPr>
      <w:r>
        <w:rPr>
          <w:rFonts w:ascii="Times New Roman"/>
          <w:b w:val="false"/>
          <w:i w:val="false"/>
          <w:color w:val="000000"/>
          <w:sz w:val="28"/>
        </w:rPr>
        <w:t>
      -предупреждение чрезвычайных ситуаций природного и техногенного характера;</w:t>
      </w:r>
    </w:p>
    <w:bookmarkEnd w:id="1265"/>
    <w:bookmarkStart w:name="z1304" w:id="1266"/>
    <w:p>
      <w:pPr>
        <w:spacing w:after="0"/>
        <w:ind w:left="0"/>
        <w:jc w:val="both"/>
      </w:pPr>
      <w:r>
        <w:rPr>
          <w:rFonts w:ascii="Times New Roman"/>
          <w:b w:val="false"/>
          <w:i w:val="false"/>
          <w:color w:val="000000"/>
          <w:sz w:val="28"/>
        </w:rPr>
        <w:t>
      -пути решения мер по предотвращению возникновения новых свалок;</w:t>
      </w:r>
    </w:p>
    <w:bookmarkEnd w:id="1266"/>
    <w:bookmarkStart w:name="z1305" w:id="1267"/>
    <w:p>
      <w:pPr>
        <w:spacing w:after="0"/>
        <w:ind w:left="0"/>
        <w:jc w:val="both"/>
      </w:pPr>
      <w:r>
        <w:rPr>
          <w:rFonts w:ascii="Times New Roman"/>
          <w:b w:val="false"/>
          <w:i w:val="false"/>
          <w:color w:val="000000"/>
          <w:sz w:val="28"/>
        </w:rPr>
        <w:t>
      -совершенствование законодательства в области экологической безопасности, государственного экологического контроля и экологического мониторинга;</w:t>
      </w:r>
    </w:p>
    <w:bookmarkEnd w:id="1267"/>
    <w:bookmarkStart w:name="z1306" w:id="1268"/>
    <w:p>
      <w:pPr>
        <w:spacing w:after="0"/>
        <w:ind w:left="0"/>
        <w:jc w:val="both"/>
      </w:pPr>
      <w:r>
        <w:rPr>
          <w:rFonts w:ascii="Times New Roman"/>
          <w:b w:val="false"/>
          <w:i w:val="false"/>
          <w:color w:val="000000"/>
          <w:sz w:val="28"/>
        </w:rPr>
        <w:t>
      -оптимизации разрешительной системы экологической экспертизы и природопользования;</w:t>
      </w:r>
    </w:p>
    <w:bookmarkEnd w:id="1268"/>
    <w:bookmarkStart w:name="z1307" w:id="1269"/>
    <w:p>
      <w:pPr>
        <w:spacing w:after="0"/>
        <w:ind w:left="0"/>
        <w:jc w:val="both"/>
      </w:pPr>
      <w:r>
        <w:rPr>
          <w:rFonts w:ascii="Times New Roman"/>
          <w:b w:val="false"/>
          <w:i w:val="false"/>
          <w:color w:val="000000"/>
          <w:sz w:val="28"/>
        </w:rPr>
        <w:t>
      -распространение экологической пропаганды и участия общественности;</w:t>
      </w:r>
    </w:p>
    <w:bookmarkEnd w:id="1269"/>
    <w:bookmarkStart w:name="z1308" w:id="1270"/>
    <w:p>
      <w:pPr>
        <w:spacing w:after="0"/>
        <w:ind w:left="0"/>
        <w:jc w:val="both"/>
      </w:pPr>
      <w:r>
        <w:rPr>
          <w:rFonts w:ascii="Times New Roman"/>
          <w:b w:val="false"/>
          <w:i w:val="false"/>
          <w:color w:val="000000"/>
          <w:sz w:val="28"/>
        </w:rPr>
        <w:t>
      -увеличение предприятий по переработке и вторичному использованию отходов и предоставление поддержки субъектам, осуществляющим переработку по новым технологиям рекультивации и утилизации отходов.</w:t>
      </w:r>
    </w:p>
    <w:bookmarkEnd w:id="1270"/>
    <w:bookmarkStart w:name="z1309" w:id="1271"/>
    <w:p>
      <w:pPr>
        <w:spacing w:after="0"/>
        <w:ind w:left="0"/>
        <w:jc w:val="both"/>
      </w:pPr>
      <w:r>
        <w:rPr>
          <w:rFonts w:ascii="Times New Roman"/>
          <w:b w:val="false"/>
          <w:i w:val="false"/>
          <w:color w:val="000000"/>
          <w:sz w:val="28"/>
        </w:rPr>
        <w:t>
      5.9.1Расчет вместимости полигона ТБО</w:t>
      </w:r>
    </w:p>
    <w:bookmarkEnd w:id="1271"/>
    <w:bookmarkStart w:name="z1310" w:id="1272"/>
    <w:p>
      <w:pPr>
        <w:spacing w:after="0"/>
        <w:ind w:left="0"/>
        <w:jc w:val="both"/>
      </w:pPr>
      <w:r>
        <w:rPr>
          <w:rFonts w:ascii="Times New Roman"/>
          <w:b w:val="false"/>
          <w:i w:val="false"/>
          <w:color w:val="000000"/>
          <w:sz w:val="28"/>
        </w:rPr>
        <w:t>
      Проектируемая вместительность полигона необходима для определения необходимой площади участка для складирования ТКО. Расчет выполняется с применением удельной обобщенной годовой нормы накопления ТКО на одного жителя, количества проживающих в населенном пункте людей, расчетного периода эксплуатации полигона ТКО, степени уплотнения бытовых отходов на полигоне.</w:t>
      </w:r>
    </w:p>
    <w:bookmarkEnd w:id="1272"/>
    <w:bookmarkStart w:name="z1311" w:id="1273"/>
    <w:p>
      <w:pPr>
        <w:spacing w:after="0"/>
        <w:ind w:left="0"/>
        <w:jc w:val="both"/>
      </w:pPr>
      <w:r>
        <w:rPr>
          <w:rFonts w:ascii="Times New Roman"/>
          <w:b w:val="false"/>
          <w:i w:val="false"/>
          <w:color w:val="000000"/>
          <w:sz w:val="28"/>
        </w:rPr>
        <w:t>
      Нормы накопления твердых бытовых отходов и показатель увеличения норм накопления ТКО (в %) относительно первого года эксплуатации полигона приводится в задании на проектирование и утверждается заказчиком. С учетом технических характеристик применяемых машин и механизмов вводится разделение полигонов по годовому объему принимаемых ТКО в тыс. м3/год: 10, 20, 30, 60, 120, 240, 360,800, 1000,1500,</w:t>
      </w:r>
    </w:p>
    <w:bookmarkEnd w:id="1273"/>
    <w:bookmarkStart w:name="z1312" w:id="1274"/>
    <w:p>
      <w:pPr>
        <w:spacing w:after="0"/>
        <w:ind w:left="0"/>
        <w:jc w:val="both"/>
      </w:pPr>
      <w:r>
        <w:rPr>
          <w:rFonts w:ascii="Times New Roman"/>
          <w:b w:val="false"/>
          <w:i w:val="false"/>
          <w:color w:val="000000"/>
          <w:sz w:val="28"/>
        </w:rPr>
        <w:t>
      2000 и 3000 м3/год.</w:t>
      </w:r>
    </w:p>
    <w:bookmarkEnd w:id="1274"/>
    <w:bookmarkStart w:name="z1313" w:id="1275"/>
    <w:p>
      <w:pPr>
        <w:spacing w:after="0"/>
        <w:ind w:left="0"/>
        <w:jc w:val="both"/>
      </w:pPr>
      <w:r>
        <w:rPr>
          <w:rFonts w:ascii="Times New Roman"/>
          <w:b w:val="false"/>
          <w:i w:val="false"/>
          <w:color w:val="000000"/>
          <w:sz w:val="28"/>
        </w:rPr>
        <w:t>
      Полигоны, имеющие высоту (для котлованов и оврагов - глубину) более 20 метров и нагрузку более 10 т/м2, или 100 тыс. т/га, принадлежат к разряду высоконагружаемых.</w:t>
      </w:r>
    </w:p>
    <w:bookmarkEnd w:id="1275"/>
    <w:bookmarkStart w:name="z1314" w:id="1276"/>
    <w:p>
      <w:pPr>
        <w:spacing w:after="0"/>
        <w:ind w:left="0"/>
        <w:jc w:val="both"/>
      </w:pPr>
      <w:r>
        <w:rPr>
          <w:rFonts w:ascii="Times New Roman"/>
          <w:b w:val="false"/>
          <w:i w:val="false"/>
          <w:color w:val="000000"/>
          <w:sz w:val="28"/>
        </w:rPr>
        <w:t>
      Проект полигона выполняется на основании плана выделенного участка земли. Фактическая вместительность полигона ТБО принимается на основании технологических разрезов и планов.</w:t>
      </w:r>
    </w:p>
    <w:bookmarkEnd w:id="1276"/>
    <w:bookmarkStart w:name="z1315" w:id="1277"/>
    <w:p>
      <w:pPr>
        <w:spacing w:after="0"/>
        <w:ind w:left="0"/>
        <w:jc w:val="both"/>
      </w:pPr>
      <w:r>
        <w:rPr>
          <w:rFonts w:ascii="Times New Roman"/>
          <w:b w:val="false"/>
          <w:i w:val="false"/>
          <w:color w:val="000000"/>
          <w:sz w:val="28"/>
        </w:rPr>
        <w:t>
      Расчет полигона ТБО для г. Қонаев произведен в части нормативного срока эксплуатации полигона – 15 лет.</w:t>
      </w:r>
    </w:p>
    <w:bookmarkEnd w:id="1277"/>
    <w:bookmarkStart w:name="z1316" w:id="1278"/>
    <w:p>
      <w:pPr>
        <w:spacing w:after="0"/>
        <w:ind w:left="0"/>
        <w:jc w:val="both"/>
      </w:pPr>
      <w:r>
        <w:rPr>
          <w:rFonts w:ascii="Times New Roman"/>
          <w:b w:val="false"/>
          <w:i w:val="false"/>
          <w:color w:val="000000"/>
          <w:sz w:val="28"/>
        </w:rPr>
        <w:t>
      "Полигоны для твердых бытовых отходов" (Таблица 32).</w:t>
      </w:r>
    </w:p>
    <w:bookmarkEnd w:id="1278"/>
    <w:bookmarkStart w:name="z1317" w:id="1279"/>
    <w:p>
      <w:pPr>
        <w:spacing w:after="0"/>
        <w:ind w:left="0"/>
        <w:jc w:val="both"/>
      </w:pPr>
      <w:r>
        <w:rPr>
          <w:rFonts w:ascii="Times New Roman"/>
          <w:b w:val="false"/>
          <w:i w:val="false"/>
          <w:color w:val="000000"/>
          <w:sz w:val="28"/>
        </w:rPr>
        <w:t>
      В Программе мероприятиями предусмотрено строительство полигона с картой для захоронения объема неутильной части отходов на срок еҰ действия.</w:t>
      </w:r>
    </w:p>
    <w:bookmarkEnd w:id="1279"/>
    <w:bookmarkStart w:name="z1318" w:id="1280"/>
    <w:p>
      <w:pPr>
        <w:spacing w:after="0"/>
        <w:ind w:left="0"/>
        <w:jc w:val="both"/>
      </w:pPr>
      <w:r>
        <w:rPr>
          <w:rFonts w:ascii="Times New Roman"/>
          <w:b w:val="false"/>
          <w:i w:val="false"/>
          <w:color w:val="000000"/>
          <w:sz w:val="28"/>
        </w:rPr>
        <w:t>
      Таблица 32 - Расчет вместимости полигона ТКО на нормативный срок до 2028 года</w:t>
      </w:r>
    </w:p>
    <w:bookmarkEnd w:id="1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полигона на нормативный срок без сортировки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м3/год (т/год)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281"/>
          <w:p>
            <w:pPr>
              <w:spacing w:after="20"/>
              <w:ind w:left="20"/>
              <w:jc w:val="both"/>
            </w:pPr>
            <w:r>
              <w:rPr>
                <w:rFonts w:ascii="Times New Roman"/>
                <w:b w:val="false"/>
                <w:i w:val="false"/>
                <w:color w:val="000000"/>
                <w:sz w:val="20"/>
              </w:rPr>
              <w:t>
1709532</w:t>
            </w:r>
          </w:p>
          <w:bookmarkEnd w:id="1281"/>
          <w:p>
            <w:pPr>
              <w:spacing w:after="20"/>
              <w:ind w:left="20"/>
              <w:jc w:val="both"/>
            </w:pPr>
            <w:r>
              <w:rPr>
                <w:rFonts w:ascii="Times New Roman"/>
                <w:b w:val="false"/>
                <w:i w:val="false"/>
                <w:color w:val="000000"/>
                <w:sz w:val="20"/>
              </w:rPr>
              <w:t>
(341 907)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Еmm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282"/>
          <w:p>
            <w:pPr>
              <w:spacing w:after="20"/>
              <w:ind w:left="20"/>
              <w:jc w:val="both"/>
            </w:pPr>
            <w:r>
              <w:rPr>
                <w:rFonts w:ascii="Times New Roman"/>
                <w:b w:val="false"/>
                <w:i w:val="false"/>
                <w:color w:val="000000"/>
                <w:sz w:val="20"/>
              </w:rPr>
              <w:t>
Вместимость полигона на нормативный срок с учетом полуавтоматической</w:t>
            </w:r>
          </w:p>
          <w:bookmarkEnd w:id="1282"/>
          <w:p>
            <w:pPr>
              <w:spacing w:after="20"/>
              <w:ind w:left="20"/>
              <w:jc w:val="both"/>
            </w:pPr>
            <w:r>
              <w:rPr>
                <w:rFonts w:ascii="Times New Roman"/>
                <w:b w:val="false"/>
                <w:i w:val="false"/>
                <w:color w:val="000000"/>
                <w:sz w:val="20"/>
              </w:rPr>
              <w:t>
сортировки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м3/год (т/год)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283"/>
          <w:p>
            <w:pPr>
              <w:spacing w:after="20"/>
              <w:ind w:left="20"/>
              <w:jc w:val="both"/>
            </w:pPr>
            <w:r>
              <w:rPr>
                <w:rFonts w:ascii="Times New Roman"/>
                <w:b w:val="false"/>
                <w:i w:val="false"/>
                <w:color w:val="000000"/>
                <w:sz w:val="20"/>
              </w:rPr>
              <w:t>
1453102</w:t>
            </w:r>
          </w:p>
          <w:bookmarkEnd w:id="1283"/>
          <w:p>
            <w:pPr>
              <w:spacing w:after="20"/>
              <w:ind w:left="20"/>
              <w:jc w:val="both"/>
            </w:pPr>
            <w:r>
              <w:rPr>
                <w:rFonts w:ascii="Times New Roman"/>
                <w:b w:val="false"/>
                <w:i w:val="false"/>
                <w:color w:val="000000"/>
                <w:sz w:val="20"/>
              </w:rPr>
              <w:t>
(290 621)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срок эксплуатации полигона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полигона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r>
    </w:tbl>
    <w:bookmarkStart w:name="z1322" w:id="1284"/>
    <w:p>
      <w:pPr>
        <w:spacing w:after="0"/>
        <w:ind w:left="0"/>
        <w:jc w:val="both"/>
      </w:pPr>
      <w:r>
        <w:rPr>
          <w:rFonts w:ascii="Times New Roman"/>
          <w:b w:val="false"/>
          <w:i w:val="false"/>
          <w:color w:val="000000"/>
          <w:sz w:val="28"/>
        </w:rPr>
        <w:t>
      Затраты должны быть приняты в соответствии с рекомендуемым типом мусоросортировочного оборудования (механизированная или полуавтоматическая). В Программе для г. Қонаева принято строительство мусоросортировочного комплекса с использованием полуавтоматического оборудования, обеспечивающего до 25% отбора ВМР.</w:t>
      </w:r>
    </w:p>
    <w:bookmarkEnd w:id="1284"/>
    <w:bookmarkStart w:name="z1323" w:id="1285"/>
    <w:p>
      <w:pPr>
        <w:spacing w:after="0"/>
        <w:ind w:left="0"/>
        <w:jc w:val="both"/>
      </w:pPr>
      <w:r>
        <w:rPr>
          <w:rFonts w:ascii="Times New Roman"/>
          <w:b w:val="false"/>
          <w:i w:val="false"/>
          <w:color w:val="000000"/>
          <w:sz w:val="28"/>
        </w:rPr>
        <w:t>
      В таблице ниже (Таблица 33) приведены показатели расчетов необходимых параметров строительства полигона для ТКО на период действия Программы (2029 год).</w:t>
      </w:r>
    </w:p>
    <w:bookmarkEnd w:id="1285"/>
    <w:bookmarkStart w:name="z1324" w:id="1286"/>
    <w:p>
      <w:pPr>
        <w:spacing w:after="0"/>
        <w:ind w:left="0"/>
        <w:jc w:val="both"/>
      </w:pPr>
      <w:r>
        <w:rPr>
          <w:rFonts w:ascii="Times New Roman"/>
          <w:b w:val="false"/>
          <w:i w:val="false"/>
          <w:color w:val="000000"/>
          <w:sz w:val="28"/>
        </w:rPr>
        <w:t>
      Таблица 33 - Расчет вместимости полигона ТКО на расчетный срок на 2029 год</w:t>
      </w:r>
    </w:p>
    <w:bookmarkEnd w:id="1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полигона на расчетный срок без сортировки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м3/год (т/год)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287"/>
          <w:p>
            <w:pPr>
              <w:spacing w:after="20"/>
              <w:ind w:left="20"/>
              <w:jc w:val="both"/>
            </w:pPr>
            <w:r>
              <w:rPr>
                <w:rFonts w:ascii="Times New Roman"/>
                <w:b w:val="false"/>
                <w:i w:val="false"/>
                <w:color w:val="000000"/>
                <w:sz w:val="20"/>
              </w:rPr>
              <w:t>
356 897</w:t>
            </w:r>
          </w:p>
          <w:bookmarkEnd w:id="1287"/>
          <w:p>
            <w:pPr>
              <w:spacing w:after="20"/>
              <w:ind w:left="20"/>
              <w:jc w:val="both"/>
            </w:pPr>
            <w:r>
              <w:rPr>
                <w:rFonts w:ascii="Times New Roman"/>
                <w:b w:val="false"/>
                <w:i w:val="false"/>
                <w:color w:val="000000"/>
                <w:sz w:val="20"/>
              </w:rPr>
              <w:t>
(71 379)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Еmm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полигона на расчетный срок с учетом полуавтоматической сортировки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м3/год (т/год)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288"/>
          <w:p>
            <w:pPr>
              <w:spacing w:after="20"/>
              <w:ind w:left="20"/>
              <w:jc w:val="both"/>
            </w:pPr>
            <w:r>
              <w:rPr>
                <w:rFonts w:ascii="Times New Roman"/>
                <w:b w:val="false"/>
                <w:i w:val="false"/>
                <w:color w:val="000000"/>
                <w:sz w:val="20"/>
              </w:rPr>
              <w:t>
303 362</w:t>
            </w:r>
          </w:p>
          <w:bookmarkEnd w:id="1288"/>
          <w:p>
            <w:pPr>
              <w:spacing w:after="20"/>
              <w:ind w:left="20"/>
              <w:jc w:val="both"/>
            </w:pPr>
            <w:r>
              <w:rPr>
                <w:rFonts w:ascii="Times New Roman"/>
                <w:b w:val="false"/>
                <w:i w:val="false"/>
                <w:color w:val="000000"/>
                <w:sz w:val="20"/>
              </w:rPr>
              <w:t>
(60 672)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 эксплуатации полигона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полигона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bl>
    <w:bookmarkStart w:name="z1327" w:id="1289"/>
    <w:p>
      <w:pPr>
        <w:spacing w:after="0"/>
        <w:ind w:left="0"/>
        <w:jc w:val="both"/>
      </w:pPr>
      <w:r>
        <w:rPr>
          <w:rFonts w:ascii="Times New Roman"/>
          <w:b w:val="false"/>
          <w:i w:val="false"/>
          <w:color w:val="000000"/>
          <w:sz w:val="28"/>
        </w:rPr>
        <w:t>
      5.9.2Комплексная площадка</w:t>
      </w:r>
    </w:p>
    <w:bookmarkEnd w:id="1289"/>
    <w:bookmarkStart w:name="z1328" w:id="1290"/>
    <w:p>
      <w:pPr>
        <w:spacing w:after="0"/>
        <w:ind w:left="0"/>
        <w:jc w:val="both"/>
      </w:pPr>
      <w:r>
        <w:rPr>
          <w:rFonts w:ascii="Times New Roman"/>
          <w:b w:val="false"/>
          <w:i w:val="false"/>
          <w:color w:val="000000"/>
          <w:sz w:val="28"/>
        </w:rPr>
        <w:t>
      Комплексная площадка размещения объектов обращения с отходами</w:t>
      </w:r>
    </w:p>
    <w:bookmarkEnd w:id="1290"/>
    <w:bookmarkStart w:name="z1329" w:id="1291"/>
    <w:p>
      <w:pPr>
        <w:spacing w:after="0"/>
        <w:ind w:left="0"/>
        <w:jc w:val="both"/>
      </w:pPr>
      <w:r>
        <w:rPr>
          <w:rFonts w:ascii="Times New Roman"/>
          <w:b w:val="false"/>
          <w:i w:val="false"/>
          <w:color w:val="000000"/>
          <w:sz w:val="28"/>
        </w:rPr>
        <w:t>
      В мировой практике управления отходами потребления определена необходимость создания комплексной площадки для размещения объектов обращения с отходами, в том числе полигона, мусоросортировочного комплекса и гаражей для подвижного состава. Комплексную площадку следует рассматривать как неотъемлемые звенья транспортно-логистической цепи в виде комплексов инженерно- технических сооружений, технических и технологических устройств, организованно взаимосвязанных и предназначенных для приема, погрузки-разгрузки, сортировки, хранения и дальнейшей отправки отходов.</w:t>
      </w:r>
    </w:p>
    <w:bookmarkEnd w:id="1291"/>
    <w:bookmarkStart w:name="z1330" w:id="1292"/>
    <w:p>
      <w:pPr>
        <w:spacing w:after="0"/>
        <w:ind w:left="0"/>
        <w:jc w:val="both"/>
      </w:pPr>
      <w:r>
        <w:rPr>
          <w:rFonts w:ascii="Times New Roman"/>
          <w:b w:val="false"/>
          <w:i w:val="false"/>
          <w:color w:val="000000"/>
          <w:sz w:val="28"/>
        </w:rPr>
        <w:t>
      Комплексная площадка размещения объектов обращения с отходами (далее по тексту - комплексная площадка) – это единый комплекс технологически связанных между собой объектов по приему, сортировке, переработке, перегрузке и транспортированию твердых бытовых отходов, а также объектов хозяйственной инфраструктуры, размещенных на одной общей территории.</w:t>
      </w:r>
    </w:p>
    <w:bookmarkEnd w:id="1292"/>
    <w:bookmarkStart w:name="z1331" w:id="1293"/>
    <w:p>
      <w:pPr>
        <w:spacing w:after="0"/>
        <w:ind w:left="0"/>
        <w:jc w:val="both"/>
      </w:pPr>
      <w:r>
        <w:rPr>
          <w:rFonts w:ascii="Times New Roman"/>
          <w:b w:val="false"/>
          <w:i w:val="false"/>
          <w:color w:val="000000"/>
          <w:sz w:val="28"/>
        </w:rPr>
        <w:t>
      Комплексная площадка (КП) состоит из следующих основных объектов:</w:t>
      </w:r>
    </w:p>
    <w:bookmarkEnd w:id="1293"/>
    <w:bookmarkStart w:name="z1332" w:id="1294"/>
    <w:p>
      <w:pPr>
        <w:spacing w:after="0"/>
        <w:ind w:left="0"/>
        <w:jc w:val="both"/>
      </w:pPr>
      <w:r>
        <w:rPr>
          <w:rFonts w:ascii="Times New Roman"/>
          <w:b w:val="false"/>
          <w:i w:val="false"/>
          <w:color w:val="000000"/>
          <w:sz w:val="28"/>
        </w:rPr>
        <w:t>
      -мусоросортировочная станция (МСС);</w:t>
      </w:r>
    </w:p>
    <w:bookmarkEnd w:id="1294"/>
    <w:bookmarkStart w:name="z1333" w:id="1295"/>
    <w:p>
      <w:pPr>
        <w:spacing w:after="0"/>
        <w:ind w:left="0"/>
        <w:jc w:val="both"/>
      </w:pPr>
      <w:r>
        <w:rPr>
          <w:rFonts w:ascii="Times New Roman"/>
          <w:b w:val="false"/>
          <w:i w:val="false"/>
          <w:color w:val="000000"/>
          <w:sz w:val="28"/>
        </w:rPr>
        <w:t>
      -гаражи для спецтранспорта;</w:t>
      </w:r>
    </w:p>
    <w:bookmarkEnd w:id="1295"/>
    <w:bookmarkStart w:name="z1334" w:id="1296"/>
    <w:p>
      <w:pPr>
        <w:spacing w:after="0"/>
        <w:ind w:left="0"/>
        <w:jc w:val="both"/>
      </w:pPr>
      <w:r>
        <w:rPr>
          <w:rFonts w:ascii="Times New Roman"/>
          <w:b w:val="false"/>
          <w:i w:val="false"/>
          <w:color w:val="000000"/>
          <w:sz w:val="28"/>
        </w:rPr>
        <w:t>
      -административно-бытовой корпус;</w:t>
      </w:r>
    </w:p>
    <w:bookmarkEnd w:id="1296"/>
    <w:bookmarkStart w:name="z1335" w:id="1297"/>
    <w:p>
      <w:pPr>
        <w:spacing w:after="0"/>
        <w:ind w:left="0"/>
        <w:jc w:val="both"/>
      </w:pPr>
      <w:r>
        <w:rPr>
          <w:rFonts w:ascii="Times New Roman"/>
          <w:b w:val="false"/>
          <w:i w:val="false"/>
          <w:color w:val="000000"/>
          <w:sz w:val="28"/>
        </w:rPr>
        <w:t>
      -другие хозяйственные объекты.</w:t>
      </w:r>
    </w:p>
    <w:bookmarkEnd w:id="1297"/>
    <w:bookmarkStart w:name="z1336" w:id="1298"/>
    <w:p>
      <w:pPr>
        <w:spacing w:after="0"/>
        <w:ind w:left="0"/>
        <w:jc w:val="both"/>
      </w:pPr>
      <w:r>
        <w:rPr>
          <w:rFonts w:ascii="Times New Roman"/>
          <w:b w:val="false"/>
          <w:i w:val="false"/>
          <w:color w:val="000000"/>
          <w:sz w:val="28"/>
        </w:rPr>
        <w:t>
      Основным объектом комплексной площадки является мусоросортировочная станция.</w:t>
      </w:r>
    </w:p>
    <w:bookmarkEnd w:id="1298"/>
    <w:bookmarkStart w:name="z1337" w:id="1299"/>
    <w:p>
      <w:pPr>
        <w:spacing w:after="0"/>
        <w:ind w:left="0"/>
        <w:jc w:val="both"/>
      </w:pPr>
      <w:r>
        <w:rPr>
          <w:rFonts w:ascii="Times New Roman"/>
          <w:b w:val="false"/>
          <w:i w:val="false"/>
          <w:color w:val="000000"/>
          <w:sz w:val="28"/>
        </w:rPr>
        <w:t>
      Далее в таблице ниже (Таблица 34) приведены характеристики и технико- экономические показатели мусоросортировочной станции (МСС) в составе комплексной площадки применительно к ранее разработанным аналогичным проектам с сопоставимым объемом собираемых отходов в г. Қонаев.</w:t>
      </w:r>
    </w:p>
    <w:bookmarkEnd w:id="1299"/>
    <w:bookmarkStart w:name="z1338" w:id="1300"/>
    <w:p>
      <w:pPr>
        <w:spacing w:after="0"/>
        <w:ind w:left="0"/>
        <w:jc w:val="both"/>
      </w:pPr>
      <w:r>
        <w:rPr>
          <w:rFonts w:ascii="Times New Roman"/>
          <w:b w:val="false"/>
          <w:i w:val="false"/>
          <w:color w:val="000000"/>
          <w:sz w:val="28"/>
        </w:rPr>
        <w:t>
      Таблица 34 - Характеристики мусоросортировочной станции</w:t>
      </w:r>
    </w:p>
    <w:bookmarkEnd w:id="1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 территориальное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собираемых отходов, т/год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МСС, тыс.т/год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месторасположение КП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Қонаев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Рядом с существующим полигоном</w:t>
            </w:r>
          </w:p>
        </w:tc>
      </w:tr>
    </w:tbl>
    <w:bookmarkStart w:name="z1339" w:id="1301"/>
    <w:p>
      <w:pPr>
        <w:spacing w:after="0"/>
        <w:ind w:left="0"/>
        <w:jc w:val="both"/>
      </w:pPr>
      <w:r>
        <w:rPr>
          <w:rFonts w:ascii="Times New Roman"/>
          <w:b w:val="false"/>
          <w:i w:val="false"/>
          <w:color w:val="000000"/>
          <w:sz w:val="28"/>
        </w:rPr>
        <w:t>
      Состав сооружений мусоросортировочного комплекса. Требования технологии производства, промышленной безопасности, обеспечения условий для персонала, необходимость обслуживания производства, и т.д., определяют следующие основные сооружения и установки, предусматриваемые на Комплексной площадке:</w:t>
      </w:r>
    </w:p>
    <w:bookmarkEnd w:id="1301"/>
    <w:bookmarkStart w:name="z1340" w:id="1302"/>
    <w:p>
      <w:pPr>
        <w:spacing w:after="0"/>
        <w:ind w:left="0"/>
        <w:jc w:val="both"/>
      </w:pPr>
      <w:r>
        <w:rPr>
          <w:rFonts w:ascii="Times New Roman"/>
          <w:b w:val="false"/>
          <w:i w:val="false"/>
          <w:color w:val="000000"/>
          <w:sz w:val="28"/>
        </w:rPr>
        <w:t>
      -цех мусоросортировочной станции с навесами;</w:t>
      </w:r>
    </w:p>
    <w:bookmarkEnd w:id="1302"/>
    <w:bookmarkStart w:name="z1341" w:id="1303"/>
    <w:p>
      <w:pPr>
        <w:spacing w:after="0"/>
        <w:ind w:left="0"/>
        <w:jc w:val="both"/>
      </w:pPr>
      <w:r>
        <w:rPr>
          <w:rFonts w:ascii="Times New Roman"/>
          <w:b w:val="false"/>
          <w:i w:val="false"/>
          <w:color w:val="000000"/>
          <w:sz w:val="28"/>
        </w:rPr>
        <w:t>
      -административно-бытовой корпус;</w:t>
      </w:r>
    </w:p>
    <w:bookmarkEnd w:id="1303"/>
    <w:bookmarkStart w:name="z1342" w:id="1304"/>
    <w:p>
      <w:pPr>
        <w:spacing w:after="0"/>
        <w:ind w:left="0"/>
        <w:jc w:val="both"/>
      </w:pPr>
      <w:r>
        <w:rPr>
          <w:rFonts w:ascii="Times New Roman"/>
          <w:b w:val="false"/>
          <w:i w:val="false"/>
          <w:color w:val="000000"/>
          <w:sz w:val="28"/>
        </w:rPr>
        <w:t>
      -гаражи для спецтранспорта;</w:t>
      </w:r>
    </w:p>
    <w:bookmarkEnd w:id="1304"/>
    <w:bookmarkStart w:name="z1343" w:id="1305"/>
    <w:p>
      <w:pPr>
        <w:spacing w:after="0"/>
        <w:ind w:left="0"/>
        <w:jc w:val="both"/>
      </w:pPr>
      <w:r>
        <w:rPr>
          <w:rFonts w:ascii="Times New Roman"/>
          <w:b w:val="false"/>
          <w:i w:val="false"/>
          <w:color w:val="000000"/>
          <w:sz w:val="28"/>
        </w:rPr>
        <w:t>
      -контрольно-пропускной пункт;</w:t>
      </w:r>
    </w:p>
    <w:bookmarkEnd w:id="1305"/>
    <w:bookmarkStart w:name="z1344" w:id="1306"/>
    <w:p>
      <w:pPr>
        <w:spacing w:after="0"/>
        <w:ind w:left="0"/>
        <w:jc w:val="both"/>
      </w:pPr>
      <w:r>
        <w:rPr>
          <w:rFonts w:ascii="Times New Roman"/>
          <w:b w:val="false"/>
          <w:i w:val="false"/>
          <w:color w:val="000000"/>
          <w:sz w:val="28"/>
        </w:rPr>
        <w:t>
      -весовая с пунктом радиометрического контроля;</w:t>
      </w:r>
    </w:p>
    <w:bookmarkEnd w:id="1306"/>
    <w:bookmarkStart w:name="z1345" w:id="1307"/>
    <w:p>
      <w:pPr>
        <w:spacing w:after="0"/>
        <w:ind w:left="0"/>
        <w:jc w:val="both"/>
      </w:pPr>
      <w:r>
        <w:rPr>
          <w:rFonts w:ascii="Times New Roman"/>
          <w:b w:val="false"/>
          <w:i w:val="false"/>
          <w:color w:val="000000"/>
          <w:sz w:val="28"/>
        </w:rPr>
        <w:t>
      -котельная;</w:t>
      </w:r>
    </w:p>
    <w:bookmarkEnd w:id="1307"/>
    <w:bookmarkStart w:name="z1346" w:id="1308"/>
    <w:p>
      <w:pPr>
        <w:spacing w:after="0"/>
        <w:ind w:left="0"/>
        <w:jc w:val="both"/>
      </w:pPr>
      <w:r>
        <w:rPr>
          <w:rFonts w:ascii="Times New Roman"/>
          <w:b w:val="false"/>
          <w:i w:val="false"/>
          <w:color w:val="000000"/>
          <w:sz w:val="28"/>
        </w:rPr>
        <w:t>
      -резервуары пожарной и технической воды;</w:t>
      </w:r>
    </w:p>
    <w:bookmarkEnd w:id="1308"/>
    <w:bookmarkStart w:name="z1347" w:id="1309"/>
    <w:p>
      <w:pPr>
        <w:spacing w:after="0"/>
        <w:ind w:left="0"/>
        <w:jc w:val="both"/>
      </w:pPr>
      <w:r>
        <w:rPr>
          <w:rFonts w:ascii="Times New Roman"/>
          <w:b w:val="false"/>
          <w:i w:val="false"/>
          <w:color w:val="000000"/>
          <w:sz w:val="28"/>
        </w:rPr>
        <w:t>
      -трансформаторная подстанция;</w:t>
      </w:r>
    </w:p>
    <w:bookmarkEnd w:id="1309"/>
    <w:bookmarkStart w:name="z1348" w:id="1310"/>
    <w:p>
      <w:pPr>
        <w:spacing w:after="0"/>
        <w:ind w:left="0"/>
        <w:jc w:val="both"/>
      </w:pPr>
      <w:r>
        <w:rPr>
          <w:rFonts w:ascii="Times New Roman"/>
          <w:b w:val="false"/>
          <w:i w:val="false"/>
          <w:color w:val="000000"/>
          <w:sz w:val="28"/>
        </w:rPr>
        <w:t>
      -дезинфицирующая ванна для колес спецтранспорта;</w:t>
      </w:r>
    </w:p>
    <w:bookmarkEnd w:id="1310"/>
    <w:bookmarkStart w:name="z1349" w:id="1311"/>
    <w:p>
      <w:pPr>
        <w:spacing w:after="0"/>
        <w:ind w:left="0"/>
        <w:jc w:val="both"/>
      </w:pPr>
      <w:r>
        <w:rPr>
          <w:rFonts w:ascii="Times New Roman"/>
          <w:b w:val="false"/>
          <w:i w:val="false"/>
          <w:color w:val="000000"/>
          <w:sz w:val="28"/>
        </w:rPr>
        <w:t>
      -выгреб и очистные сооружения производственных стоков;</w:t>
      </w:r>
    </w:p>
    <w:bookmarkEnd w:id="1311"/>
    <w:bookmarkStart w:name="z1350" w:id="1312"/>
    <w:p>
      <w:pPr>
        <w:spacing w:after="0"/>
        <w:ind w:left="0"/>
        <w:jc w:val="both"/>
      </w:pPr>
      <w:r>
        <w:rPr>
          <w:rFonts w:ascii="Times New Roman"/>
          <w:b w:val="false"/>
          <w:i w:val="false"/>
          <w:color w:val="000000"/>
          <w:sz w:val="28"/>
        </w:rPr>
        <w:t>
      -канализационная насосная станция поверхностных стоков;</w:t>
      </w:r>
    </w:p>
    <w:bookmarkEnd w:id="1312"/>
    <w:bookmarkStart w:name="z1351" w:id="1313"/>
    <w:p>
      <w:pPr>
        <w:spacing w:after="0"/>
        <w:ind w:left="0"/>
        <w:jc w:val="both"/>
      </w:pPr>
      <w:r>
        <w:rPr>
          <w:rFonts w:ascii="Times New Roman"/>
          <w:b w:val="false"/>
          <w:i w:val="false"/>
          <w:color w:val="000000"/>
          <w:sz w:val="28"/>
        </w:rPr>
        <w:t>
      -стоянка автомашин.</w:t>
      </w:r>
    </w:p>
    <w:bookmarkEnd w:id="1313"/>
    <w:bookmarkStart w:name="z1352" w:id="1314"/>
    <w:p>
      <w:pPr>
        <w:spacing w:after="0"/>
        <w:ind w:left="0"/>
        <w:jc w:val="both"/>
      </w:pPr>
      <w:r>
        <w:rPr>
          <w:rFonts w:ascii="Times New Roman"/>
          <w:b w:val="false"/>
          <w:i w:val="false"/>
          <w:color w:val="000000"/>
          <w:sz w:val="28"/>
        </w:rPr>
        <w:t xml:space="preserve">
      </w:t>
      </w:r>
    </w:p>
    <w:bookmarkEnd w:id="1314"/>
    <w:p>
      <w:pPr>
        <w:spacing w:after="0"/>
        <w:ind w:left="0"/>
        <w:jc w:val="both"/>
      </w:pPr>
      <w:r>
        <w:drawing>
          <wp:inline distT="0" distB="0" distL="0" distR="0">
            <wp:extent cx="5905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905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3" w:id="1315"/>
    <w:p>
      <w:pPr>
        <w:spacing w:after="0"/>
        <w:ind w:left="0"/>
        <w:jc w:val="both"/>
      </w:pPr>
      <w:r>
        <w:rPr>
          <w:rFonts w:ascii="Times New Roman"/>
          <w:b w:val="false"/>
          <w:i w:val="false"/>
          <w:color w:val="000000"/>
          <w:sz w:val="28"/>
        </w:rPr>
        <w:t>
      Рисунок 29 - Комплексная площадка мусоросортировочного комплекса</w:t>
      </w:r>
    </w:p>
    <w:bookmarkEnd w:id="1315"/>
    <w:bookmarkStart w:name="z1354" w:id="1316"/>
    <w:p>
      <w:pPr>
        <w:spacing w:after="0"/>
        <w:ind w:left="0"/>
        <w:jc w:val="both"/>
      </w:pPr>
      <w:r>
        <w:rPr>
          <w:rFonts w:ascii="Times New Roman"/>
          <w:b w:val="false"/>
          <w:i w:val="false"/>
          <w:color w:val="000000"/>
          <w:sz w:val="28"/>
        </w:rPr>
        <w:t>
      При размещении объектов, намечаемых на территории Комплексных площадок учитывались требования нормативов Республики Казахстан, в том числе по пожарной безопасности, требования по оптимизации маршрутов автотранспорта и передвижения персонала по территории. Комплексных площадок, категории зданий по взрывопожарной опасности, обеспечение возможности дальнейшего расширения производства и др.</w:t>
      </w:r>
    </w:p>
    <w:bookmarkEnd w:id="1316"/>
    <w:bookmarkStart w:name="z1355" w:id="1317"/>
    <w:p>
      <w:pPr>
        <w:spacing w:after="0"/>
        <w:ind w:left="0"/>
        <w:jc w:val="both"/>
      </w:pPr>
      <w:r>
        <w:rPr>
          <w:rFonts w:ascii="Times New Roman"/>
          <w:b w:val="false"/>
          <w:i w:val="false"/>
          <w:color w:val="000000"/>
          <w:sz w:val="28"/>
        </w:rPr>
        <w:t>
      Расстояния между зданиями и сооружениями Комплексных площадок приняты с учетом требований противопожарных разрывов и обеспечения достаточного коридора проезда спецавтотранспорта и для прокладки сетей.</w:t>
      </w:r>
    </w:p>
    <w:bookmarkEnd w:id="1317"/>
    <w:bookmarkStart w:name="z1356" w:id="1318"/>
    <w:p>
      <w:pPr>
        <w:spacing w:after="0"/>
        <w:ind w:left="0"/>
        <w:jc w:val="both"/>
      </w:pPr>
      <w:r>
        <w:rPr>
          <w:rFonts w:ascii="Times New Roman"/>
          <w:b w:val="false"/>
          <w:i w:val="false"/>
          <w:color w:val="000000"/>
          <w:sz w:val="28"/>
        </w:rPr>
        <w:t>
      Производственное здание располагается отдельно в производственной зоне, вокруг здания обеспечивается круговой проезд для автотранспорта.</w:t>
      </w:r>
    </w:p>
    <w:bookmarkEnd w:id="1318"/>
    <w:bookmarkStart w:name="z1357" w:id="1319"/>
    <w:p>
      <w:pPr>
        <w:spacing w:after="0"/>
        <w:ind w:left="0"/>
        <w:jc w:val="both"/>
      </w:pPr>
      <w:r>
        <w:rPr>
          <w:rFonts w:ascii="Times New Roman"/>
          <w:b w:val="false"/>
          <w:i w:val="false"/>
          <w:color w:val="000000"/>
          <w:sz w:val="28"/>
        </w:rPr>
        <w:t>
      В производственном здании предусматривается размещение следующих производственно-вспомогательных зон:</w:t>
      </w:r>
    </w:p>
    <w:bookmarkEnd w:id="1319"/>
    <w:bookmarkStart w:name="z1358" w:id="1320"/>
    <w:p>
      <w:pPr>
        <w:spacing w:after="0"/>
        <w:ind w:left="0"/>
        <w:jc w:val="both"/>
      </w:pPr>
      <w:r>
        <w:rPr>
          <w:rFonts w:ascii="Times New Roman"/>
          <w:b w:val="false"/>
          <w:i w:val="false"/>
          <w:color w:val="000000"/>
          <w:sz w:val="28"/>
        </w:rPr>
        <w:t>
      -производственная зона, в котором устанавливается мусоросортировочное оборудование, размеры которого зависят от его производительности;</w:t>
      </w:r>
    </w:p>
    <w:bookmarkEnd w:id="1320"/>
    <w:bookmarkStart w:name="z1359" w:id="1321"/>
    <w:p>
      <w:pPr>
        <w:spacing w:after="0"/>
        <w:ind w:left="0"/>
        <w:jc w:val="both"/>
      </w:pPr>
      <w:r>
        <w:rPr>
          <w:rFonts w:ascii="Times New Roman"/>
          <w:b w:val="false"/>
          <w:i w:val="false"/>
          <w:color w:val="000000"/>
          <w:sz w:val="28"/>
        </w:rPr>
        <w:t>
      -зона разгрузки ТКО;</w:t>
      </w:r>
    </w:p>
    <w:bookmarkEnd w:id="1321"/>
    <w:bookmarkStart w:name="z1360" w:id="1322"/>
    <w:p>
      <w:pPr>
        <w:spacing w:after="0"/>
        <w:ind w:left="0"/>
        <w:jc w:val="both"/>
      </w:pPr>
      <w:r>
        <w:rPr>
          <w:rFonts w:ascii="Times New Roman"/>
          <w:b w:val="false"/>
          <w:i w:val="false"/>
          <w:color w:val="000000"/>
          <w:sz w:val="28"/>
        </w:rPr>
        <w:t>
      -зона отбора крупногабаритных отходов;</w:t>
      </w:r>
    </w:p>
    <w:bookmarkEnd w:id="1322"/>
    <w:bookmarkStart w:name="z1361" w:id="1323"/>
    <w:p>
      <w:pPr>
        <w:spacing w:after="0"/>
        <w:ind w:left="0"/>
        <w:jc w:val="both"/>
      </w:pPr>
      <w:r>
        <w:rPr>
          <w:rFonts w:ascii="Times New Roman"/>
          <w:b w:val="false"/>
          <w:i w:val="false"/>
          <w:color w:val="000000"/>
          <w:sz w:val="28"/>
        </w:rPr>
        <w:t>
      -участок временного хранения вторичного сырья;</w:t>
      </w:r>
    </w:p>
    <w:bookmarkEnd w:id="1323"/>
    <w:bookmarkStart w:name="z1362" w:id="1324"/>
    <w:p>
      <w:pPr>
        <w:spacing w:after="0"/>
        <w:ind w:left="0"/>
        <w:jc w:val="both"/>
      </w:pPr>
      <w:r>
        <w:rPr>
          <w:rFonts w:ascii="Times New Roman"/>
          <w:b w:val="false"/>
          <w:i w:val="false"/>
          <w:color w:val="000000"/>
          <w:sz w:val="28"/>
        </w:rPr>
        <w:t>
      -зона погрузки "хвостов" ТКО.</w:t>
      </w:r>
    </w:p>
    <w:bookmarkEnd w:id="1324"/>
    <w:bookmarkStart w:name="z1363" w:id="1325"/>
    <w:p>
      <w:pPr>
        <w:spacing w:after="0"/>
        <w:ind w:left="0"/>
        <w:jc w:val="both"/>
      </w:pPr>
      <w:r>
        <w:rPr>
          <w:rFonts w:ascii="Times New Roman"/>
          <w:b w:val="false"/>
          <w:i w:val="false"/>
          <w:color w:val="000000"/>
          <w:sz w:val="28"/>
        </w:rPr>
        <w:t>
      Гаражи для спецавтотранспорта размещаются во вспомогательной зоне и примыкает по длинной стороне к границе участка, с трех сторон к сблокированным гаражам обеспечивается проезд автотранспорта. В гаражах для спецавтотранспорта размещаются следующие помещения:</w:t>
      </w:r>
    </w:p>
    <w:bookmarkEnd w:id="1325"/>
    <w:bookmarkStart w:name="z1364" w:id="1326"/>
    <w:p>
      <w:pPr>
        <w:spacing w:after="0"/>
        <w:ind w:left="0"/>
        <w:jc w:val="both"/>
      </w:pPr>
      <w:r>
        <w:rPr>
          <w:rFonts w:ascii="Times New Roman"/>
          <w:b w:val="false"/>
          <w:i w:val="false"/>
          <w:color w:val="000000"/>
          <w:sz w:val="28"/>
        </w:rPr>
        <w:t>
      -боксы для стоянки машин;</w:t>
      </w:r>
    </w:p>
    <w:bookmarkEnd w:id="1326"/>
    <w:bookmarkStart w:name="z1365" w:id="1327"/>
    <w:p>
      <w:pPr>
        <w:spacing w:after="0"/>
        <w:ind w:left="0"/>
        <w:jc w:val="both"/>
      </w:pPr>
      <w:r>
        <w:rPr>
          <w:rFonts w:ascii="Times New Roman"/>
          <w:b w:val="false"/>
          <w:i w:val="false"/>
          <w:color w:val="000000"/>
          <w:sz w:val="28"/>
        </w:rPr>
        <w:t>
      -боксы со смотровой ямой;</w:t>
      </w:r>
    </w:p>
    <w:bookmarkEnd w:id="1327"/>
    <w:bookmarkStart w:name="z1366" w:id="1328"/>
    <w:p>
      <w:pPr>
        <w:spacing w:after="0"/>
        <w:ind w:left="0"/>
        <w:jc w:val="both"/>
      </w:pPr>
      <w:r>
        <w:rPr>
          <w:rFonts w:ascii="Times New Roman"/>
          <w:b w:val="false"/>
          <w:i w:val="false"/>
          <w:color w:val="000000"/>
          <w:sz w:val="28"/>
        </w:rPr>
        <w:t>
      -боксы для мытья машин.</w:t>
      </w:r>
    </w:p>
    <w:bookmarkEnd w:id="1328"/>
    <w:bookmarkStart w:name="z1367" w:id="1329"/>
    <w:p>
      <w:pPr>
        <w:spacing w:after="0"/>
        <w:ind w:left="0"/>
        <w:jc w:val="both"/>
      </w:pPr>
      <w:r>
        <w:rPr>
          <w:rFonts w:ascii="Times New Roman"/>
          <w:b w:val="false"/>
          <w:i w:val="false"/>
          <w:color w:val="000000"/>
          <w:sz w:val="28"/>
        </w:rPr>
        <w:t>
      Административно-бытовой корпус располагается в административно- хозяйственной зоне. В административно-бытовых корпусах предусматривается размещение помещений:</w:t>
      </w:r>
    </w:p>
    <w:bookmarkEnd w:id="1329"/>
    <w:bookmarkStart w:name="z1368" w:id="1330"/>
    <w:p>
      <w:pPr>
        <w:spacing w:after="0"/>
        <w:ind w:left="0"/>
        <w:jc w:val="both"/>
      </w:pPr>
      <w:r>
        <w:rPr>
          <w:rFonts w:ascii="Times New Roman"/>
          <w:b w:val="false"/>
          <w:i w:val="false"/>
          <w:color w:val="000000"/>
          <w:sz w:val="28"/>
        </w:rPr>
        <w:t>
      -мужского и женского гардеробов;</w:t>
      </w:r>
    </w:p>
    <w:bookmarkEnd w:id="1330"/>
    <w:bookmarkStart w:name="z1369" w:id="1331"/>
    <w:p>
      <w:pPr>
        <w:spacing w:after="0"/>
        <w:ind w:left="0"/>
        <w:jc w:val="both"/>
      </w:pPr>
      <w:r>
        <w:rPr>
          <w:rFonts w:ascii="Times New Roman"/>
          <w:b w:val="false"/>
          <w:i w:val="false"/>
          <w:color w:val="000000"/>
          <w:sz w:val="28"/>
        </w:rPr>
        <w:t>
      -дежурного персонала;</w:t>
      </w:r>
    </w:p>
    <w:bookmarkEnd w:id="1331"/>
    <w:bookmarkStart w:name="z1370" w:id="1332"/>
    <w:p>
      <w:pPr>
        <w:spacing w:after="0"/>
        <w:ind w:left="0"/>
        <w:jc w:val="both"/>
      </w:pPr>
      <w:r>
        <w:rPr>
          <w:rFonts w:ascii="Times New Roman"/>
          <w:b w:val="false"/>
          <w:i w:val="false"/>
          <w:color w:val="000000"/>
          <w:sz w:val="28"/>
        </w:rPr>
        <w:t>
      -приема пищи;</w:t>
      </w:r>
    </w:p>
    <w:bookmarkEnd w:id="1332"/>
    <w:bookmarkStart w:name="z1371" w:id="1333"/>
    <w:p>
      <w:pPr>
        <w:spacing w:after="0"/>
        <w:ind w:left="0"/>
        <w:jc w:val="both"/>
      </w:pPr>
      <w:r>
        <w:rPr>
          <w:rFonts w:ascii="Times New Roman"/>
          <w:b w:val="false"/>
          <w:i w:val="false"/>
          <w:color w:val="000000"/>
          <w:sz w:val="28"/>
        </w:rPr>
        <w:t>
      -руководителя;</w:t>
      </w:r>
    </w:p>
    <w:bookmarkEnd w:id="1333"/>
    <w:bookmarkStart w:name="z1372" w:id="1334"/>
    <w:p>
      <w:pPr>
        <w:spacing w:after="0"/>
        <w:ind w:left="0"/>
        <w:jc w:val="both"/>
      </w:pPr>
      <w:r>
        <w:rPr>
          <w:rFonts w:ascii="Times New Roman"/>
          <w:b w:val="false"/>
          <w:i w:val="false"/>
          <w:color w:val="000000"/>
          <w:sz w:val="28"/>
        </w:rPr>
        <w:t>
      -специалистов;</w:t>
      </w:r>
    </w:p>
    <w:bookmarkEnd w:id="1334"/>
    <w:bookmarkStart w:name="z1373" w:id="1335"/>
    <w:p>
      <w:pPr>
        <w:spacing w:after="0"/>
        <w:ind w:left="0"/>
        <w:jc w:val="both"/>
      </w:pPr>
      <w:r>
        <w:rPr>
          <w:rFonts w:ascii="Times New Roman"/>
          <w:b w:val="false"/>
          <w:i w:val="false"/>
          <w:color w:val="000000"/>
          <w:sz w:val="28"/>
        </w:rPr>
        <w:t>
      -вахтера;</w:t>
      </w:r>
    </w:p>
    <w:bookmarkEnd w:id="1335"/>
    <w:bookmarkStart w:name="z1374" w:id="1336"/>
    <w:p>
      <w:pPr>
        <w:spacing w:after="0"/>
        <w:ind w:left="0"/>
        <w:jc w:val="both"/>
      </w:pPr>
      <w:r>
        <w:rPr>
          <w:rFonts w:ascii="Times New Roman"/>
          <w:b w:val="false"/>
          <w:i w:val="false"/>
          <w:color w:val="000000"/>
          <w:sz w:val="28"/>
        </w:rPr>
        <w:t>
      -спецодежды;</w:t>
      </w:r>
    </w:p>
    <w:bookmarkEnd w:id="1336"/>
    <w:bookmarkStart w:name="z1375" w:id="1337"/>
    <w:p>
      <w:pPr>
        <w:spacing w:after="0"/>
        <w:ind w:left="0"/>
        <w:jc w:val="both"/>
      </w:pPr>
      <w:r>
        <w:rPr>
          <w:rFonts w:ascii="Times New Roman"/>
          <w:b w:val="false"/>
          <w:i w:val="false"/>
          <w:color w:val="000000"/>
          <w:sz w:val="28"/>
        </w:rPr>
        <w:t>
      -прачечной и сушилки;</w:t>
      </w:r>
    </w:p>
    <w:bookmarkEnd w:id="1337"/>
    <w:bookmarkStart w:name="z1376" w:id="1338"/>
    <w:p>
      <w:pPr>
        <w:spacing w:after="0"/>
        <w:ind w:left="0"/>
        <w:jc w:val="both"/>
      </w:pPr>
      <w:r>
        <w:rPr>
          <w:rFonts w:ascii="Times New Roman"/>
          <w:b w:val="false"/>
          <w:i w:val="false"/>
          <w:color w:val="000000"/>
          <w:sz w:val="28"/>
        </w:rPr>
        <w:t>
      -уборочного инвентаря;</w:t>
      </w:r>
    </w:p>
    <w:bookmarkEnd w:id="1338"/>
    <w:bookmarkStart w:name="z1377" w:id="1339"/>
    <w:p>
      <w:pPr>
        <w:spacing w:after="0"/>
        <w:ind w:left="0"/>
        <w:jc w:val="both"/>
      </w:pPr>
      <w:r>
        <w:rPr>
          <w:rFonts w:ascii="Times New Roman"/>
          <w:b w:val="false"/>
          <w:i w:val="false"/>
          <w:color w:val="000000"/>
          <w:sz w:val="28"/>
        </w:rPr>
        <w:t>
      -венткамеры;</w:t>
      </w:r>
    </w:p>
    <w:bookmarkEnd w:id="1339"/>
    <w:bookmarkStart w:name="z1378" w:id="1340"/>
    <w:p>
      <w:pPr>
        <w:spacing w:after="0"/>
        <w:ind w:left="0"/>
        <w:jc w:val="both"/>
      </w:pPr>
      <w:r>
        <w:rPr>
          <w:rFonts w:ascii="Times New Roman"/>
          <w:b w:val="false"/>
          <w:i w:val="false"/>
          <w:color w:val="000000"/>
          <w:sz w:val="28"/>
        </w:rPr>
        <w:t>
      -респираторной;</w:t>
      </w:r>
    </w:p>
    <w:bookmarkEnd w:id="1340"/>
    <w:bookmarkStart w:name="z1379" w:id="1341"/>
    <w:p>
      <w:pPr>
        <w:spacing w:after="0"/>
        <w:ind w:left="0"/>
        <w:jc w:val="both"/>
      </w:pPr>
      <w:r>
        <w:rPr>
          <w:rFonts w:ascii="Times New Roman"/>
          <w:b w:val="false"/>
          <w:i w:val="false"/>
          <w:color w:val="000000"/>
          <w:sz w:val="28"/>
        </w:rPr>
        <w:t>
      -туалетов;</w:t>
      </w:r>
    </w:p>
    <w:bookmarkEnd w:id="1341"/>
    <w:bookmarkStart w:name="z1380" w:id="1342"/>
    <w:p>
      <w:pPr>
        <w:spacing w:after="0"/>
        <w:ind w:left="0"/>
        <w:jc w:val="both"/>
      </w:pPr>
      <w:r>
        <w:rPr>
          <w:rFonts w:ascii="Times New Roman"/>
          <w:b w:val="false"/>
          <w:i w:val="false"/>
          <w:color w:val="000000"/>
          <w:sz w:val="28"/>
        </w:rPr>
        <w:t>
      -коридора и тамбура.</w:t>
      </w:r>
    </w:p>
    <w:bookmarkEnd w:id="1342"/>
    <w:bookmarkStart w:name="z1381" w:id="1343"/>
    <w:p>
      <w:pPr>
        <w:spacing w:after="0"/>
        <w:ind w:left="0"/>
        <w:jc w:val="both"/>
      </w:pPr>
      <w:r>
        <w:rPr>
          <w:rFonts w:ascii="Times New Roman"/>
          <w:b w:val="false"/>
          <w:i w:val="false"/>
          <w:color w:val="000000"/>
          <w:sz w:val="28"/>
        </w:rPr>
        <w:t>
      Ориентировочные конструктивно-планировочные и инженерные характеристики зданий и сооружений комплексной площадки</w:t>
      </w:r>
    </w:p>
    <w:bookmarkEnd w:id="1343"/>
    <w:bookmarkStart w:name="z1382" w:id="1344"/>
    <w:p>
      <w:pPr>
        <w:spacing w:after="0"/>
        <w:ind w:left="0"/>
        <w:jc w:val="both"/>
      </w:pPr>
      <w:r>
        <w:rPr>
          <w:rFonts w:ascii="Times New Roman"/>
          <w:b w:val="false"/>
          <w:i w:val="false"/>
          <w:color w:val="000000"/>
          <w:sz w:val="28"/>
        </w:rPr>
        <w:t>
      Контрольно-пропускной пункт выполнен в железобетонном каркасе с кирпичным заполнением. Здание одноэтажное, без подвала, размерами в осях 5,4 х 3,4 м, кровля односкатная, с покрытием из профлиста. В здании КПП предусмотрены помещения тамбура и комнаты охраны.</w:t>
      </w:r>
    </w:p>
    <w:bookmarkEnd w:id="1344"/>
    <w:bookmarkStart w:name="z1383" w:id="1345"/>
    <w:p>
      <w:pPr>
        <w:spacing w:after="0"/>
        <w:ind w:left="0"/>
        <w:jc w:val="both"/>
      </w:pPr>
      <w:r>
        <w:rPr>
          <w:rFonts w:ascii="Times New Roman"/>
          <w:b w:val="false"/>
          <w:i w:val="false"/>
          <w:color w:val="000000"/>
          <w:sz w:val="28"/>
        </w:rPr>
        <w:t>
      Весовая – фундамент из монолитного бетона марки В25 размером 18 х 3 метра для установки весового оборудования заглубленного типа. Для обеспечения проезда с двух сторон выполняются железобетонные пандусы. толщина плиты для установки оборудования – 300 мм. Основание – уплотненная песчано-гравийная смесь. В состав технологического оборудования входят металлическая рама, весоприҰмные платформы, комплект тензометрического оборудования, монтажные аксессуары, персональный компьютер и программное обеспечение.</w:t>
      </w:r>
    </w:p>
    <w:bookmarkEnd w:id="1345"/>
    <w:bookmarkStart w:name="z1384" w:id="1346"/>
    <w:p>
      <w:pPr>
        <w:spacing w:after="0"/>
        <w:ind w:left="0"/>
        <w:jc w:val="both"/>
      </w:pPr>
      <w:r>
        <w:rPr>
          <w:rFonts w:ascii="Times New Roman"/>
          <w:b w:val="false"/>
          <w:i w:val="false"/>
          <w:color w:val="000000"/>
          <w:sz w:val="28"/>
        </w:rPr>
        <w:t>
      Пункт дозиметрического контроля представляет собой рамочное оборудование портального типа для мониторинга радиоактивности завозимого мусора на каждую комплексную площадку. Контроль осуществляется приборами без вмешательства человека, при превышении установленных параметров срабатывает звуковая и световая сигнализация.</w:t>
      </w:r>
    </w:p>
    <w:bookmarkEnd w:id="1346"/>
    <w:bookmarkStart w:name="z1385" w:id="1347"/>
    <w:p>
      <w:pPr>
        <w:spacing w:after="0"/>
        <w:ind w:left="0"/>
        <w:jc w:val="both"/>
      </w:pPr>
      <w:r>
        <w:rPr>
          <w:rFonts w:ascii="Times New Roman"/>
          <w:b w:val="false"/>
          <w:i w:val="false"/>
          <w:color w:val="000000"/>
          <w:sz w:val="28"/>
        </w:rPr>
        <w:t>
      На выезде из полигона предусматривается строительство открытой ванны в виде корыта из монолитного железобетона. Сооружение - из монолитного железобетона длиной 8,0 м, шириной 3 м и глубиной 0,3 м. Служит для мойки колес мусоровозов при выезде из полигона.</w:t>
      </w:r>
    </w:p>
    <w:bookmarkEnd w:id="1347"/>
    <w:bookmarkStart w:name="z1386" w:id="1348"/>
    <w:p>
      <w:pPr>
        <w:spacing w:after="0"/>
        <w:ind w:left="0"/>
        <w:jc w:val="both"/>
      </w:pPr>
      <w:r>
        <w:rPr>
          <w:rFonts w:ascii="Times New Roman"/>
          <w:b w:val="false"/>
          <w:i w:val="false"/>
          <w:color w:val="000000"/>
          <w:sz w:val="28"/>
        </w:rPr>
        <w:t>
      В соответствии с действующим законодательством РК на комплексной площадке предусмотрено строительство внутриплощадочных инженерных сетей и сооружений, необходимых для полноценного функционирования комплекса сооружений.</w:t>
      </w:r>
    </w:p>
    <w:bookmarkEnd w:id="1348"/>
    <w:bookmarkStart w:name="z1387" w:id="1349"/>
    <w:p>
      <w:pPr>
        <w:spacing w:after="0"/>
        <w:ind w:left="0"/>
        <w:jc w:val="both"/>
      </w:pPr>
      <w:r>
        <w:rPr>
          <w:rFonts w:ascii="Times New Roman"/>
          <w:b w:val="false"/>
          <w:i w:val="false"/>
          <w:color w:val="000000"/>
          <w:sz w:val="28"/>
        </w:rPr>
        <w:t>
      Проектируемые здания оборудуются следующими внутренними инженерными системами водоснабжения и канализации:</w:t>
      </w:r>
    </w:p>
    <w:bookmarkEnd w:id="1349"/>
    <w:bookmarkStart w:name="z1388" w:id="1350"/>
    <w:p>
      <w:pPr>
        <w:spacing w:after="0"/>
        <w:ind w:left="0"/>
        <w:jc w:val="both"/>
      </w:pPr>
      <w:r>
        <w:rPr>
          <w:rFonts w:ascii="Times New Roman"/>
          <w:b w:val="false"/>
          <w:i w:val="false"/>
          <w:color w:val="000000"/>
          <w:sz w:val="28"/>
        </w:rPr>
        <w:t>
      -административно-бытовой корпус - системами холодного и горячего водопровода;</w:t>
      </w:r>
    </w:p>
    <w:bookmarkEnd w:id="1350"/>
    <w:bookmarkStart w:name="z1389" w:id="1351"/>
    <w:p>
      <w:pPr>
        <w:spacing w:after="0"/>
        <w:ind w:left="0"/>
        <w:jc w:val="both"/>
      </w:pPr>
      <w:r>
        <w:rPr>
          <w:rFonts w:ascii="Times New Roman"/>
          <w:b w:val="false"/>
          <w:i w:val="false"/>
          <w:color w:val="000000"/>
          <w:sz w:val="28"/>
        </w:rPr>
        <w:t>
      -гараж с автомойкой – системами производственного и противопожарного водопровода, системой производственной канализации и системой оборотного водоснабжения;</w:t>
      </w:r>
    </w:p>
    <w:bookmarkEnd w:id="1351"/>
    <w:bookmarkStart w:name="z1390" w:id="1352"/>
    <w:p>
      <w:pPr>
        <w:spacing w:after="0"/>
        <w:ind w:left="0"/>
        <w:jc w:val="both"/>
      </w:pPr>
      <w:r>
        <w:rPr>
          <w:rFonts w:ascii="Times New Roman"/>
          <w:b w:val="false"/>
          <w:i w:val="false"/>
          <w:color w:val="000000"/>
          <w:sz w:val="28"/>
        </w:rPr>
        <w:t>
      -цех мусоросортировочного комплекса - системами производственного и противопожарного водопровода, системой производственной и хозяйственно-бытовой канализации, системой оборотного водоснабжения.</w:t>
      </w:r>
    </w:p>
    <w:bookmarkEnd w:id="1352"/>
    <w:bookmarkStart w:name="z1391" w:id="1353"/>
    <w:p>
      <w:pPr>
        <w:spacing w:after="0"/>
        <w:ind w:left="0"/>
        <w:jc w:val="both"/>
      </w:pPr>
      <w:r>
        <w:rPr>
          <w:rFonts w:ascii="Times New Roman"/>
          <w:b w:val="false"/>
          <w:i w:val="false"/>
          <w:color w:val="000000"/>
          <w:sz w:val="28"/>
        </w:rPr>
        <w:t>
      Система оборотного водоснабжения проектируется с целью экономии расходов воды из системы внешнего водоснабжения.</w:t>
      </w:r>
    </w:p>
    <w:bookmarkEnd w:id="1353"/>
    <w:bookmarkStart w:name="z1392" w:id="1354"/>
    <w:p>
      <w:pPr>
        <w:spacing w:after="0"/>
        <w:ind w:left="0"/>
        <w:jc w:val="both"/>
      </w:pPr>
      <w:r>
        <w:rPr>
          <w:rFonts w:ascii="Times New Roman"/>
          <w:b w:val="false"/>
          <w:i w:val="false"/>
          <w:color w:val="000000"/>
          <w:sz w:val="28"/>
        </w:rPr>
        <w:t>
      Поверхностные стоки с мусоросортировочной станции отводятся в пониженные точки спланированной территории, где установлены дождеприемные колодцы. Далее поверхностный сток по сети ливневой канализации направляется в канализационную насосную станцию и сбрасывается в пруды-накопители-испарители.</w:t>
      </w:r>
    </w:p>
    <w:bookmarkEnd w:id="1354"/>
    <w:bookmarkStart w:name="z1393" w:id="1355"/>
    <w:p>
      <w:pPr>
        <w:spacing w:after="0"/>
        <w:ind w:left="0"/>
        <w:jc w:val="both"/>
      </w:pPr>
      <w:r>
        <w:rPr>
          <w:rFonts w:ascii="Times New Roman"/>
          <w:b w:val="false"/>
          <w:i w:val="false"/>
          <w:color w:val="000000"/>
          <w:sz w:val="28"/>
        </w:rPr>
        <w:t>
      Система противопожарного водоснабжения проектируемых площадок запроектирована с учетом обеспечения наружного и внутреннего пожаротушения.</w:t>
      </w:r>
    </w:p>
    <w:bookmarkEnd w:id="1355"/>
    <w:bookmarkStart w:name="z1394" w:id="1356"/>
    <w:p>
      <w:pPr>
        <w:spacing w:after="0"/>
        <w:ind w:left="0"/>
        <w:jc w:val="both"/>
      </w:pPr>
      <w:r>
        <w:rPr>
          <w:rFonts w:ascii="Times New Roman"/>
          <w:b w:val="false"/>
          <w:i w:val="false"/>
          <w:color w:val="000000"/>
          <w:sz w:val="28"/>
        </w:rPr>
        <w:t>
      Таблица 35 - Основные показатели водопровода и канализации</w:t>
      </w:r>
    </w:p>
    <w:bookmarkEnd w:id="1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напор на вводе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напор, м3/сутки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 хозяйственно-питьевой,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холодная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горячая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техническая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Безвозвратное потребление (полив и подпитка)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 сетей системы внешнего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Пожаротушение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2х5,0+15л/с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Оборотное водоснабжение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95" w:id="1357"/>
    <w:p>
      <w:pPr>
        <w:spacing w:after="0"/>
        <w:ind w:left="0"/>
        <w:jc w:val="both"/>
      </w:pPr>
      <w:r>
        <w:rPr>
          <w:rFonts w:ascii="Times New Roman"/>
          <w:b w:val="false"/>
          <w:i w:val="false"/>
          <w:color w:val="000000"/>
          <w:sz w:val="28"/>
        </w:rPr>
        <w:t>
      В здании мусоросортировочного цеха в качестве нагревательных приборов применяется канальный воздухонагреватель, входящий в состав приточной установки П1. Так же предусмотрены регистры из гладких труб. Помещения гаражей отапливаются так же отопительными регистрами. Отопление административно-бытового корпуса (АБК) гаража и КПП принято по проекту-аналогу. В административно-бытовом корпусе предусмотрены биметаллические радиаторы. Над дверными проемами предусмотрены тепловые завесы. Для отопления помещений запроектирована двухтрубная горизонтальная система, с попутным движением воды. Система отопления лестничных клеток - однотрубная вертикальная.</w:t>
      </w:r>
    </w:p>
    <w:bookmarkEnd w:id="1357"/>
    <w:bookmarkStart w:name="z1396" w:id="1358"/>
    <w:p>
      <w:pPr>
        <w:spacing w:after="0"/>
        <w:ind w:left="0"/>
        <w:jc w:val="both"/>
      </w:pPr>
      <w:r>
        <w:rPr>
          <w:rFonts w:ascii="Times New Roman"/>
          <w:b w:val="false"/>
          <w:i w:val="false"/>
          <w:color w:val="000000"/>
          <w:sz w:val="28"/>
        </w:rPr>
        <w:t>
      В помещении сортировочного цеха предусматривается механическая приточно-вытяжная вентиляция. Воздухообмен в помещении предусмотрен трехкратный. Приток воздуха в станцию осуществляется с помощью приточной установки с подогревом в холодный период года и с охлаждением в теплый. Воздухоохладители и воздухонагреватели поставляются в комплекте приточной установки. Обработка приточного воздуха осуществляется в приточной установке, расположенной в помещении венткамеры. Удаление воздуха из помещения осуществляется через канальные вентиляторы. Воздуховоды системы вентиляции выполняются из оцинкованной стали.</w:t>
      </w:r>
    </w:p>
    <w:bookmarkEnd w:id="1358"/>
    <w:bookmarkStart w:name="z1397" w:id="1359"/>
    <w:p>
      <w:pPr>
        <w:spacing w:after="0"/>
        <w:ind w:left="0"/>
        <w:jc w:val="both"/>
      </w:pPr>
      <w:r>
        <w:rPr>
          <w:rFonts w:ascii="Times New Roman"/>
          <w:b w:val="false"/>
          <w:i w:val="false"/>
          <w:color w:val="000000"/>
          <w:sz w:val="28"/>
        </w:rPr>
        <w:t>
      В качестве теплоисточников на площадках предусмотрены, выбранные при сравнительном анализе, блочно-модульные котельные. На площадках, не имеющих поблизости трубопроводов природного газа – устанавливаются котельные на твердом топливе. В тех же местах, где в непосредственной близости проложены трубопроводы природного газа котельные поставляются газовые.</w:t>
      </w:r>
    </w:p>
    <w:bookmarkEnd w:id="1359"/>
    <w:bookmarkStart w:name="z1398" w:id="1360"/>
    <w:p>
      <w:pPr>
        <w:spacing w:after="0"/>
        <w:ind w:left="0"/>
        <w:jc w:val="both"/>
      </w:pPr>
      <w:r>
        <w:rPr>
          <w:rFonts w:ascii="Times New Roman"/>
          <w:b w:val="false"/>
          <w:i w:val="false"/>
          <w:color w:val="000000"/>
          <w:sz w:val="28"/>
        </w:rPr>
        <w:t>
      Таблица 36 - Основные показатели объектов по инженерным сетям</w:t>
      </w:r>
    </w:p>
    <w:bookmarkEnd w:id="1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на отопление и вентиляцию,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на горячее водоснабжение,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тепловая мощность, 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для спецмашин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мусоросортировочного комплекса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573 394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808 438</w:t>
            </w:r>
          </w:p>
        </w:tc>
      </w:tr>
    </w:tbl>
    <w:bookmarkStart w:name="z1399" w:id="1361"/>
    <w:p>
      <w:pPr>
        <w:spacing w:after="0"/>
        <w:ind w:left="0"/>
        <w:jc w:val="both"/>
      </w:pPr>
      <w:r>
        <w:rPr>
          <w:rFonts w:ascii="Times New Roman"/>
          <w:b w:val="false"/>
          <w:i w:val="false"/>
          <w:color w:val="000000"/>
          <w:sz w:val="28"/>
        </w:rPr>
        <w:t>
      Телефонизация комплексных площадок осуществляется путем прокладки волоконно-оптического кабеля (ВОК) проектной емкости.</w:t>
      </w:r>
    </w:p>
    <w:bookmarkEnd w:id="1361"/>
    <w:bookmarkStart w:name="z1400" w:id="1362"/>
    <w:p>
      <w:pPr>
        <w:spacing w:after="0"/>
        <w:ind w:left="0"/>
        <w:jc w:val="both"/>
      </w:pPr>
      <w:r>
        <w:rPr>
          <w:rFonts w:ascii="Times New Roman"/>
          <w:b w:val="false"/>
          <w:i w:val="false"/>
          <w:color w:val="000000"/>
          <w:sz w:val="28"/>
        </w:rPr>
        <w:t>
      Электроснабжение объекта принимается от низковольтного щита проектируемой двухтрансформаторной подстанции до вводно- распределительных устройств (ВРУ) проектируемых зданий и сооружений в траншеях прокладываются кабели марки АВБбШв-1 расчетных сечений. Глубина прокладки кабелей в траншее не менее 0.7 м. Категория электроснабжения –I, напряжение питания 380/220В.</w:t>
      </w:r>
    </w:p>
    <w:bookmarkEnd w:id="1362"/>
    <w:bookmarkStart w:name="z1401" w:id="1363"/>
    <w:p>
      <w:pPr>
        <w:spacing w:after="0"/>
        <w:ind w:left="0"/>
        <w:jc w:val="both"/>
      </w:pPr>
      <w:r>
        <w:rPr>
          <w:rFonts w:ascii="Times New Roman"/>
          <w:b w:val="false"/>
          <w:i w:val="false"/>
          <w:color w:val="000000"/>
          <w:sz w:val="28"/>
        </w:rPr>
        <w:t>
      Освещение территории выполняется светильниками консольного типа, устанавливаемыми на металлических опорах высотой 7 м.</w:t>
      </w:r>
    </w:p>
    <w:bookmarkEnd w:id="1363"/>
    <w:bookmarkStart w:name="z1402" w:id="1364"/>
    <w:p>
      <w:pPr>
        <w:spacing w:after="0"/>
        <w:ind w:left="0"/>
        <w:jc w:val="both"/>
      </w:pPr>
      <w:r>
        <w:rPr>
          <w:rFonts w:ascii="Times New Roman"/>
          <w:b w:val="false"/>
          <w:i w:val="false"/>
          <w:color w:val="000000"/>
          <w:sz w:val="28"/>
        </w:rPr>
        <w:t>
      Молниезащита здания выполняется по III категории. В качестве естественных молниеприемников приняты металлические конструкции ограждения кровли. В качестве искусственного молниеприемника выполняется сетка Фарадея. Молниеприемная сетка выполняется из круглой стали диаметром 6 мм2 с шагом 6х6м. Все соединения выполнить сваркой. Сетка укладывается сверху. Токоотводы от молниеприемной сетки привариваются к арматуре колонн не реже чем через 15 м по всему периметру. Все выступающие над крышей металлические элементы должны быть присоединены к молниеприемной сетке, а все неметаллические элементы оборудованы дополнительными молниеприемниками, также присоединенными к молниеприемной сетке.</w:t>
      </w:r>
    </w:p>
    <w:bookmarkEnd w:id="1364"/>
    <w:bookmarkStart w:name="z1403" w:id="1365"/>
    <w:p>
      <w:pPr>
        <w:spacing w:after="0"/>
        <w:ind w:left="0"/>
        <w:jc w:val="both"/>
      </w:pPr>
      <w:r>
        <w:rPr>
          <w:rFonts w:ascii="Times New Roman"/>
          <w:b w:val="false"/>
          <w:i w:val="false"/>
          <w:color w:val="000000"/>
          <w:sz w:val="28"/>
        </w:rPr>
        <w:t>
      Ориентировочные инженерно-технические показатели сооружений полигона для захоронения отходов</w:t>
      </w:r>
    </w:p>
    <w:bookmarkEnd w:id="1365"/>
    <w:bookmarkStart w:name="z1404" w:id="1366"/>
    <w:p>
      <w:pPr>
        <w:spacing w:after="0"/>
        <w:ind w:left="0"/>
        <w:jc w:val="both"/>
      </w:pPr>
      <w:r>
        <w:rPr>
          <w:rFonts w:ascii="Times New Roman"/>
          <w:b w:val="false"/>
          <w:i w:val="false"/>
          <w:color w:val="000000"/>
          <w:sz w:val="28"/>
        </w:rPr>
        <w:t>
      Расчетный срок эксплуатации полигонов ТКО в соответствии с требованиями законодательных норм Республики Казахстан принят 15 лет. Технологические решения по устройству полигона направлены на обеспечение охраны окружающей среды, повышения нагрузки на единицу площади сооружения, на безопасность работы эксплуатационного персонала и заключается в нормировании высоты слоя и откосовскладируемых отходов, степени их уплотнения, порядке засыпки отходов инертными материалами (устройство изоляции).</w:t>
      </w:r>
    </w:p>
    <w:bookmarkEnd w:id="1366"/>
    <w:bookmarkStart w:name="z1405" w:id="1367"/>
    <w:p>
      <w:pPr>
        <w:spacing w:after="0"/>
        <w:ind w:left="0"/>
        <w:jc w:val="both"/>
      </w:pPr>
      <w:r>
        <w:rPr>
          <w:rFonts w:ascii="Times New Roman"/>
          <w:b w:val="false"/>
          <w:i w:val="false"/>
          <w:color w:val="000000"/>
          <w:sz w:val="28"/>
        </w:rPr>
        <w:t>
      Площадь складирования аналогичного требуемому для г.Қонаев мощности полигона разбита на 4 очереди (карты) складирования ТКО. Первая очередь складирования ТКО, как и последующие, рассчитана на обеспечение приема отходов в течение 5 лет, соответственно в структуре участков складирования первой очереди определяется основной пусковой комплекс строительства полигонов продолжительностью 1-2 года.</w:t>
      </w:r>
    </w:p>
    <w:bookmarkEnd w:id="1367"/>
    <w:bookmarkStart w:name="z1406" w:id="1368"/>
    <w:p>
      <w:pPr>
        <w:spacing w:after="0"/>
        <w:ind w:left="0"/>
        <w:jc w:val="both"/>
      </w:pPr>
      <w:r>
        <w:rPr>
          <w:rFonts w:ascii="Times New Roman"/>
          <w:b w:val="false"/>
          <w:i w:val="false"/>
          <w:color w:val="000000"/>
          <w:sz w:val="28"/>
        </w:rPr>
        <w:t>
      Днище котлована проектируется горизонтальным, основание котлована имеет слой связанного грунта. Исходя из экономической целесообразности, технической возможности, удобства производства работ предусмотрено устройство в основании полигона противофильтрационного экрана из глины толщиной не менее 0,5 м. Поверху экран следует засыпать мелкозернистым грунтом толщиной не менее 0,3 м.</w:t>
      </w:r>
    </w:p>
    <w:bookmarkEnd w:id="1368"/>
    <w:bookmarkStart w:name="z1407" w:id="1369"/>
    <w:p>
      <w:pPr>
        <w:spacing w:after="0"/>
        <w:ind w:left="0"/>
        <w:jc w:val="both"/>
      </w:pPr>
      <w:r>
        <w:rPr>
          <w:rFonts w:ascii="Times New Roman"/>
          <w:b w:val="false"/>
          <w:i w:val="false"/>
          <w:color w:val="000000"/>
          <w:sz w:val="28"/>
        </w:rPr>
        <w:t>
      По периметру всей территории полигона ТКО должно быть запроектировано ограждение из сетки "рабица" для задержания легких фракций отходов и для ограничения доступа посторонних на хозяйственную зону полигона. Высота ограждения зоны складирования 1,8 м. В составе ограждения предусмотрены распашные ворота.</w:t>
      </w:r>
    </w:p>
    <w:bookmarkEnd w:id="1369"/>
    <w:bookmarkStart w:name="z1408" w:id="1370"/>
    <w:p>
      <w:pPr>
        <w:spacing w:after="0"/>
        <w:ind w:left="0"/>
        <w:jc w:val="both"/>
      </w:pPr>
      <w:r>
        <w:rPr>
          <w:rFonts w:ascii="Times New Roman"/>
          <w:b w:val="false"/>
          <w:i w:val="false"/>
          <w:color w:val="000000"/>
          <w:sz w:val="28"/>
        </w:rPr>
        <w:t>
      На полигоне необходимо предусмотреть объездную дорогу по периметру всей площади складирования и внутриплощадочные дороги между картами складирования отходов, ширина дорог принята 5 м.</w:t>
      </w:r>
    </w:p>
    <w:bookmarkEnd w:id="1370"/>
    <w:bookmarkStart w:name="z1409" w:id="1371"/>
    <w:p>
      <w:pPr>
        <w:spacing w:after="0"/>
        <w:ind w:left="0"/>
        <w:jc w:val="both"/>
      </w:pPr>
      <w:r>
        <w:rPr>
          <w:rFonts w:ascii="Times New Roman"/>
          <w:b w:val="false"/>
          <w:i w:val="false"/>
          <w:color w:val="000000"/>
          <w:sz w:val="28"/>
        </w:rPr>
        <w:t>
      По периметру территории в нормативной 8-метровой полосе предусмотрена санитарно-защитная зона полигона твердых бытовых отходов (защитная лесополоса по 5 рядов из вяза-карагача). По всей ширине устраивается газон из посева многолетних трав.</w:t>
      </w:r>
    </w:p>
    <w:bookmarkEnd w:id="1371"/>
    <w:bookmarkStart w:name="z1410" w:id="1372"/>
    <w:p>
      <w:pPr>
        <w:spacing w:after="0"/>
        <w:ind w:left="0"/>
        <w:jc w:val="both"/>
      </w:pPr>
      <w:r>
        <w:rPr>
          <w:rFonts w:ascii="Times New Roman"/>
          <w:b w:val="false"/>
          <w:i w:val="false"/>
          <w:color w:val="000000"/>
          <w:sz w:val="28"/>
        </w:rPr>
        <w:t>
      Для системы производственного водоснабжения вода поступает по трубопроводу технической воды (В3) с территории площадки к потребителям: моечные процессы, полив территории и зеленых насаждений, увлажнение ТКО на полигонах, подпитка оборотных систем. Трубопровод проложен в подземном исполнении по периметру полигона вдоль кольцевой дороги. Глубина заложения трубопроводов принята из условия опыта эксплуатации сетей водопровода в данном районе и в соответствии с требованием норм СН РК.</w:t>
      </w:r>
    </w:p>
    <w:bookmarkEnd w:id="1372"/>
    <w:bookmarkStart w:name="z1411" w:id="1373"/>
    <w:p>
      <w:pPr>
        <w:spacing w:after="0"/>
        <w:ind w:left="0"/>
        <w:jc w:val="both"/>
      </w:pPr>
      <w:r>
        <w:rPr>
          <w:rFonts w:ascii="Times New Roman"/>
          <w:b w:val="false"/>
          <w:i w:val="false"/>
          <w:color w:val="000000"/>
          <w:sz w:val="28"/>
        </w:rPr>
        <w:t>
      Наружное освещение территории выполнено на напряжение ~220В. Для освещения территории приняты светильники марки ЖКУ-30-250 с лампой ДНаТ, которые устанавливаются на металлических опорах типа СТ-8. Электроснабжение светильников наружного освещения выполнено от РУ- 0,4кВ проектируемых ТП. Провода для питания светильников (СИП-5, 4х16) крепится к опоре освещения при помощи анкерных зажимов. Управление электроосвещением осуществляется, в автоматическом режиме от фотореле.</w:t>
      </w:r>
    </w:p>
    <w:bookmarkEnd w:id="1373"/>
    <w:bookmarkStart w:name="z1412" w:id="1374"/>
    <w:p>
      <w:pPr>
        <w:spacing w:after="0"/>
        <w:ind w:left="0"/>
        <w:jc w:val="both"/>
      </w:pPr>
      <w:r>
        <w:rPr>
          <w:rFonts w:ascii="Times New Roman"/>
          <w:b w:val="false"/>
          <w:i w:val="false"/>
          <w:color w:val="000000"/>
          <w:sz w:val="28"/>
        </w:rPr>
        <w:t>
      Наружное освещение территории выполнено на напряжение ~220В. Для освещения территории приняты светильники марки ЖКУ-30-250 с лампой ДНаТ, которые устанавливаются на металлических опорах типа СТ-8. Электроснабжение светильников наружного освещения выполнено от РУ- 0,4кВ проектируемых ТП. Провода для питания светильников (СИП-5, 4х16) крепится к опоре освещения при помощи анкерных зажимов. Управление электроосвещением осуществляется, в автоматическом режиме от фотореле.</w:t>
      </w:r>
    </w:p>
    <w:bookmarkEnd w:id="1374"/>
    <w:bookmarkStart w:name="z1413" w:id="1375"/>
    <w:p>
      <w:pPr>
        <w:spacing w:after="0"/>
        <w:ind w:left="0"/>
        <w:jc w:val="both"/>
      </w:pPr>
      <w:r>
        <w:rPr>
          <w:rFonts w:ascii="Times New Roman"/>
          <w:b w:val="false"/>
          <w:i w:val="false"/>
          <w:color w:val="000000"/>
          <w:sz w:val="28"/>
        </w:rPr>
        <w:t>
      Внутренний дренаж и система удаления фильтрата. Дренажная система для сбора и отведения фильтрата состоит из следующих элементов:</w:t>
      </w:r>
    </w:p>
    <w:bookmarkEnd w:id="1375"/>
    <w:bookmarkStart w:name="z1414" w:id="1376"/>
    <w:p>
      <w:pPr>
        <w:spacing w:after="0"/>
        <w:ind w:left="0"/>
        <w:jc w:val="both"/>
      </w:pPr>
      <w:r>
        <w:rPr>
          <w:rFonts w:ascii="Times New Roman"/>
          <w:b w:val="false"/>
          <w:i w:val="false"/>
          <w:color w:val="000000"/>
          <w:sz w:val="28"/>
        </w:rPr>
        <w:t>
      -первичная система дрен поверх нижнего экрана котлована полигона;</w:t>
      </w:r>
    </w:p>
    <w:bookmarkEnd w:id="1376"/>
    <w:bookmarkStart w:name="z1415" w:id="1377"/>
    <w:p>
      <w:pPr>
        <w:spacing w:after="0"/>
        <w:ind w:left="0"/>
        <w:jc w:val="both"/>
      </w:pPr>
      <w:r>
        <w:rPr>
          <w:rFonts w:ascii="Times New Roman"/>
          <w:b w:val="false"/>
          <w:i w:val="false"/>
          <w:color w:val="000000"/>
          <w:sz w:val="28"/>
        </w:rPr>
        <w:t>
      -первичная система дрен поверх нижнего экрана котлована полигона;</w:t>
      </w:r>
    </w:p>
    <w:bookmarkEnd w:id="1377"/>
    <w:bookmarkStart w:name="z1416" w:id="1378"/>
    <w:p>
      <w:pPr>
        <w:spacing w:after="0"/>
        <w:ind w:left="0"/>
        <w:jc w:val="both"/>
      </w:pPr>
      <w:r>
        <w:rPr>
          <w:rFonts w:ascii="Times New Roman"/>
          <w:b w:val="false"/>
          <w:i w:val="false"/>
          <w:color w:val="000000"/>
          <w:sz w:val="28"/>
        </w:rPr>
        <w:t>
      -система отводящих трубопроводов-насосная перекачки фильтрата.</w:t>
      </w:r>
    </w:p>
    <w:bookmarkEnd w:id="1378"/>
    <w:bookmarkStart w:name="z1417" w:id="1379"/>
    <w:p>
      <w:pPr>
        <w:spacing w:after="0"/>
        <w:ind w:left="0"/>
        <w:jc w:val="both"/>
      </w:pPr>
      <w:r>
        <w:rPr>
          <w:rFonts w:ascii="Times New Roman"/>
          <w:b w:val="false"/>
          <w:i w:val="false"/>
          <w:color w:val="000000"/>
          <w:sz w:val="28"/>
        </w:rPr>
        <w:t>
      Дегазация полигона. Отвод газа с полигона предусмотрен за счет откачки из вертикальных скважин (колодцев), что дает возможность отвода газа с больших площадей различных участков полигона. Каждый вертикальный колодец с помощью задвижки регулируется отдельно и связан откачивающей трубой с собирающим газопроводом. Газ из скважин поступает в собирающий газопровод, а из него в виде смешанного газа подается блоку переработки биогаза. Откачка и утилизация свалочного газа происходят через станцию откачки.</w:t>
      </w:r>
    </w:p>
    <w:bookmarkEnd w:id="1379"/>
    <w:bookmarkStart w:name="z1418" w:id="1380"/>
    <w:p>
      <w:pPr>
        <w:spacing w:after="0"/>
        <w:ind w:left="0"/>
        <w:jc w:val="both"/>
      </w:pPr>
      <w:r>
        <w:rPr>
          <w:rFonts w:ascii="Times New Roman"/>
          <w:b w:val="false"/>
          <w:i w:val="false"/>
          <w:color w:val="000000"/>
          <w:sz w:val="28"/>
        </w:rPr>
        <w:t>
      Окончательный состав блока переработки биогаза новых полигонов определяются рабочим проектированием после проведения газовых и химических исследований через 2-3 года с началом выделения биогаза. Исследованиями определяется состав и свойства поступающих ТКО, изучаются вытяжки из отходов, состав и свойства биогаза, гидрогеологические условия земельного участка, а также составляется уравнение водного баланса биогаза полигона. На основании перечисленных материалов подготавливают количественный прогноз образования биогаза с 1 тонны ТКО и дают заключение о его переработки. Метод утилизации биогаза определяется для конкретного полигона ТКО.</w:t>
      </w:r>
    </w:p>
    <w:bookmarkEnd w:id="1380"/>
    <w:bookmarkStart w:name="z1419" w:id="1381"/>
    <w:p>
      <w:pPr>
        <w:spacing w:after="0"/>
        <w:ind w:left="0"/>
        <w:jc w:val="both"/>
      </w:pPr>
      <w:r>
        <w:rPr>
          <w:rFonts w:ascii="Times New Roman"/>
          <w:b w:val="false"/>
          <w:i w:val="false"/>
          <w:color w:val="000000"/>
          <w:sz w:val="28"/>
        </w:rPr>
        <w:t>
      Учитывая необходимость строительства полигона для захоронения ТКО в г. Қонаев, рассчитаны технические показатели (Таблица 37). Перед разработкой проектно-сметной документации необходимо выполнить выбор участка для размещения полигона ТКО и изыскательские работы. Предварительно строительство нового полигона предполагается на прилегающих к существующему объекту размещения отходов земельных участках. При введении в эксплуатацию нового полигона существующий объект размещения отходов подлежит рекультивации в соответствии с требованиями законодательства Республики Казахстан.</w:t>
      </w:r>
    </w:p>
    <w:bookmarkEnd w:id="1381"/>
    <w:bookmarkStart w:name="z1420" w:id="1382"/>
    <w:p>
      <w:pPr>
        <w:spacing w:after="0"/>
        <w:ind w:left="0"/>
        <w:jc w:val="both"/>
      </w:pPr>
      <w:r>
        <w:rPr>
          <w:rFonts w:ascii="Times New Roman"/>
          <w:b w:val="false"/>
          <w:i w:val="false"/>
          <w:color w:val="000000"/>
          <w:sz w:val="28"/>
        </w:rPr>
        <w:t>
      Таблица 37 - Инженерно-технические показатели строительства полигона в г. Қонаев</w:t>
      </w:r>
    </w:p>
    <w:bookmarkEnd w:id="1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полигона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складирования, площадь 1-й очереди -1/2 от общей площади земельного участка полигона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участка складирования, сетчатое h=1,8 м длина ограждения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Ворота распашные металлические 4х2,5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 на 4 машино-мест, металлический каркас, профнастил.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Мойка колес ж/б емкость, 3,6х13,6х0,5 м, V=24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земляных работ на 1-й карте складирования, выемки грунта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земляных работ на 1-й карте складирования, выемка раститель. грунта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земляных работ на кавалъерах, насыпь грунта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земляных работ на 1-й карте складирования, выемка раститель. грунта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Пруды-испарители, объем выемки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Пруды-испарители, выемка растительного грунта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Наблюдательные скважины глубиной до 7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Мачты электроосвещения, стальные опоры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 0,4 кВ (освещение участков)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Полиэтиленовые трубы ПЭ 100 SDR 17- 110х6,6 мм, hср=2,5 м (полив зел.насажд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м.(ГОСТ 18599-2001)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Инвентарная полиэтиленовые трубы ПЭ 100 SDR 17-50х3 мм, hср=2,5 м (полив полигона)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м.(ГОСТ 18599-2001)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Полиэтиленовые трубы ПЭ 100 SDR 17- 110х6,6 мм, hср=2,5 м (для отвода фильтрата)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 м.(ГОСТ 18599-2001)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Полиэтиленовые трубы ПЭ 100 SDR 17- 160х9,5 мм, hср=2,5 м (колл.фильтрката)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м.(ГОСТ 18599-2001)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Полиэтиленовые трубы ПЭ 100 SDR 17- 50х3 мм, hср=2,5 м (возврат фильтрата)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383"/>
          <w:p>
            <w:pPr>
              <w:spacing w:after="20"/>
              <w:ind w:left="20"/>
              <w:jc w:val="both"/>
            </w:pPr>
            <w:r>
              <w:rPr>
                <w:rFonts w:ascii="Times New Roman"/>
                <w:b w:val="false"/>
                <w:i w:val="false"/>
                <w:color w:val="000000"/>
                <w:sz w:val="20"/>
              </w:rPr>
              <w:t>
1370 м.</w:t>
            </w:r>
          </w:p>
          <w:bookmarkEnd w:id="1383"/>
          <w:p>
            <w:pPr>
              <w:spacing w:after="20"/>
              <w:ind w:left="20"/>
              <w:jc w:val="both"/>
            </w:pPr>
            <w:r>
              <w:rPr>
                <w:rFonts w:ascii="Times New Roman"/>
                <w:b w:val="false"/>
                <w:i w:val="false"/>
                <w:color w:val="000000"/>
                <w:sz w:val="20"/>
              </w:rPr>
              <w:t>
(ГОСТ 18599-2001)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Полиэтиленовые трубы ПЭ 100 SDR 17- 50х3 мм, hср = 2,5 м (для сбора биогаза)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 м. (ГОСТ 18599-2001)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 стальная, перфорированная Д=325х8мм, (обсадная для биогаза)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384"/>
          <w:p>
            <w:pPr>
              <w:spacing w:after="20"/>
              <w:ind w:left="20"/>
              <w:jc w:val="both"/>
            </w:pPr>
            <w:r>
              <w:rPr>
                <w:rFonts w:ascii="Times New Roman"/>
                <w:b w:val="false"/>
                <w:i w:val="false"/>
                <w:color w:val="000000"/>
                <w:sz w:val="20"/>
              </w:rPr>
              <w:t>
700 м.</w:t>
            </w:r>
          </w:p>
          <w:bookmarkEnd w:id="1384"/>
          <w:p>
            <w:pPr>
              <w:spacing w:after="20"/>
              <w:ind w:left="20"/>
              <w:jc w:val="both"/>
            </w:pPr>
            <w:r>
              <w:rPr>
                <w:rFonts w:ascii="Times New Roman"/>
                <w:b w:val="false"/>
                <w:i w:val="false"/>
                <w:color w:val="000000"/>
                <w:sz w:val="20"/>
              </w:rPr>
              <w:t>
(ГОСТ 110704-91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Полиэтиленовые трубы ПЭ 100 SDR 17- 110х6,6 мм, hср=2,5 м (для сбора биогаза)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385"/>
          <w:p>
            <w:pPr>
              <w:spacing w:after="20"/>
              <w:ind w:left="20"/>
              <w:jc w:val="both"/>
            </w:pPr>
            <w:r>
              <w:rPr>
                <w:rFonts w:ascii="Times New Roman"/>
                <w:b w:val="false"/>
                <w:i w:val="false"/>
                <w:color w:val="000000"/>
                <w:sz w:val="20"/>
              </w:rPr>
              <w:t>
3430 м.</w:t>
            </w:r>
          </w:p>
          <w:bookmarkEnd w:id="1385"/>
          <w:p>
            <w:pPr>
              <w:spacing w:after="20"/>
              <w:ind w:left="20"/>
              <w:jc w:val="both"/>
            </w:pPr>
            <w:r>
              <w:rPr>
                <w:rFonts w:ascii="Times New Roman"/>
                <w:b w:val="false"/>
                <w:i w:val="false"/>
                <w:color w:val="000000"/>
                <w:sz w:val="20"/>
              </w:rPr>
              <w:t>
(ГОСТ 18599-2001)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386"/>
          <w:p>
            <w:pPr>
              <w:spacing w:after="20"/>
              <w:ind w:left="20"/>
              <w:jc w:val="both"/>
            </w:pPr>
            <w:r>
              <w:rPr>
                <w:rFonts w:ascii="Times New Roman"/>
                <w:b w:val="false"/>
                <w:i w:val="false"/>
                <w:color w:val="000000"/>
                <w:sz w:val="20"/>
              </w:rPr>
              <w:t>
Отстойник грязной воды -</w:t>
            </w:r>
          </w:p>
          <w:bookmarkEnd w:id="1386"/>
          <w:p>
            <w:pPr>
              <w:spacing w:after="20"/>
              <w:ind w:left="20"/>
              <w:jc w:val="both"/>
            </w:pPr>
            <w:r>
              <w:rPr>
                <w:rFonts w:ascii="Times New Roman"/>
                <w:b w:val="false"/>
                <w:i w:val="false"/>
                <w:color w:val="000000"/>
                <w:sz w:val="20"/>
              </w:rPr>
              <w:t>
железобетонная емкость.3,5х2,5х0,2 м, V=1,75м3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осветленной воды, V=50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Газопорщневая электростанция на 180- 220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по очистке биогаза, V=4 - 8 м3/час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откачки биогаза, V=4 - 8 м3/час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Газгольдер на 20-100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Объем-насыпь щебневая на дороги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Озеленение – вяз мелколистный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Озеленение – газон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Водоотводная канава, ж/б лоток Б-1 48х200х24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bl>
    <w:bookmarkStart w:name="z1425" w:id="1387"/>
    <w:p>
      <w:pPr>
        <w:spacing w:after="0"/>
        <w:ind w:left="0"/>
        <w:jc w:val="both"/>
      </w:pPr>
      <w:r>
        <w:rPr>
          <w:rFonts w:ascii="Times New Roman"/>
          <w:b w:val="false"/>
          <w:i w:val="false"/>
          <w:color w:val="000000"/>
          <w:sz w:val="28"/>
        </w:rPr>
        <w:t>
      5.9.3Размещение объектов обращения отходамина территории городской администрации г. Қонаев</w:t>
      </w:r>
    </w:p>
    <w:bookmarkEnd w:id="1387"/>
    <w:bookmarkStart w:name="z1426" w:id="1388"/>
    <w:p>
      <w:pPr>
        <w:spacing w:after="0"/>
        <w:ind w:left="0"/>
        <w:jc w:val="both"/>
      </w:pPr>
      <w:r>
        <w:rPr>
          <w:rFonts w:ascii="Times New Roman"/>
          <w:b w:val="false"/>
          <w:i w:val="false"/>
          <w:color w:val="000000"/>
          <w:sz w:val="28"/>
        </w:rPr>
        <w:t>
      На территории городской администрации г. Қонаев планируется разместить следующие объекты по обращению с отходами с перспективой развития системы управления отходами до 2029 год включительно (Таблица 38).</w:t>
      </w:r>
    </w:p>
    <w:bookmarkEnd w:id="1388"/>
    <w:bookmarkStart w:name="z1427" w:id="1389"/>
    <w:p>
      <w:pPr>
        <w:spacing w:after="0"/>
        <w:ind w:left="0"/>
        <w:jc w:val="both"/>
      </w:pPr>
      <w:r>
        <w:rPr>
          <w:rFonts w:ascii="Times New Roman"/>
          <w:b w:val="false"/>
          <w:i w:val="false"/>
          <w:color w:val="000000"/>
          <w:sz w:val="28"/>
        </w:rPr>
        <w:t>
      Таблица 38 - Перечень объектов на территории г. Қонаев с перспективой развития на период на 2029 г.</w:t>
      </w:r>
    </w:p>
    <w:bookmarkEnd w:id="1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административных центров и населенных пунктов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обращению с ТКО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Городская администрация Қонаев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г.Қонаев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390"/>
          <w:p>
            <w:pPr>
              <w:spacing w:after="20"/>
              <w:ind w:left="20"/>
              <w:jc w:val="both"/>
            </w:pPr>
            <w:r>
              <w:rPr>
                <w:rFonts w:ascii="Times New Roman"/>
                <w:b w:val="false"/>
                <w:i w:val="false"/>
                <w:color w:val="000000"/>
                <w:sz w:val="20"/>
              </w:rPr>
              <w:t>
Существующие объекты:</w:t>
            </w:r>
          </w:p>
          <w:bookmarkEnd w:id="1390"/>
          <w:p>
            <w:pPr>
              <w:spacing w:after="20"/>
              <w:ind w:left="20"/>
              <w:jc w:val="both"/>
            </w:pPr>
            <w:r>
              <w:rPr>
                <w:rFonts w:ascii="Times New Roman"/>
                <w:b w:val="false"/>
                <w:i w:val="false"/>
                <w:color w:val="000000"/>
                <w:sz w:val="20"/>
              </w:rPr>
              <w:t>
</w:t>
            </w:r>
            <w:r>
              <w:rPr>
                <w:rFonts w:ascii="Times New Roman"/>
                <w:b w:val="false"/>
                <w:i w:val="false"/>
                <w:color w:val="000000"/>
                <w:sz w:val="20"/>
              </w:rPr>
              <w:t>Полигон ТКО площадью 19,7 га (г.Қонаев). Необходимые мероприятия: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1.Закрытие и рекультивация существующего полигона после строительства нового полигона ТКО.</w:t>
            </w:r>
          </w:p>
          <w:p>
            <w:pPr>
              <w:spacing w:after="20"/>
              <w:ind w:left="20"/>
              <w:jc w:val="both"/>
            </w:pPr>
            <w:r>
              <w:rPr>
                <w:rFonts w:ascii="Times New Roman"/>
                <w:b w:val="false"/>
                <w:i w:val="false"/>
                <w:color w:val="000000"/>
                <w:sz w:val="20"/>
              </w:rPr>
              <w:t>
</w:t>
            </w:r>
            <w:r>
              <w:rPr>
                <w:rFonts w:ascii="Times New Roman"/>
                <w:b w:val="false"/>
                <w:i w:val="false"/>
                <w:color w:val="000000"/>
                <w:sz w:val="20"/>
              </w:rPr>
              <w:t>2.Строительство нового современного комплексного полигона расчетной вместимостью 356 897 м³, с учетом полуавтоматической сортировки (15%) – 303 362 м³. Нормативный срок эксплуатации полигона – 15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Площадь земельного участка комплексного полигона - 4,28 га на 5- летний срок эксплуатации в рамках срока действия данной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3.При комплексном полигоне предусмотрена комплексная площадка в составе:</w:t>
            </w:r>
          </w:p>
          <w:p>
            <w:pPr>
              <w:spacing w:after="20"/>
              <w:ind w:left="20"/>
              <w:jc w:val="both"/>
            </w:pPr>
            <w:r>
              <w:rPr>
                <w:rFonts w:ascii="Times New Roman"/>
                <w:b w:val="false"/>
                <w:i w:val="false"/>
                <w:color w:val="000000"/>
                <w:sz w:val="20"/>
              </w:rPr>
              <w:t>
</w:t>
            </w:r>
            <w:r>
              <w:rPr>
                <w:rFonts w:ascii="Times New Roman"/>
                <w:b w:val="false"/>
                <w:i w:val="false"/>
                <w:color w:val="000000"/>
                <w:sz w:val="20"/>
              </w:rPr>
              <w:t>-мусоросортировочной станции (мощность - 60 тыс т/год).</w:t>
            </w:r>
          </w:p>
          <w:p>
            <w:pPr>
              <w:spacing w:after="20"/>
              <w:ind w:left="20"/>
              <w:jc w:val="both"/>
            </w:pPr>
            <w:r>
              <w:rPr>
                <w:rFonts w:ascii="Times New Roman"/>
                <w:b w:val="false"/>
                <w:i w:val="false"/>
                <w:color w:val="000000"/>
                <w:sz w:val="20"/>
              </w:rPr>
              <w:t>
</w:t>
            </w:r>
            <w:r>
              <w:rPr>
                <w:rFonts w:ascii="Times New Roman"/>
                <w:b w:val="false"/>
                <w:i w:val="false"/>
                <w:color w:val="000000"/>
                <w:sz w:val="20"/>
              </w:rPr>
              <w:t>В г. Қонаев предусмотрены:</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-стационарные пункты приема вторичного сырья и опасных бытовых отходов – 3 пункта;</w:t>
            </w:r>
          </w:p>
          <w:p>
            <w:pPr>
              <w:spacing w:after="20"/>
              <w:ind w:left="20"/>
              <w:jc w:val="both"/>
            </w:pPr>
            <w:r>
              <w:rPr>
                <w:rFonts w:ascii="Times New Roman"/>
                <w:b w:val="false"/>
                <w:i w:val="false"/>
                <w:color w:val="000000"/>
                <w:sz w:val="20"/>
              </w:rPr>
              <w:t>
-мобильный пункт приема вторичного сырья и опасных бытовых отходов – 1 пункт.</w:t>
            </w:r>
          </w:p>
        </w:tc>
      </w:tr>
    </w:tbl>
    <w:bookmarkStart w:name="z1437" w:id="1391"/>
    <w:p>
      <w:pPr>
        <w:spacing w:after="0"/>
        <w:ind w:left="0"/>
        <w:jc w:val="both"/>
      </w:pPr>
      <w:r>
        <w:rPr>
          <w:rFonts w:ascii="Times New Roman"/>
          <w:b w:val="false"/>
          <w:i w:val="false"/>
          <w:color w:val="000000"/>
          <w:sz w:val="28"/>
        </w:rPr>
        <w:t xml:space="preserve">
      </w:t>
      </w:r>
    </w:p>
    <w:bookmarkEnd w:id="1391"/>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8" w:id="1392"/>
    <w:p>
      <w:pPr>
        <w:spacing w:after="0"/>
        <w:ind w:left="0"/>
        <w:jc w:val="both"/>
      </w:pPr>
      <w:r>
        <w:rPr>
          <w:rFonts w:ascii="Times New Roman"/>
          <w:b w:val="false"/>
          <w:i w:val="false"/>
          <w:color w:val="000000"/>
          <w:sz w:val="28"/>
        </w:rPr>
        <w:t xml:space="preserve">
      Схема расположения объектов инфраструктуры приведена ниже (Рисунок30). </w:t>
      </w:r>
    </w:p>
    <w:bookmarkEnd w:id="1392"/>
    <w:bookmarkStart w:name="z1439" w:id="1393"/>
    <w:p>
      <w:pPr>
        <w:spacing w:after="0"/>
        <w:ind w:left="0"/>
        <w:jc w:val="both"/>
      </w:pPr>
      <w:r>
        <w:rPr>
          <w:rFonts w:ascii="Times New Roman"/>
          <w:b w:val="false"/>
          <w:i w:val="false"/>
          <w:color w:val="000000"/>
          <w:sz w:val="28"/>
        </w:rPr>
        <w:t>
      Рисунок 30 - Схема расположения объектов ТКО г. Қонаев</w:t>
      </w:r>
    </w:p>
    <w:bookmarkEnd w:id="1393"/>
    <w:bookmarkStart w:name="z1440" w:id="1394"/>
    <w:p>
      <w:pPr>
        <w:spacing w:after="0"/>
        <w:ind w:left="0"/>
        <w:jc w:val="both"/>
      </w:pPr>
      <w:r>
        <w:rPr>
          <w:rFonts w:ascii="Times New Roman"/>
          <w:b w:val="false"/>
          <w:i w:val="false"/>
          <w:color w:val="000000"/>
          <w:sz w:val="28"/>
        </w:rPr>
        <w:t>
      5.9.4Расчет показателей материально-технической базы и финансовых затрат Программы управления отходами.</w:t>
      </w:r>
    </w:p>
    <w:bookmarkEnd w:id="1394"/>
    <w:bookmarkStart w:name="z1441" w:id="1395"/>
    <w:p>
      <w:pPr>
        <w:spacing w:after="0"/>
        <w:ind w:left="0"/>
        <w:jc w:val="both"/>
      </w:pPr>
      <w:r>
        <w:rPr>
          <w:rFonts w:ascii="Times New Roman"/>
          <w:b w:val="false"/>
          <w:i w:val="false"/>
          <w:color w:val="000000"/>
          <w:sz w:val="28"/>
        </w:rPr>
        <w:t>
      Полигоны твердых коммунальных отходов</w:t>
      </w:r>
    </w:p>
    <w:bookmarkEnd w:id="1395"/>
    <w:bookmarkStart w:name="z1442" w:id="1396"/>
    <w:p>
      <w:pPr>
        <w:spacing w:after="0"/>
        <w:ind w:left="0"/>
        <w:jc w:val="both"/>
      </w:pPr>
      <w:r>
        <w:rPr>
          <w:rFonts w:ascii="Times New Roman"/>
          <w:b w:val="false"/>
          <w:i w:val="false"/>
          <w:color w:val="000000"/>
          <w:sz w:val="28"/>
        </w:rPr>
        <w:t>
      Стоимость сооружений полигона зависит от конкретных условий его строительства и эксплуатации, технологических потребностей и мест расположения (относительно существующих сетей электро- и водоснабжения) и т.п., поэтому на данной стадии затраты можно оценить лишь приблизительно.</w:t>
      </w:r>
    </w:p>
    <w:bookmarkEnd w:id="1396"/>
    <w:bookmarkStart w:name="z1443" w:id="1397"/>
    <w:p>
      <w:pPr>
        <w:spacing w:after="0"/>
        <w:ind w:left="0"/>
        <w:jc w:val="both"/>
      </w:pPr>
      <w:r>
        <w:rPr>
          <w:rFonts w:ascii="Times New Roman"/>
          <w:b w:val="false"/>
          <w:i w:val="false"/>
          <w:color w:val="000000"/>
          <w:sz w:val="28"/>
        </w:rPr>
        <w:t>
      Ориентировочные капитальные затраты на строительство полигонов захоронения ТКО (Таблица 39) определены в соответствии с затратами на строительство объектов-аналогов (Рабочий проект строительства полигона захоронения ТКО в с. Б.Момышулы, Жувалинского района Жамбылского района и ТЭО строительства полигона для складирования ТБО в с.Чунджа Уйгурского района Алматинской области).</w:t>
      </w:r>
    </w:p>
    <w:bookmarkEnd w:id="1397"/>
    <w:bookmarkStart w:name="z1444" w:id="1398"/>
    <w:p>
      <w:pPr>
        <w:spacing w:after="0"/>
        <w:ind w:left="0"/>
        <w:jc w:val="both"/>
      </w:pPr>
      <w:r>
        <w:rPr>
          <w:rFonts w:ascii="Times New Roman"/>
          <w:b w:val="false"/>
          <w:i w:val="false"/>
          <w:color w:val="000000"/>
          <w:sz w:val="28"/>
        </w:rPr>
        <w:t>
      Таблица 39 - Обоснование затрат на строительство полигонов ТКО</w:t>
      </w:r>
    </w:p>
    <w:bookmarkEnd w:id="1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Постоянные затраты,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приходящиеся на участок складирования ТБО,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Подготовка территории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Основные объекты строительства (РП и ТЭО)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Административно-бытовой корпус (РП)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КПП (РП)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Дезбарьер (РП)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для мойки контейнеров (РП)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весовой (ТЭО)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мастерской (ТЭО)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ТБО площадью 5,5 га (ТЭО)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Объекты подсобного и обслуживающего назначения (РП и ТЭО)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складов (РП)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с навесом (РП)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для угля и золы (РП)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Дезинфекционная яма (ТЭО)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Пруды испарители (ТЭО)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Объекты энергетического хозяйства (РП)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КТП с трансформатором 40-10/0,4 кВа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ВЛ-10кВ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7279,77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КЛ-0,4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существующей ВЛ-10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Наружное освещение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 Объекты транспортного хозяйства и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 Наружные и внутренние сети и сооружения водоснабжения канализации, теплоснабжения и газоснабжения (ТЭО)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водопровода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канализации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Бурение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11989,73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Противопожарный резервуар 50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Насосная станция на скважинах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Глава7.Благоустройство и озеленение территории (ТЭО)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главам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8. Временные здания и сооружения (РП)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9.Дополнительные затраты на строительство (ТЭО)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Зимнее удорожание, выслуга лет, отпуска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главам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399"/>
          <w:p>
            <w:pPr>
              <w:spacing w:after="20"/>
              <w:ind w:left="20"/>
              <w:jc w:val="both"/>
            </w:pPr>
            <w:r>
              <w:rPr>
                <w:rFonts w:ascii="Times New Roman"/>
                <w:b w:val="false"/>
                <w:i w:val="false"/>
                <w:color w:val="000000"/>
                <w:sz w:val="20"/>
              </w:rPr>
              <w:t>
итого по сметному расчету в базисных</w:t>
            </w:r>
          </w:p>
          <w:bookmarkEnd w:id="1399"/>
          <w:p>
            <w:pPr>
              <w:spacing w:after="20"/>
              <w:ind w:left="20"/>
              <w:jc w:val="both"/>
            </w:pPr>
            <w:r>
              <w:rPr>
                <w:rFonts w:ascii="Times New Roman"/>
                <w:b w:val="false"/>
                <w:i w:val="false"/>
                <w:color w:val="000000"/>
                <w:sz w:val="20"/>
              </w:rPr>
              <w:t>
ценах 2001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сметному расчету в текущих ценах 2023 г., К=4,45 (ТЭО)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сборы и обязательные платежи в текущих ценах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400"/>
          <w:p>
            <w:pPr>
              <w:spacing w:after="20"/>
              <w:ind w:left="20"/>
              <w:jc w:val="both"/>
            </w:pPr>
            <w:r>
              <w:rPr>
                <w:rFonts w:ascii="Times New Roman"/>
                <w:b w:val="false"/>
                <w:i w:val="false"/>
                <w:color w:val="000000"/>
                <w:sz w:val="20"/>
              </w:rPr>
              <w:t>
итого в текущих ценах с налогами,</w:t>
            </w:r>
          </w:p>
          <w:bookmarkEnd w:id="1400"/>
          <w:p>
            <w:pPr>
              <w:spacing w:after="20"/>
              <w:ind w:left="20"/>
              <w:jc w:val="both"/>
            </w:pPr>
            <w:r>
              <w:rPr>
                <w:rFonts w:ascii="Times New Roman"/>
                <w:b w:val="false"/>
                <w:i w:val="false"/>
                <w:color w:val="000000"/>
                <w:sz w:val="20"/>
              </w:rPr>
              <w:t>
сборами и обязательными платежами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разработку и экспертизу ТЭО, разработку и экспертизу РП, технический и авторский надзор – 15% (ТЭО)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НДС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постоянные затраты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единицу площади складирования отходов , в тыс. тенге/га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62 890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принята без учета затрат на рекультивацию</w:t>
            </w:r>
          </w:p>
        </w:tc>
      </w:tr>
    </w:tbl>
    <w:bookmarkStart w:name="z1447" w:id="1401"/>
    <w:p>
      <w:pPr>
        <w:spacing w:after="0"/>
        <w:ind w:left="0"/>
        <w:jc w:val="both"/>
      </w:pPr>
      <w:r>
        <w:rPr>
          <w:rFonts w:ascii="Times New Roman"/>
          <w:b w:val="false"/>
          <w:i w:val="false"/>
          <w:color w:val="000000"/>
          <w:sz w:val="28"/>
        </w:rPr>
        <w:t>
      Таким образом, затраты, не зависящие от площади складирования отходов, принимаются постоянными (411,03 млн. тенге) и практически связаны с обустройством хозяйственной зоны полигона, которое также может отличаться для крупных и малых полигонов. Для локальных малых полигонов, площадью складирования менее 5 га, постоянную составляющую принимаем в размере 205 млн. тенге. Затраты на 1 га площади складирования составили 62,89 млн тенге/га. Ориентировочные затраты, которые необходимы для строительства полигона ТКО на территории г.Қонаева, приведены ниже (Таблица 40 и Таблица 41).</w:t>
      </w:r>
    </w:p>
    <w:bookmarkEnd w:id="1401"/>
    <w:bookmarkStart w:name="z1448" w:id="1402"/>
    <w:p>
      <w:pPr>
        <w:spacing w:after="0"/>
        <w:ind w:left="0"/>
        <w:jc w:val="both"/>
      </w:pPr>
      <w:r>
        <w:rPr>
          <w:rFonts w:ascii="Times New Roman"/>
          <w:b w:val="false"/>
          <w:i w:val="false"/>
          <w:color w:val="000000"/>
          <w:sz w:val="28"/>
        </w:rPr>
        <w:t>
      Таблица 40 - Общая потребность в финансировании строительства полигонов ТБО до 2028 года</w:t>
      </w:r>
    </w:p>
    <w:bookmarkEnd w:id="1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размещения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мощность, тыс. м³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участка складирования,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млн.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Қонаев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1 709 533 (341 906)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w:t>
            </w:r>
          </w:p>
        </w:tc>
      </w:tr>
    </w:tbl>
    <w:bookmarkStart w:name="z1449" w:id="1403"/>
    <w:p>
      <w:pPr>
        <w:spacing w:after="0"/>
        <w:ind w:left="0"/>
        <w:jc w:val="both"/>
      </w:pPr>
      <w:r>
        <w:rPr>
          <w:rFonts w:ascii="Times New Roman"/>
          <w:b w:val="false"/>
          <w:i w:val="false"/>
          <w:color w:val="000000"/>
          <w:sz w:val="28"/>
        </w:rPr>
        <w:t>
      Таблица 41 - Общая потребность в финансировании строительства полигонов (до 2029 года включительно)</w:t>
      </w:r>
    </w:p>
    <w:bookmarkEnd w:id="1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размещения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мощность, тыс. м³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земельного участка,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млн.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Қонаев (городская администрация)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356896,9 (71379,4)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r>
    </w:tbl>
    <w:bookmarkStart w:name="z1450" w:id="1404"/>
    <w:p>
      <w:pPr>
        <w:spacing w:after="0"/>
        <w:ind w:left="0"/>
        <w:jc w:val="both"/>
      </w:pPr>
      <w:r>
        <w:rPr>
          <w:rFonts w:ascii="Times New Roman"/>
          <w:b w:val="false"/>
          <w:i w:val="false"/>
          <w:color w:val="000000"/>
          <w:sz w:val="28"/>
        </w:rPr>
        <w:t>
      Мусоросортировочные станции</w:t>
      </w:r>
    </w:p>
    <w:bookmarkEnd w:id="1404"/>
    <w:bookmarkStart w:name="z1451" w:id="1405"/>
    <w:p>
      <w:pPr>
        <w:spacing w:after="0"/>
        <w:ind w:left="0"/>
        <w:jc w:val="both"/>
      </w:pPr>
      <w:r>
        <w:rPr>
          <w:rFonts w:ascii="Times New Roman"/>
          <w:b w:val="false"/>
          <w:i w:val="false"/>
          <w:color w:val="000000"/>
          <w:sz w:val="28"/>
        </w:rPr>
        <w:t xml:space="preserve">
      Мусоросортировочные станции в составе комплексных полигонов и в составе мусороперегрузочных станций оборудуются мусоросортировочными линиями различной комплектации в зависимости от производительности сортировки. </w:t>
      </w:r>
    </w:p>
    <w:bookmarkEnd w:id="1405"/>
    <w:bookmarkStart w:name="z1452" w:id="1406"/>
    <w:p>
      <w:pPr>
        <w:spacing w:after="0"/>
        <w:ind w:left="0"/>
        <w:jc w:val="both"/>
      </w:pPr>
      <w:r>
        <w:rPr>
          <w:rFonts w:ascii="Times New Roman"/>
          <w:b w:val="false"/>
          <w:i w:val="false"/>
          <w:color w:val="000000"/>
          <w:sz w:val="28"/>
        </w:rPr>
        <w:t>
      Таблица 42 - Ориентировочная стоимость мусоросортировочных станций</w:t>
      </w:r>
    </w:p>
    <w:bookmarkEnd w:id="1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глав, объектов, работ и затрат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тыс.тенге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МСС</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 тыс. тонн/год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- 40тыс. тонн/год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 тыс. тонн/год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0-100тыс. тонн/год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Подготовка территории строительства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Основные объекты строительства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корпус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Объекты подсобного и обслуживающего назначения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Административно-бытовой корпус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Весовая/ автовесы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стоянка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складов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Контрольно-пропускной пункт/ шлагбаум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Объекты энергетического хозяйства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электроснабжения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Наружное освещение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 Объекты транспортного хозяйства и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 Наружные сети и сооружения водоснабжения, канализации, теплоснабжения и газоснабжения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водопровода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канализации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Пожарные резервуары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 Благоустройство и озеленение территории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Главам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67 067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8.Временные здания 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здания и сооружении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Главам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9. Дополнительные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работ в зимнее время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выслугу лет,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доп. Отпуска,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Главам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10. Содержание службы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дирекции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(технического надзора) строящегося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авторский надзор,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Главам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Глава11.Проектные 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изыскательские работы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Главам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ценах 2001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текущих ценах 2023г. К=4,45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обязательные платежи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 НДС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298 751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389 983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округленно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390 000</w:t>
            </w:r>
          </w:p>
        </w:tc>
      </w:tr>
    </w:tbl>
    <w:bookmarkStart w:name="z1453" w:id="1407"/>
    <w:p>
      <w:pPr>
        <w:spacing w:after="0"/>
        <w:ind w:left="0"/>
        <w:jc w:val="both"/>
      </w:pPr>
      <w:r>
        <w:rPr>
          <w:rFonts w:ascii="Times New Roman"/>
          <w:b w:val="false"/>
          <w:i w:val="false"/>
          <w:color w:val="000000"/>
          <w:sz w:val="28"/>
        </w:rPr>
        <w:t>
      Примечание: Данная смета не включает технологическое оборудование</w:t>
      </w:r>
    </w:p>
    <w:bookmarkEnd w:id="1407"/>
    <w:bookmarkStart w:name="z1454" w:id="1408"/>
    <w:p>
      <w:pPr>
        <w:spacing w:after="0"/>
        <w:ind w:left="0"/>
        <w:jc w:val="both"/>
      </w:pPr>
      <w:r>
        <w:rPr>
          <w:rFonts w:ascii="Times New Roman"/>
          <w:b w:val="false"/>
          <w:i w:val="false"/>
          <w:color w:val="000000"/>
          <w:sz w:val="28"/>
        </w:rPr>
        <w:t>
      Общие ориентировочные затраты на устройство мусоросортировочных станций в составе (на смежных земельных участках с полигонами) полигонов приведены в Таблица 43.</w:t>
      </w:r>
    </w:p>
    <w:bookmarkEnd w:id="1408"/>
    <w:bookmarkStart w:name="z1455" w:id="1409"/>
    <w:p>
      <w:pPr>
        <w:spacing w:after="0"/>
        <w:ind w:left="0"/>
        <w:jc w:val="both"/>
      </w:pPr>
      <w:r>
        <w:rPr>
          <w:rFonts w:ascii="Times New Roman"/>
          <w:b w:val="false"/>
          <w:i w:val="false"/>
          <w:color w:val="000000"/>
          <w:sz w:val="28"/>
        </w:rPr>
        <w:t>
      Таблица 43 - Общая потребность в финансировании строительства МСС в составе полигона ТБО</w:t>
      </w:r>
    </w:p>
    <w:bookmarkEnd w:id="1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Наименование/размещение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Производительнось мусоросортировочной линии, т/год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млн.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полуавтоматического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6" w:id="1410"/>
    <w:p>
      <w:pPr>
        <w:spacing w:after="0"/>
        <w:ind w:left="0"/>
        <w:jc w:val="both"/>
      </w:pPr>
      <w:r>
        <w:rPr>
          <w:rFonts w:ascii="Times New Roman"/>
          <w:b w:val="false"/>
          <w:i w:val="false"/>
          <w:color w:val="000000"/>
          <w:sz w:val="28"/>
        </w:rPr>
        <w:t>
      Пункты приема вторичного сырья и опасных бытовых отходов</w:t>
      </w:r>
    </w:p>
    <w:bookmarkEnd w:id="1410"/>
    <w:bookmarkStart w:name="z1457" w:id="1411"/>
    <w:p>
      <w:pPr>
        <w:spacing w:after="0"/>
        <w:ind w:left="0"/>
        <w:jc w:val="both"/>
      </w:pPr>
      <w:r>
        <w:rPr>
          <w:rFonts w:ascii="Times New Roman"/>
          <w:b w:val="false"/>
          <w:i w:val="false"/>
          <w:color w:val="000000"/>
          <w:sz w:val="28"/>
        </w:rPr>
        <w:t>
      Общее число пунктов приема вторичного сырья и опасных отходов по территориальным образованиям приведено в Таблица 44.</w:t>
      </w:r>
    </w:p>
    <w:bookmarkEnd w:id="1411"/>
    <w:bookmarkStart w:name="z1458" w:id="1412"/>
    <w:p>
      <w:pPr>
        <w:spacing w:after="0"/>
        <w:ind w:left="0"/>
        <w:jc w:val="both"/>
      </w:pPr>
      <w:r>
        <w:rPr>
          <w:rFonts w:ascii="Times New Roman"/>
          <w:b w:val="false"/>
          <w:i w:val="false"/>
          <w:color w:val="000000"/>
          <w:sz w:val="28"/>
        </w:rPr>
        <w:t>
      Таблица 44 - Количество пунктов приема вторичного сырья и опасных отходов</w:t>
      </w:r>
    </w:p>
    <w:bookmarkEnd w:id="1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территориальные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пункты приема вторичного сырья и опасных отходов, шт.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413"/>
          <w:p>
            <w:pPr>
              <w:spacing w:after="20"/>
              <w:ind w:left="20"/>
              <w:jc w:val="both"/>
            </w:pPr>
            <w:r>
              <w:rPr>
                <w:rFonts w:ascii="Times New Roman"/>
                <w:b w:val="false"/>
                <w:i w:val="false"/>
                <w:color w:val="000000"/>
                <w:sz w:val="20"/>
              </w:rPr>
              <w:t>
Мобильные пункты приема вторичного сырья и опасных</w:t>
            </w:r>
          </w:p>
          <w:bookmarkEnd w:id="1413"/>
          <w:p>
            <w:pPr>
              <w:spacing w:after="20"/>
              <w:ind w:left="20"/>
              <w:jc w:val="both"/>
            </w:pPr>
            <w:r>
              <w:rPr>
                <w:rFonts w:ascii="Times New Roman"/>
                <w:b w:val="false"/>
                <w:i w:val="false"/>
                <w:color w:val="000000"/>
                <w:sz w:val="20"/>
              </w:rPr>
              <w:t>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Қонаев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460" w:id="1414"/>
    <w:p>
      <w:pPr>
        <w:spacing w:after="0"/>
        <w:ind w:left="0"/>
        <w:jc w:val="both"/>
      </w:pPr>
      <w:r>
        <w:rPr>
          <w:rFonts w:ascii="Times New Roman"/>
          <w:b w:val="false"/>
          <w:i w:val="false"/>
          <w:color w:val="000000"/>
          <w:sz w:val="28"/>
        </w:rPr>
        <w:t>
      Ориентировочные затраты на создание одного стационарного пункта приема вторичного сырья и опасных отходов составляют около 4 200 тыс. тенге и включают в себя затраты на модульное здание, его обустройство и специализированные контейнеры для разных видов вторичного сырья и опасных отходов.</w:t>
      </w:r>
    </w:p>
    <w:bookmarkEnd w:id="1414"/>
    <w:bookmarkStart w:name="z1461" w:id="1415"/>
    <w:p>
      <w:pPr>
        <w:spacing w:after="0"/>
        <w:ind w:left="0"/>
        <w:jc w:val="both"/>
      </w:pPr>
      <w:r>
        <w:rPr>
          <w:rFonts w:ascii="Times New Roman"/>
          <w:b w:val="false"/>
          <w:i w:val="false"/>
          <w:color w:val="000000"/>
          <w:sz w:val="28"/>
        </w:rPr>
        <w:t>
      Ориентировочные затраты на создание одного мобильного пункта приема вторичного сырья и опасных отходов составляют около 12 450 тыс. тенге и включают стоимость транспортного средства и его оборудование. Эти мобильные пункты предназначены для сбора вторичного сырья и опасных бытовых отходов в малых населенных пунктах.</w:t>
      </w:r>
    </w:p>
    <w:bookmarkEnd w:id="1415"/>
    <w:bookmarkStart w:name="z1462" w:id="1416"/>
    <w:p>
      <w:pPr>
        <w:spacing w:after="0"/>
        <w:ind w:left="0"/>
        <w:jc w:val="both"/>
      </w:pPr>
      <w:r>
        <w:rPr>
          <w:rFonts w:ascii="Times New Roman"/>
          <w:b w:val="false"/>
          <w:i w:val="false"/>
          <w:color w:val="000000"/>
          <w:sz w:val="28"/>
        </w:rPr>
        <w:t>
      Общие ориентировочные затраты на организацию пунктов приема вторичного сырья и опасных отходов приведены в Таблица -45 .</w:t>
      </w:r>
    </w:p>
    <w:bookmarkEnd w:id="1416"/>
    <w:bookmarkStart w:name="z1463" w:id="1417"/>
    <w:p>
      <w:pPr>
        <w:spacing w:after="0"/>
        <w:ind w:left="0"/>
        <w:jc w:val="both"/>
      </w:pPr>
      <w:r>
        <w:rPr>
          <w:rFonts w:ascii="Times New Roman"/>
          <w:b w:val="false"/>
          <w:i w:val="false"/>
          <w:color w:val="000000"/>
          <w:sz w:val="28"/>
        </w:rPr>
        <w:t>
      Таблица 45 - Ориентировочные затраты на организацию стационарных и мобильных пунктов приема вторичного сырья и опасных отходов</w:t>
      </w:r>
    </w:p>
    <w:bookmarkEnd w:id="1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затраты,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пункты приема вторичного сырья и опасных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Мобильные пункты приема вторичного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20 850</w:t>
            </w:r>
          </w:p>
        </w:tc>
      </w:tr>
    </w:tbl>
    <w:bookmarkStart w:name="z1464" w:id="1418"/>
    <w:p>
      <w:pPr>
        <w:spacing w:after="0"/>
        <w:ind w:left="0"/>
        <w:jc w:val="both"/>
      </w:pPr>
      <w:r>
        <w:rPr>
          <w:rFonts w:ascii="Times New Roman"/>
          <w:b w:val="false"/>
          <w:i w:val="false"/>
          <w:color w:val="000000"/>
          <w:sz w:val="28"/>
        </w:rPr>
        <w:t>
      Переработка строительных и крупногабаритных отходов и отходов автотранспорта будет осуществляться на комплексной площадке</w:t>
      </w:r>
    </w:p>
    <w:bookmarkEnd w:id="1418"/>
    <w:bookmarkStart w:name="z1465" w:id="1419"/>
    <w:p>
      <w:pPr>
        <w:spacing w:after="0"/>
        <w:ind w:left="0"/>
        <w:jc w:val="both"/>
      </w:pPr>
      <w:r>
        <w:rPr>
          <w:rFonts w:ascii="Times New Roman"/>
          <w:b w:val="false"/>
          <w:i w:val="false"/>
          <w:color w:val="000000"/>
          <w:sz w:val="28"/>
        </w:rPr>
        <w:t>
      "Косозень" (Илийский район).</w:t>
      </w:r>
    </w:p>
    <w:bookmarkEnd w:id="1419"/>
    <w:bookmarkStart w:name="z1466" w:id="1420"/>
    <w:p>
      <w:pPr>
        <w:spacing w:after="0"/>
        <w:ind w:left="0"/>
        <w:jc w:val="both"/>
      </w:pPr>
      <w:r>
        <w:rPr>
          <w:rFonts w:ascii="Times New Roman"/>
          <w:b w:val="false"/>
          <w:i w:val="false"/>
          <w:color w:val="000000"/>
          <w:sz w:val="28"/>
        </w:rPr>
        <w:t>
      5.9.5Формирование материально-технической базы и финансовых показателей системы управления отходами г. Қонаев</w:t>
      </w:r>
    </w:p>
    <w:bookmarkEnd w:id="1420"/>
    <w:bookmarkStart w:name="z1467" w:id="1421"/>
    <w:p>
      <w:pPr>
        <w:spacing w:after="0"/>
        <w:ind w:left="0"/>
        <w:jc w:val="both"/>
      </w:pPr>
      <w:r>
        <w:rPr>
          <w:rFonts w:ascii="Times New Roman"/>
          <w:b w:val="false"/>
          <w:i w:val="false"/>
          <w:color w:val="000000"/>
          <w:sz w:val="28"/>
        </w:rPr>
        <w:t>
      5.9.5.1Система сбора отходов</w:t>
      </w:r>
    </w:p>
    <w:bookmarkEnd w:id="1421"/>
    <w:bookmarkStart w:name="z1468" w:id="1422"/>
    <w:p>
      <w:pPr>
        <w:spacing w:after="0"/>
        <w:ind w:left="0"/>
        <w:jc w:val="both"/>
      </w:pPr>
      <w:r>
        <w:rPr>
          <w:rFonts w:ascii="Times New Roman"/>
          <w:b w:val="false"/>
          <w:i w:val="false"/>
          <w:color w:val="000000"/>
          <w:sz w:val="28"/>
        </w:rPr>
        <w:t>
      Рассмотрены варианты оснащения системы сбора ТКО (контейнеры), предложены стандартные конструкции разного объема от казахстанских производителей, которые подходят для машин с любой посадкой.</w:t>
      </w:r>
    </w:p>
    <w:bookmarkEnd w:id="1422"/>
    <w:bookmarkStart w:name="z1469" w:id="1423"/>
    <w:p>
      <w:pPr>
        <w:spacing w:after="0"/>
        <w:ind w:left="0"/>
        <w:jc w:val="both"/>
      </w:pPr>
      <w:r>
        <w:rPr>
          <w:rFonts w:ascii="Times New Roman"/>
          <w:b w:val="false"/>
          <w:i w:val="false"/>
          <w:color w:val="000000"/>
          <w:sz w:val="28"/>
        </w:rPr>
        <w:t>
      Предполагается постепенная замена имеющихся старых контейнеров на современные контейнеры емкостью 1,1 м3, которые опорожняются с помощью погрузочных устройств мусоровозов во фронтальной и задней части. Контейнеры изготавливаются из высококачественной стали и покрываются защитным антикоррозийным покрытием средней толщиной 80 мкм, методом горячего оцинкования. Контейнер имеет четыре ручки, четыре самонаправляющих колеса, одно из которых имеет тормоз. Также есть сливное устройство для удаления влаги. По желанию Заказчика возможно дополнительное усиление стенок контейнера или герметизация швов. Корпус контейнера может быть окрашен в любой цвет в цветовой таблице RAL, также можно нанести логотип мусоровывозящей компании и порядковый номер.</w:t>
      </w:r>
    </w:p>
    <w:bookmarkEnd w:id="1423"/>
    <w:bookmarkStart w:name="z1470" w:id="1424"/>
    <w:p>
      <w:pPr>
        <w:spacing w:after="0"/>
        <w:ind w:left="0"/>
        <w:jc w:val="both"/>
      </w:pPr>
      <w:r>
        <w:rPr>
          <w:rFonts w:ascii="Times New Roman"/>
          <w:b w:val="false"/>
          <w:i w:val="false"/>
          <w:color w:val="000000"/>
          <w:sz w:val="28"/>
        </w:rPr>
        <w:t>
      Вариант исполнения из оцинкованной стали принят исходя из природно- климатических условий города – резко-континентальный климат со значительным количеством осадков, возможными резкими перепадами суточных температур, ветровым режимом. Кроме того, контейнеры обладают хорошим эстетичным внешним видом и мобильностью.</w:t>
      </w:r>
    </w:p>
    <w:bookmarkEnd w:id="1424"/>
    <w:bookmarkStart w:name="z1471" w:id="1425"/>
    <w:p>
      <w:pPr>
        <w:spacing w:after="0"/>
        <w:ind w:left="0"/>
        <w:jc w:val="both"/>
      </w:pPr>
      <w:r>
        <w:rPr>
          <w:rFonts w:ascii="Times New Roman"/>
          <w:b w:val="false"/>
          <w:i w:val="false"/>
          <w:color w:val="000000"/>
          <w:sz w:val="28"/>
        </w:rPr>
        <w:t>
      На все контейнеры устанавливаются датчики контроля (ONLINE), которые передают данные о местоположении, идентификационные данные, наполненность контейнера, отображает информацию о опорожнении контейнера. Кроме того, возможна установка датчиков (OFFLINE)для каждого контейнера, которые передают информацию только по приезду транспортного средства. Данные о контроле баков включают: координаты бака, адрес, микрорайон, город, название геозоны, номер бака, информацию о принадлежности бака.</w:t>
      </w:r>
    </w:p>
    <w:bookmarkEnd w:id="1425"/>
    <w:bookmarkStart w:name="z1472" w:id="1426"/>
    <w:p>
      <w:pPr>
        <w:spacing w:after="0"/>
        <w:ind w:left="0"/>
        <w:jc w:val="both"/>
      </w:pPr>
      <w:r>
        <w:rPr>
          <w:rFonts w:ascii="Times New Roman"/>
          <w:b w:val="false"/>
          <w:i w:val="false"/>
          <w:color w:val="000000"/>
          <w:sz w:val="28"/>
        </w:rPr>
        <w:t>
      С учетом значительной разрозненности участков обслуживания территорий, стесненности и аварийности покрытий проездов во внутренних дворах, удобства обслуживания и возможности увеличения срока эксплуатации, разработчик предлагает вариант применения контейнеров объемом 1,1 м3. Учитывая постепенный процесс внедрения раздельного сбора, а также международный опыт по обращению с ТКО, количество контейнеров должно быть увеличено на 10-15%. Для г. Қонаев количество контейнеров увеличено на 15%. Таблица 46.</w:t>
      </w:r>
    </w:p>
    <w:bookmarkEnd w:id="1426"/>
    <w:bookmarkStart w:name="z1473" w:id="1427"/>
    <w:p>
      <w:pPr>
        <w:spacing w:after="0"/>
        <w:ind w:left="0"/>
        <w:jc w:val="both"/>
      </w:pPr>
      <w:r>
        <w:rPr>
          <w:rFonts w:ascii="Times New Roman"/>
          <w:b w:val="false"/>
          <w:i w:val="false"/>
          <w:color w:val="000000"/>
          <w:sz w:val="28"/>
        </w:rPr>
        <w:t>
      Таблица 46 - Технико-экономические показатели оснащения контейнерами*</w:t>
      </w:r>
    </w:p>
    <w:bookmarkEnd w:id="1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1,1 м3 из оцинкованного листа марки СТ3, толщиной 2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мониторинга на контейнеры (ONLINE)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637 875 000</w:t>
            </w:r>
          </w:p>
        </w:tc>
      </w:tr>
    </w:tbl>
    <w:bookmarkStart w:name="z1474" w:id="1428"/>
    <w:p>
      <w:pPr>
        <w:spacing w:after="0"/>
        <w:ind w:left="0"/>
        <w:jc w:val="both"/>
      </w:pPr>
      <w:r>
        <w:rPr>
          <w:rFonts w:ascii="Times New Roman"/>
          <w:b w:val="false"/>
          <w:i w:val="false"/>
          <w:color w:val="000000"/>
          <w:sz w:val="28"/>
        </w:rPr>
        <w:t xml:space="preserve">
      *Примечание: - Принято оборудование казахстанского производителя. </w:t>
      </w:r>
    </w:p>
    <w:bookmarkEnd w:id="1428"/>
    <w:bookmarkStart w:name="z1475" w:id="1429"/>
    <w:p>
      <w:pPr>
        <w:spacing w:after="0"/>
        <w:ind w:left="0"/>
        <w:jc w:val="both"/>
      </w:pPr>
      <w:r>
        <w:rPr>
          <w:rFonts w:ascii="Times New Roman"/>
          <w:b w:val="false"/>
          <w:i w:val="false"/>
          <w:color w:val="000000"/>
          <w:sz w:val="28"/>
        </w:rPr>
        <w:t>
      Местные исполнительные органы в населенных пунктах (на территории домовладений, организаций, культурно-массовых учреждений, зон отдыха и т.д.) организуют строительство (реконструкцию) площадок около зданий, многоквартирных и индивидуальных жилых домов обеспечением санитарного разрыва от жилых и общественных зданий, детских объектов, спортивных площадок и мест отдыха населения и удобного асфальтированного подъезда для специализированного транспорта. Основание площадки должно быть твердым, асфальтированным или бетонным, устойчивым к температурным перепадам с толщиной покрытия не менее 100 мм с уклоном в сторону свободного доступа к площадке.</w:t>
      </w:r>
    </w:p>
    <w:bookmarkEnd w:id="1429"/>
    <w:bookmarkStart w:name="z1476" w:id="1430"/>
    <w:p>
      <w:pPr>
        <w:spacing w:after="0"/>
        <w:ind w:left="0"/>
        <w:jc w:val="both"/>
      </w:pPr>
      <w:r>
        <w:rPr>
          <w:rFonts w:ascii="Times New Roman"/>
          <w:b w:val="false"/>
          <w:i w:val="false"/>
          <w:color w:val="000000"/>
          <w:sz w:val="28"/>
        </w:rPr>
        <w:t>
      Рекомендуется для повышения эффективности выделения компонентов отходов, подлежащих использованию, на первоначальном этапе предусмотреть для раздельного сбора ТКО.</w:t>
      </w:r>
    </w:p>
    <w:bookmarkEnd w:id="1430"/>
    <w:bookmarkStart w:name="z1477" w:id="1431"/>
    <w:p>
      <w:pPr>
        <w:spacing w:after="0"/>
        <w:ind w:left="0"/>
        <w:jc w:val="both"/>
      </w:pPr>
      <w:r>
        <w:rPr>
          <w:rFonts w:ascii="Times New Roman"/>
          <w:b w:val="false"/>
          <w:i w:val="false"/>
          <w:color w:val="000000"/>
          <w:sz w:val="28"/>
        </w:rPr>
        <w:t>
      -контейнеры для сбора "мокрых" фракций отходов (в основном –</w:t>
      </w:r>
    </w:p>
    <w:bookmarkEnd w:id="1431"/>
    <w:bookmarkStart w:name="z1478" w:id="1432"/>
    <w:p>
      <w:pPr>
        <w:spacing w:after="0"/>
        <w:ind w:left="0"/>
        <w:jc w:val="both"/>
      </w:pPr>
      <w:r>
        <w:rPr>
          <w:rFonts w:ascii="Times New Roman"/>
          <w:b w:val="false"/>
          <w:i w:val="false"/>
          <w:color w:val="000000"/>
          <w:sz w:val="28"/>
        </w:rPr>
        <w:t>
      пищевые), составляющих до 30% общего объема ТКО.</w:t>
      </w:r>
    </w:p>
    <w:bookmarkEnd w:id="1432"/>
    <w:bookmarkStart w:name="z1479" w:id="1433"/>
    <w:p>
      <w:pPr>
        <w:spacing w:after="0"/>
        <w:ind w:left="0"/>
        <w:jc w:val="both"/>
      </w:pPr>
      <w:r>
        <w:rPr>
          <w:rFonts w:ascii="Times New Roman"/>
          <w:b w:val="false"/>
          <w:i w:val="false"/>
          <w:color w:val="000000"/>
          <w:sz w:val="28"/>
        </w:rPr>
        <w:t>
      -контейнеры для сбора "сухих" фракций отходов, составляющих до 70% общего объема ТКО.</w:t>
      </w:r>
    </w:p>
    <w:bookmarkEnd w:id="1433"/>
    <w:bookmarkStart w:name="z1480" w:id="1434"/>
    <w:p>
      <w:pPr>
        <w:spacing w:after="0"/>
        <w:ind w:left="0"/>
        <w:jc w:val="both"/>
      </w:pPr>
      <w:r>
        <w:rPr>
          <w:rFonts w:ascii="Times New Roman"/>
          <w:b w:val="false"/>
          <w:i w:val="false"/>
          <w:color w:val="000000"/>
          <w:sz w:val="28"/>
        </w:rPr>
        <w:t>
      Опасные бытовые отходы от населения принимают стационарные или мобильные пункты приема опасных бытовых отходов (в отдаленных территориях города).</w:t>
      </w:r>
    </w:p>
    <w:bookmarkEnd w:id="1434"/>
    <w:bookmarkStart w:name="z1481" w:id="1435"/>
    <w:p>
      <w:pPr>
        <w:spacing w:after="0"/>
        <w:ind w:left="0"/>
        <w:jc w:val="both"/>
      </w:pPr>
      <w:r>
        <w:rPr>
          <w:rFonts w:ascii="Times New Roman"/>
          <w:b w:val="false"/>
          <w:i w:val="false"/>
          <w:color w:val="000000"/>
          <w:sz w:val="28"/>
        </w:rPr>
        <w:t>
      Расположение и количество площадок для размещения контейнеров, их конструкция и оснащение определяется на последующих стадиях реализации программы. Схема размещения контейнерных площадок на территории населенных пунктов г. Қонаев должна быть разработана в соответствии с санитарными нормами и градостроительными нормативами. Необходимо предусмотреть создание типовых проектов контейнерных площадок, желательно закрытого типа, исключающего разнос ветром отходов и неопрятный вид территории. Необходимо также ввести систему разработки электронных паспортов контейнерных площадок и ведения автоматизированного реестра.</w:t>
      </w:r>
    </w:p>
    <w:bookmarkEnd w:id="1435"/>
    <w:bookmarkStart w:name="z1482" w:id="1436"/>
    <w:p>
      <w:pPr>
        <w:spacing w:after="0"/>
        <w:ind w:left="0"/>
        <w:jc w:val="both"/>
      </w:pPr>
      <w:r>
        <w:rPr>
          <w:rFonts w:ascii="Times New Roman"/>
          <w:b w:val="false"/>
          <w:i w:val="false"/>
          <w:color w:val="000000"/>
          <w:sz w:val="28"/>
        </w:rPr>
        <w:t>
      Для г. Қонаев приняты три типа контейнерных площадок (2; 4; 6 контейнеров) в соответствии с прогнозируемым разделением на расчетный срок численности населения, проживающего в многоэтажной и индивидуальной застройке. Необходимое количество контейнерных площадок должно быть уточнено при разработке схемы их размещения с предварительной инвентаризацией существующих площадок.</w:t>
      </w:r>
    </w:p>
    <w:bookmarkEnd w:id="1436"/>
    <w:bookmarkStart w:name="z1483" w:id="1437"/>
    <w:p>
      <w:pPr>
        <w:spacing w:after="0"/>
        <w:ind w:left="0"/>
        <w:jc w:val="both"/>
      </w:pPr>
      <w:r>
        <w:rPr>
          <w:rFonts w:ascii="Times New Roman"/>
          <w:b w:val="false"/>
          <w:i w:val="false"/>
          <w:color w:val="000000"/>
          <w:sz w:val="28"/>
        </w:rPr>
        <w:t>
      Таблица 47 - Технико-экономические показатели строительства контейнерных площадок*</w:t>
      </w:r>
    </w:p>
    <w:bookmarkEnd w:id="1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площадки в МЖД на 6 контейнеров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площадки в МЖД на 4 контейнера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площадки в ИЖС на 2 контейнера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416000000</w:t>
            </w:r>
          </w:p>
        </w:tc>
      </w:tr>
    </w:tbl>
    <w:bookmarkStart w:name="z1484" w:id="1438"/>
    <w:p>
      <w:pPr>
        <w:spacing w:after="0"/>
        <w:ind w:left="0"/>
        <w:jc w:val="both"/>
      </w:pPr>
      <w:r>
        <w:rPr>
          <w:rFonts w:ascii="Times New Roman"/>
          <w:b w:val="false"/>
          <w:i w:val="false"/>
          <w:color w:val="000000"/>
          <w:sz w:val="28"/>
        </w:rPr>
        <w:t xml:space="preserve">
      * Примечание: - Принято оборудование казахстанского производителя </w:t>
      </w:r>
    </w:p>
    <w:bookmarkEnd w:id="1438"/>
    <w:bookmarkStart w:name="z1485" w:id="1439"/>
    <w:p>
      <w:pPr>
        <w:spacing w:after="0"/>
        <w:ind w:left="0"/>
        <w:jc w:val="both"/>
      </w:pPr>
      <w:r>
        <w:rPr>
          <w:rFonts w:ascii="Times New Roman"/>
          <w:b w:val="false"/>
          <w:i w:val="false"/>
          <w:color w:val="000000"/>
          <w:sz w:val="28"/>
        </w:rPr>
        <w:t>
      5.9.5.2Пункты приема вторичного сырья и опасных бытовых отходов</w:t>
      </w:r>
    </w:p>
    <w:bookmarkEnd w:id="1439"/>
    <w:bookmarkStart w:name="z1486" w:id="1440"/>
    <w:p>
      <w:pPr>
        <w:spacing w:after="0"/>
        <w:ind w:left="0"/>
        <w:jc w:val="both"/>
      </w:pPr>
      <w:r>
        <w:rPr>
          <w:rFonts w:ascii="Times New Roman"/>
          <w:b w:val="false"/>
          <w:i w:val="false"/>
          <w:color w:val="000000"/>
          <w:sz w:val="28"/>
        </w:rPr>
        <w:t>
      Помимо организации сортировки отходов на мусоросортировочных станциях принимается следующая схема извлечения вторичных ресурсов: в населенных пунктах с населением от 20 до 40 тыс. чел. устраиваются пункты приема вторичного сырья и опасных бытовых отходов из расчета 1 пункт на 20 тыс. человек, в крупных населенных пунктах с населением от 40 тыс. чел. и более устраиваются пункты приема вторичного сырья и опасных бытовых отходов из расчета 1 пункт на 30 тыс. человек. Таким образом, для г. Қонаев потребуется 3 пункта приема вторичного сырья и опасных бытовых отходов с перспективой на 2029 год (количество населения г. Қонаев на 2029 год – 89 тыс.).</w:t>
      </w:r>
    </w:p>
    <w:bookmarkEnd w:id="1440"/>
    <w:bookmarkStart w:name="z1487" w:id="1441"/>
    <w:p>
      <w:pPr>
        <w:spacing w:after="0"/>
        <w:ind w:left="0"/>
        <w:jc w:val="both"/>
      </w:pPr>
      <w:r>
        <w:rPr>
          <w:rFonts w:ascii="Times New Roman"/>
          <w:b w:val="false"/>
          <w:i w:val="false"/>
          <w:color w:val="000000"/>
          <w:sz w:val="28"/>
        </w:rPr>
        <w:t>
      Кроме того, в областном и в каждом районном центре необходим 1 мобильный пункт приема вторичного сырья и опасных бытовых отходов и установка по демеркуризации по обезвреживанию ртутьсодержащих отходов. Для г. Қонаев необходим 1 мобильный пункт приема вторичного сырья и опасных бытовых отходов. В таблице ниже (Таблица 48) приведены количественные показатели по пунктам приема вторичного сырья и опасных бытовых отходов.</w:t>
      </w:r>
    </w:p>
    <w:bookmarkEnd w:id="1441"/>
    <w:bookmarkStart w:name="z1488" w:id="1442"/>
    <w:p>
      <w:pPr>
        <w:spacing w:after="0"/>
        <w:ind w:left="0"/>
        <w:jc w:val="both"/>
      </w:pPr>
      <w:r>
        <w:rPr>
          <w:rFonts w:ascii="Times New Roman"/>
          <w:b w:val="false"/>
          <w:i w:val="false"/>
          <w:color w:val="000000"/>
          <w:sz w:val="28"/>
        </w:rPr>
        <w:t>
      Таблица 48 - Показатели по пунктам приема вторичного сырья и опасных бытовых отходов</w:t>
      </w:r>
    </w:p>
    <w:bookmarkEnd w:id="1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территориальные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пункты приема вторичного сырья и опасных отходов,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пункт приема вторичного сырья и опасных отходов,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Демеркуризационная станция,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Қонаев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489" w:id="1443"/>
    <w:p>
      <w:pPr>
        <w:spacing w:after="0"/>
        <w:ind w:left="0"/>
        <w:jc w:val="both"/>
      </w:pPr>
      <w:r>
        <w:rPr>
          <w:rFonts w:ascii="Times New Roman"/>
          <w:b w:val="false"/>
          <w:i w:val="false"/>
          <w:color w:val="000000"/>
          <w:sz w:val="28"/>
        </w:rPr>
        <w:t>
      5.9.5.3Транспортирование отходов</w:t>
      </w:r>
    </w:p>
    <w:bookmarkEnd w:id="1443"/>
    <w:bookmarkStart w:name="z1490" w:id="1444"/>
    <w:p>
      <w:pPr>
        <w:spacing w:after="0"/>
        <w:ind w:left="0"/>
        <w:jc w:val="both"/>
      </w:pPr>
      <w:r>
        <w:rPr>
          <w:rFonts w:ascii="Times New Roman"/>
          <w:b w:val="false"/>
          <w:i w:val="false"/>
          <w:color w:val="000000"/>
          <w:sz w:val="28"/>
        </w:rPr>
        <w:t>
      В качестве собирающих транспортных средств рекомендуется использовать мусоровозы с задней загрузкой с КМУ, так как они позволяют обслуживать контейнеры для сбора отходов и обладают очевидными преимуществами по сравнению с мусоровозами с боковой загрузкой.</w:t>
      </w:r>
    </w:p>
    <w:bookmarkEnd w:id="1444"/>
    <w:bookmarkStart w:name="z1491" w:id="1445"/>
    <w:p>
      <w:pPr>
        <w:spacing w:after="0"/>
        <w:ind w:left="0"/>
        <w:jc w:val="both"/>
      </w:pPr>
      <w:r>
        <w:rPr>
          <w:rFonts w:ascii="Times New Roman"/>
          <w:b w:val="false"/>
          <w:i w:val="false"/>
          <w:color w:val="000000"/>
          <w:sz w:val="28"/>
        </w:rPr>
        <w:t>
      Специальное оборудование машин для сбора и вывоза твердых бытовых отходов монтируют, как правило, на автомобильном шасси различной грузоподъемности, поэтому в основу классификации мусоровозов целесообразно положить их грузоподъемность, систему перевозки, принцип загрузки кузова. В мусоровозы внедрены некоторые передовые технические решения: для перемещения подающей плиты вместо роликов используются фторопластовые ползуны; выталкивающая плита движется только по одной центральной направляющей балке, что исключает вероятность подклинивания плиты и облегчает ее техническое обслуживание; прессование обеспечивается поршневой полостью гидроцилиндров, что увеличивает усилие прессования с 27 до 35 тонн; штоки гидроцилиндров выведены из зоны контакта с ТКО. В машине также улучшена гидросистема.</w:t>
      </w:r>
    </w:p>
    <w:bookmarkEnd w:id="1445"/>
    <w:bookmarkStart w:name="z1492" w:id="1446"/>
    <w:p>
      <w:pPr>
        <w:spacing w:after="0"/>
        <w:ind w:left="0"/>
        <w:jc w:val="both"/>
      </w:pPr>
      <w:r>
        <w:rPr>
          <w:rFonts w:ascii="Times New Roman"/>
          <w:b w:val="false"/>
          <w:i w:val="false"/>
          <w:color w:val="000000"/>
          <w:sz w:val="28"/>
        </w:rPr>
        <w:t>
      В соответствии с предоставленными Заказчиком данными по численности населения, проживающего в среднеэтажной и индивидуальной жилых застройках, рекомендуется применение мусоровозов различного объема вместимости кузова. Для микрорайонной застройки рекомендуются мусоровозы серии КО 427, завода КОММАШ (Россия), с объемом кузова до 18,5 м3 и объемом ковша до 2 м3.</w:t>
      </w:r>
    </w:p>
    <w:bookmarkEnd w:id="1446"/>
    <w:bookmarkStart w:name="z1493" w:id="1447"/>
    <w:p>
      <w:pPr>
        <w:spacing w:after="0"/>
        <w:ind w:left="0"/>
        <w:jc w:val="both"/>
      </w:pPr>
      <w:r>
        <w:rPr>
          <w:rFonts w:ascii="Times New Roman"/>
          <w:b w:val="false"/>
          <w:i w:val="false"/>
          <w:color w:val="000000"/>
          <w:sz w:val="28"/>
        </w:rPr>
        <w:t>
      Для обслуживания районов с ограниченным пространством для маневра (частная застройка, средне этажная застройка с узкими проездами, парки и т.п.) может быть рассмотрены мусоровозы с задней загрузкой с вместимостью кузова 10 м3 производства КОММАШ (Россия).</w:t>
      </w:r>
    </w:p>
    <w:bookmarkEnd w:id="1447"/>
    <w:bookmarkStart w:name="z1494" w:id="1448"/>
    <w:p>
      <w:pPr>
        <w:spacing w:after="0"/>
        <w:ind w:left="0"/>
        <w:jc w:val="both"/>
      </w:pPr>
      <w:r>
        <w:rPr>
          <w:rFonts w:ascii="Times New Roman"/>
          <w:b w:val="false"/>
          <w:i w:val="false"/>
          <w:color w:val="000000"/>
          <w:sz w:val="28"/>
        </w:rPr>
        <w:t>
      Предлагается внедрение современной системы мониторинга транспортных средств, позволяющих осуществлять контроль мусоровозов онлайн: поездки, стоянки, остановки, простой, пробег, моточасы, количество рейсов, посещение разрешенных и запрещенных полигонов, вес ТС и пр. Кроме того, система позволяет контролировать производимые заправки топлива, расход топлива, слив топлива, проводимое техобслуживание.</w:t>
      </w:r>
    </w:p>
    <w:bookmarkEnd w:id="1448"/>
    <w:bookmarkStart w:name="z1495" w:id="1449"/>
    <w:p>
      <w:pPr>
        <w:spacing w:after="0"/>
        <w:ind w:left="0"/>
        <w:jc w:val="both"/>
      </w:pPr>
      <w:r>
        <w:rPr>
          <w:rFonts w:ascii="Times New Roman"/>
          <w:b w:val="false"/>
          <w:i w:val="false"/>
          <w:color w:val="000000"/>
          <w:sz w:val="28"/>
        </w:rPr>
        <w:t>
      Таблица 49 - Технико-экономические показатели оснащения мусоровозами</w:t>
      </w:r>
    </w:p>
    <w:bookmarkEnd w:id="1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Мусоровоз, с задней загрузкой, объем кузова 14 м3, коэффициент уплотнения до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Мусоровоз КО 456-10 на базе автомобиля Huindai, с задней загрузкой, объемом кузова 10 м3, коэффициент уплотнения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34 097 000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238 679 000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450"/>
          <w:p>
            <w:pPr>
              <w:spacing w:after="20"/>
              <w:ind w:left="20"/>
              <w:jc w:val="both"/>
            </w:pPr>
            <w:r>
              <w:rPr>
                <w:rFonts w:ascii="Times New Roman"/>
                <w:b w:val="false"/>
                <w:i w:val="false"/>
                <w:color w:val="000000"/>
                <w:sz w:val="20"/>
              </w:rPr>
              <w:t>
Датчик контроля транспортных</w:t>
            </w:r>
          </w:p>
          <w:bookmarkEnd w:id="1450"/>
          <w:p>
            <w:pPr>
              <w:spacing w:after="20"/>
              <w:ind w:left="20"/>
              <w:jc w:val="both"/>
            </w:pPr>
            <w:r>
              <w:rPr>
                <w:rFonts w:ascii="Times New Roman"/>
                <w:b w:val="false"/>
                <w:i w:val="false"/>
                <w:color w:val="000000"/>
                <w:sz w:val="20"/>
              </w:rPr>
              <w:t>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уровня топлива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451"/>
          <w:p>
            <w:pPr>
              <w:spacing w:after="20"/>
              <w:ind w:left="20"/>
              <w:jc w:val="both"/>
            </w:pPr>
            <w:r>
              <w:rPr>
                <w:rFonts w:ascii="Times New Roman"/>
                <w:b w:val="false"/>
                <w:i w:val="false"/>
                <w:color w:val="000000"/>
                <w:sz w:val="20"/>
              </w:rPr>
              <w:t>
Блок контроля датчиков</w:t>
            </w:r>
          </w:p>
          <w:bookmarkEnd w:id="1451"/>
          <w:p>
            <w:pPr>
              <w:spacing w:after="20"/>
              <w:ind w:left="20"/>
              <w:jc w:val="both"/>
            </w:pPr>
            <w:r>
              <w:rPr>
                <w:rFonts w:ascii="Times New Roman"/>
                <w:b w:val="false"/>
                <w:i w:val="false"/>
                <w:color w:val="000000"/>
                <w:sz w:val="20"/>
              </w:rPr>
              <w:t>
транспортных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1 302 880 000</w:t>
            </w:r>
          </w:p>
        </w:tc>
      </w:tr>
    </w:tbl>
    <w:bookmarkStart w:name="z1498" w:id="1452"/>
    <w:p>
      <w:pPr>
        <w:spacing w:after="0"/>
        <w:ind w:left="0"/>
        <w:jc w:val="both"/>
      </w:pPr>
      <w:r>
        <w:rPr>
          <w:rFonts w:ascii="Times New Roman"/>
          <w:b w:val="false"/>
          <w:i w:val="false"/>
          <w:color w:val="000000"/>
          <w:sz w:val="28"/>
        </w:rPr>
        <w:t>
      5.9.6Рекультивация существующего полигона</w:t>
      </w:r>
    </w:p>
    <w:bookmarkEnd w:id="1452"/>
    <w:bookmarkStart w:name="z1499" w:id="1453"/>
    <w:p>
      <w:pPr>
        <w:spacing w:after="0"/>
        <w:ind w:left="0"/>
        <w:jc w:val="both"/>
      </w:pPr>
      <w:r>
        <w:rPr>
          <w:rFonts w:ascii="Times New Roman"/>
          <w:b w:val="false"/>
          <w:i w:val="false"/>
          <w:color w:val="000000"/>
          <w:sz w:val="28"/>
        </w:rPr>
        <w:t>
      Основным функциональным назначением полигона при его эксплуатации являлся прием и захоронение твердых коммунальных отходов.</w:t>
      </w:r>
    </w:p>
    <w:bookmarkEnd w:id="1453"/>
    <w:bookmarkStart w:name="z1500" w:id="1454"/>
    <w:p>
      <w:pPr>
        <w:spacing w:after="0"/>
        <w:ind w:left="0"/>
        <w:jc w:val="both"/>
      </w:pPr>
      <w:r>
        <w:rPr>
          <w:rFonts w:ascii="Times New Roman"/>
          <w:b w:val="false"/>
          <w:i w:val="false"/>
          <w:color w:val="000000"/>
          <w:sz w:val="28"/>
        </w:rPr>
        <w:t>
      По информации, предоставленной акиматом г. Қонаев существующий полигон находится по адресу: г. Қонаев, участок № 24, название: "Полигон, санкционированная свалка", площадь объекта – 19,7 га.. Проект строительства существующего полигона отсутствует. Инженерно-геологическое и гидрогеологическое обоснование возможности использования площадки для захоронения отходов выполнено не было, какая-либо инженерная подготовка основания не проводилась. Мониторинг, системы защиты окружающей среды отсутствуют. Размер санитарной зоны не соответствует существующим санитарно-эпидемиологическим требованиям. Практически с первых дней эксплуатации началось и по сей день продолжается негативное воздействие полигона на окружающую среду.</w:t>
      </w:r>
    </w:p>
    <w:bookmarkEnd w:id="1454"/>
    <w:bookmarkStart w:name="z1501" w:id="1455"/>
    <w:p>
      <w:pPr>
        <w:spacing w:after="0"/>
        <w:ind w:left="0"/>
        <w:jc w:val="both"/>
      </w:pPr>
      <w:r>
        <w:rPr>
          <w:rFonts w:ascii="Times New Roman"/>
          <w:b w:val="false"/>
          <w:i w:val="false"/>
          <w:color w:val="000000"/>
          <w:sz w:val="28"/>
        </w:rPr>
        <w:t>
      На полигоне имеются весовая, ванна для дезинфекции колес автотранспорта, сетчатое ограждение территории.</w:t>
      </w:r>
    </w:p>
    <w:bookmarkEnd w:id="1455"/>
    <w:bookmarkStart w:name="z1502" w:id="1456"/>
    <w:p>
      <w:pPr>
        <w:spacing w:after="0"/>
        <w:ind w:left="0"/>
        <w:jc w:val="both"/>
      </w:pPr>
      <w:r>
        <w:rPr>
          <w:rFonts w:ascii="Times New Roman"/>
          <w:b w:val="false"/>
          <w:i w:val="false"/>
          <w:color w:val="000000"/>
          <w:sz w:val="28"/>
        </w:rPr>
        <w:t>
      Основные цели планируемой деятельности по рекультивации полигона:</w:t>
      </w:r>
    </w:p>
    <w:bookmarkEnd w:id="1456"/>
    <w:bookmarkStart w:name="z1503" w:id="1457"/>
    <w:p>
      <w:pPr>
        <w:spacing w:after="0"/>
        <w:ind w:left="0"/>
        <w:jc w:val="both"/>
      </w:pPr>
      <w:r>
        <w:rPr>
          <w:rFonts w:ascii="Times New Roman"/>
          <w:b w:val="false"/>
          <w:i w:val="false"/>
          <w:color w:val="000000"/>
          <w:sz w:val="28"/>
        </w:rPr>
        <w:t>
      -улучшение экологической обстановки территории непосредственно полигона и прилегающих к полигону территорий;</w:t>
      </w:r>
    </w:p>
    <w:bookmarkEnd w:id="1457"/>
    <w:bookmarkStart w:name="z1504" w:id="1458"/>
    <w:p>
      <w:pPr>
        <w:spacing w:after="0"/>
        <w:ind w:left="0"/>
        <w:jc w:val="both"/>
      </w:pPr>
      <w:r>
        <w:rPr>
          <w:rFonts w:ascii="Times New Roman"/>
          <w:b w:val="false"/>
          <w:i w:val="false"/>
          <w:color w:val="000000"/>
          <w:sz w:val="28"/>
        </w:rPr>
        <w:t>
      -оптимизация планировочной структуры территории за счет рекультивации полигона и последующего возможного комплексного благоустройства и ландшафтной организации территории.</w:t>
      </w:r>
    </w:p>
    <w:bookmarkEnd w:id="1458"/>
    <w:bookmarkStart w:name="z1505" w:id="1459"/>
    <w:p>
      <w:pPr>
        <w:spacing w:after="0"/>
        <w:ind w:left="0"/>
        <w:jc w:val="both"/>
      </w:pPr>
      <w:r>
        <w:rPr>
          <w:rFonts w:ascii="Times New Roman"/>
          <w:b w:val="false"/>
          <w:i w:val="false"/>
          <w:color w:val="000000"/>
          <w:sz w:val="28"/>
        </w:rPr>
        <w:t>
      Предварительная оценка инженерно-геологических и гидрогеологических условий площадки расположения позволяет предположить возможность применения в качестве метода рекультивации и обезвреживания территорий фиксацию загрязнителей (отходов) на месте.</w:t>
      </w:r>
    </w:p>
    <w:bookmarkEnd w:id="1459"/>
    <w:bookmarkStart w:name="z1506" w:id="1460"/>
    <w:p>
      <w:pPr>
        <w:spacing w:after="0"/>
        <w:ind w:left="0"/>
        <w:jc w:val="both"/>
      </w:pPr>
      <w:r>
        <w:rPr>
          <w:rFonts w:ascii="Times New Roman"/>
          <w:b w:val="false"/>
          <w:i w:val="false"/>
          <w:color w:val="000000"/>
          <w:sz w:val="28"/>
        </w:rPr>
        <w:t>
      Технические решения по рекультивации несанкционированных свалок принимаются в зависимости от функционального назначения и использования территории после рекультивации. Необходима разработка рабочего проекта рекультивации полигона, выполненного в соответствии со всеми нормами и требованиями законодательства Республики Казахстан. Особенно необходимо уделить особое внимание на подготовительный период проектирования, в части полноценности требуемого объема инженерных и экологических изысканий, анализ которых позволит обоснованно принять комплекс технических и природоохранных решений.</w:t>
      </w:r>
    </w:p>
    <w:bookmarkEnd w:id="1460"/>
    <w:bookmarkStart w:name="z1507" w:id="1461"/>
    <w:p>
      <w:pPr>
        <w:spacing w:after="0"/>
        <w:ind w:left="0"/>
        <w:jc w:val="both"/>
      </w:pPr>
      <w:r>
        <w:rPr>
          <w:rFonts w:ascii="Times New Roman"/>
          <w:b w:val="false"/>
          <w:i w:val="false"/>
          <w:color w:val="000000"/>
          <w:sz w:val="28"/>
        </w:rPr>
        <w:t>
      Предварительный состав требований по рекультивации существующего полигона в соответствии с законодательством в области рекультивации нарушенных земель:</w:t>
      </w:r>
    </w:p>
    <w:bookmarkEnd w:id="1461"/>
    <w:bookmarkStart w:name="z1508" w:id="1462"/>
    <w:p>
      <w:pPr>
        <w:spacing w:after="0"/>
        <w:ind w:left="0"/>
        <w:jc w:val="both"/>
      </w:pPr>
      <w:r>
        <w:rPr>
          <w:rFonts w:ascii="Times New Roman"/>
          <w:b w:val="false"/>
          <w:i w:val="false"/>
          <w:color w:val="000000"/>
          <w:sz w:val="28"/>
        </w:rPr>
        <w:t>
      -выбор средств консервации (укрепления) нарушенных земель в зависимости от состояния, состава и свойств грунтов, природно- климатических условий, технико-экономических показателей;</w:t>
      </w:r>
    </w:p>
    <w:bookmarkEnd w:id="1462"/>
    <w:bookmarkStart w:name="z1509" w:id="1463"/>
    <w:p>
      <w:pPr>
        <w:spacing w:after="0"/>
        <w:ind w:left="0"/>
        <w:jc w:val="both"/>
      </w:pPr>
      <w:r>
        <w:rPr>
          <w:rFonts w:ascii="Times New Roman"/>
          <w:b w:val="false"/>
          <w:i w:val="false"/>
          <w:color w:val="000000"/>
          <w:sz w:val="28"/>
        </w:rPr>
        <w:t>
      -вертикальную и горизонтальную планировку с минимальным объемом земляных работ;</w:t>
      </w:r>
    </w:p>
    <w:bookmarkEnd w:id="1463"/>
    <w:bookmarkStart w:name="z1510" w:id="1464"/>
    <w:p>
      <w:pPr>
        <w:spacing w:after="0"/>
        <w:ind w:left="0"/>
        <w:jc w:val="both"/>
      </w:pPr>
      <w:r>
        <w:rPr>
          <w:rFonts w:ascii="Times New Roman"/>
          <w:b w:val="false"/>
          <w:i w:val="false"/>
          <w:color w:val="000000"/>
          <w:sz w:val="28"/>
        </w:rPr>
        <w:t>
      -применение специальных технологий и материалов для закрепления поверхности полигона, не оказывающих отрицательного воздействия на окружающую среду и обладающих достаточной прочностью и устойчивостью к температурным колебаниям;</w:t>
      </w:r>
    </w:p>
    <w:bookmarkEnd w:id="1464"/>
    <w:bookmarkStart w:name="z1511" w:id="1465"/>
    <w:p>
      <w:pPr>
        <w:spacing w:after="0"/>
        <w:ind w:left="0"/>
        <w:jc w:val="both"/>
      </w:pPr>
      <w:r>
        <w:rPr>
          <w:rFonts w:ascii="Times New Roman"/>
          <w:b w:val="false"/>
          <w:i w:val="false"/>
          <w:color w:val="000000"/>
          <w:sz w:val="28"/>
        </w:rPr>
        <w:t>
      -Ориентировочные затраты по рекультивации полигона приняты по предварительным показателям, нанесение экранирующего слоя на поверхности полигона, сложенного техногенными грунтами и отходами, непригодными для биологической рекультивации;</w:t>
      </w:r>
    </w:p>
    <w:bookmarkEnd w:id="1465"/>
    <w:bookmarkStart w:name="z1512" w:id="1466"/>
    <w:p>
      <w:pPr>
        <w:spacing w:after="0"/>
        <w:ind w:left="0"/>
        <w:jc w:val="both"/>
      </w:pPr>
      <w:r>
        <w:rPr>
          <w:rFonts w:ascii="Times New Roman"/>
          <w:b w:val="false"/>
          <w:i w:val="false"/>
          <w:color w:val="000000"/>
          <w:sz w:val="28"/>
        </w:rPr>
        <w:t>
      -обеспечение стабильного состояния тела рекультивированного полигона и проектируемых сооружений в пострекультивационный период.</w:t>
      </w:r>
    </w:p>
    <w:bookmarkEnd w:id="1466"/>
    <w:bookmarkStart w:name="z1513" w:id="1467"/>
    <w:p>
      <w:pPr>
        <w:spacing w:after="0"/>
        <w:ind w:left="0"/>
        <w:jc w:val="both"/>
      </w:pPr>
      <w:r>
        <w:rPr>
          <w:rFonts w:ascii="Times New Roman"/>
          <w:b w:val="false"/>
          <w:i w:val="false"/>
          <w:color w:val="000000"/>
          <w:sz w:val="28"/>
        </w:rPr>
        <w:t>
      предоставленными заказчиком в составе исходных данных. Окончательные проектные решения по объемам строительства и сметной стоимости должны быть приняты на последующих стадиях проектирования (рабочий проект).</w:t>
      </w:r>
    </w:p>
    <w:bookmarkEnd w:id="1467"/>
    <w:bookmarkStart w:name="z1514" w:id="1468"/>
    <w:p>
      <w:pPr>
        <w:spacing w:after="0"/>
        <w:ind w:left="0"/>
        <w:jc w:val="both"/>
      </w:pPr>
      <w:r>
        <w:rPr>
          <w:rFonts w:ascii="Times New Roman"/>
          <w:b w:val="false"/>
          <w:i w:val="false"/>
          <w:color w:val="000000"/>
          <w:sz w:val="28"/>
        </w:rPr>
        <w:t>
      Таблица 50 - Ориентировочные затраты по рекультивации полигона</w:t>
      </w:r>
    </w:p>
    <w:bookmarkEnd w:id="1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накопленных отходов с учетом использования до строительства нового полигона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земель участка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рекультивируемых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сметная стоимость производства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354 600</w:t>
            </w:r>
          </w:p>
        </w:tc>
      </w:tr>
    </w:tbl>
    <w:bookmarkStart w:name="z1515" w:id="1469"/>
    <w:p>
      <w:pPr>
        <w:spacing w:after="0"/>
        <w:ind w:left="0"/>
        <w:jc w:val="both"/>
      </w:pPr>
      <w:r>
        <w:rPr>
          <w:rFonts w:ascii="Times New Roman"/>
          <w:b w:val="false"/>
          <w:i w:val="false"/>
          <w:color w:val="000000"/>
          <w:sz w:val="28"/>
        </w:rPr>
        <w:t>
      5.10Институциональный раздел</w:t>
      </w:r>
    </w:p>
    <w:bookmarkEnd w:id="1469"/>
    <w:bookmarkStart w:name="z1516" w:id="1470"/>
    <w:p>
      <w:pPr>
        <w:spacing w:after="0"/>
        <w:ind w:left="0"/>
        <w:jc w:val="both"/>
      </w:pPr>
      <w:r>
        <w:rPr>
          <w:rFonts w:ascii="Times New Roman"/>
          <w:b w:val="false"/>
          <w:i w:val="false"/>
          <w:color w:val="000000"/>
          <w:sz w:val="28"/>
        </w:rPr>
        <w:t>
      5.10.1Организационная модель системы управления отходами г. Қонаев</w:t>
      </w:r>
    </w:p>
    <w:bookmarkEnd w:id="1470"/>
    <w:bookmarkStart w:name="z1517" w:id="1471"/>
    <w:p>
      <w:pPr>
        <w:spacing w:after="0"/>
        <w:ind w:left="0"/>
        <w:jc w:val="both"/>
      </w:pPr>
      <w:r>
        <w:rPr>
          <w:rFonts w:ascii="Times New Roman"/>
          <w:b w:val="false"/>
          <w:i w:val="false"/>
          <w:color w:val="000000"/>
          <w:sz w:val="28"/>
        </w:rPr>
        <w:t>
      В данном разделе развитие системы управления отходами потребления (ТБО) для г. Қонаев (далее по тексту – Региональная система) определяет стратегическую цель обеспечения экологически безопасного обращения с отходами на территории подчинения (городской администрации) и средства ее достижения. Региональная система г. Қонаева является неотъемлемой частью Региональной системы управления коммунальными отходами Алматинской области.</w:t>
      </w:r>
    </w:p>
    <w:bookmarkEnd w:id="1471"/>
    <w:bookmarkStart w:name="z1518" w:id="1472"/>
    <w:p>
      <w:pPr>
        <w:spacing w:after="0"/>
        <w:ind w:left="0"/>
        <w:jc w:val="both"/>
      </w:pPr>
      <w:r>
        <w:rPr>
          <w:rFonts w:ascii="Times New Roman"/>
          <w:b w:val="false"/>
          <w:i w:val="false"/>
          <w:color w:val="000000"/>
          <w:sz w:val="28"/>
        </w:rPr>
        <w:t>
      Основные направления по реализации системы:</w:t>
      </w:r>
    </w:p>
    <w:bookmarkEnd w:id="1472"/>
    <w:bookmarkStart w:name="z1519" w:id="1473"/>
    <w:p>
      <w:pPr>
        <w:spacing w:after="0"/>
        <w:ind w:left="0"/>
        <w:jc w:val="both"/>
      </w:pPr>
      <w:r>
        <w:rPr>
          <w:rFonts w:ascii="Times New Roman"/>
          <w:b w:val="false"/>
          <w:i w:val="false"/>
          <w:color w:val="000000"/>
          <w:sz w:val="28"/>
        </w:rPr>
        <w:t>
      -развитие технологий обращения с отходами с использованием наилучших доступных технологий с учетом территориального размещения населенных пунктов и наличия транспортного сообщения, в том числе для малых населенных пунктов, с учетом регионального принципа размещения объектов обращения с отходами;</w:t>
      </w:r>
    </w:p>
    <w:bookmarkEnd w:id="1473"/>
    <w:bookmarkStart w:name="z1520" w:id="1474"/>
    <w:p>
      <w:pPr>
        <w:spacing w:after="0"/>
        <w:ind w:left="0"/>
        <w:jc w:val="both"/>
      </w:pPr>
      <w:r>
        <w:rPr>
          <w:rFonts w:ascii="Times New Roman"/>
          <w:b w:val="false"/>
          <w:i w:val="false"/>
          <w:color w:val="000000"/>
          <w:sz w:val="28"/>
        </w:rPr>
        <w:t>
      -экономические и финансовые механизмы обеспечения экологически безопасного обращения с отходами;</w:t>
      </w:r>
    </w:p>
    <w:bookmarkEnd w:id="1474"/>
    <w:bookmarkStart w:name="z1521" w:id="1475"/>
    <w:p>
      <w:pPr>
        <w:spacing w:after="0"/>
        <w:ind w:left="0"/>
        <w:jc w:val="both"/>
      </w:pPr>
      <w:r>
        <w:rPr>
          <w:rFonts w:ascii="Times New Roman"/>
          <w:b w:val="false"/>
          <w:i w:val="false"/>
          <w:color w:val="000000"/>
          <w:sz w:val="28"/>
        </w:rPr>
        <w:t>
      -информационно-аналитическое обеспечение экологически безопасного обращения отходов;</w:t>
      </w:r>
    </w:p>
    <w:bookmarkEnd w:id="1475"/>
    <w:bookmarkStart w:name="z1522" w:id="1476"/>
    <w:p>
      <w:pPr>
        <w:spacing w:after="0"/>
        <w:ind w:left="0"/>
        <w:jc w:val="both"/>
      </w:pPr>
      <w:r>
        <w:rPr>
          <w:rFonts w:ascii="Times New Roman"/>
          <w:b w:val="false"/>
          <w:i w:val="false"/>
          <w:color w:val="000000"/>
          <w:sz w:val="28"/>
        </w:rPr>
        <w:t>
      -экологическое образование и просвещение в области обращения с отходами.</w:t>
      </w:r>
    </w:p>
    <w:bookmarkEnd w:id="1476"/>
    <w:bookmarkStart w:name="z1523" w:id="1477"/>
    <w:p>
      <w:pPr>
        <w:spacing w:after="0"/>
        <w:ind w:left="0"/>
        <w:jc w:val="both"/>
      </w:pPr>
      <w:r>
        <w:rPr>
          <w:rFonts w:ascii="Times New Roman"/>
          <w:b w:val="false"/>
          <w:i w:val="false"/>
          <w:color w:val="000000"/>
          <w:sz w:val="28"/>
        </w:rPr>
        <w:t>
      5.10.2Основы выбора модели современной системы управления отходами</w:t>
      </w:r>
    </w:p>
    <w:bookmarkEnd w:id="1477"/>
    <w:bookmarkStart w:name="z1524" w:id="1478"/>
    <w:p>
      <w:pPr>
        <w:spacing w:after="0"/>
        <w:ind w:left="0"/>
        <w:jc w:val="both"/>
      </w:pPr>
      <w:r>
        <w:rPr>
          <w:rFonts w:ascii="Times New Roman"/>
          <w:b w:val="false"/>
          <w:i w:val="false"/>
          <w:color w:val="000000"/>
          <w:sz w:val="28"/>
        </w:rPr>
        <w:t>
      Анализ зарубежной практики управления отходами показал, что наиболее приоритетным ориентиром для Казахстана является опыт стран ЕС. Это обусловлено следующими причинами:</w:t>
      </w:r>
    </w:p>
    <w:bookmarkEnd w:id="1478"/>
    <w:bookmarkStart w:name="z1525" w:id="1479"/>
    <w:p>
      <w:pPr>
        <w:spacing w:after="0"/>
        <w:ind w:left="0"/>
        <w:jc w:val="both"/>
      </w:pPr>
      <w:r>
        <w:rPr>
          <w:rFonts w:ascii="Times New Roman"/>
          <w:b w:val="false"/>
          <w:i w:val="false"/>
          <w:color w:val="000000"/>
          <w:sz w:val="28"/>
        </w:rPr>
        <w:t>
      -система управления отходами ряда стран ЕС, имевшие в 1998– 2000 годах сходные с Казахстаном начальные условия, доказала свою эффективность и применимость несмотря на различные стартовые условия;</w:t>
      </w:r>
    </w:p>
    <w:bookmarkEnd w:id="1479"/>
    <w:bookmarkStart w:name="z1526" w:id="1480"/>
    <w:p>
      <w:pPr>
        <w:spacing w:after="0"/>
        <w:ind w:left="0"/>
        <w:jc w:val="both"/>
      </w:pPr>
      <w:r>
        <w:rPr>
          <w:rFonts w:ascii="Times New Roman"/>
          <w:b w:val="false"/>
          <w:i w:val="false"/>
          <w:color w:val="000000"/>
          <w:sz w:val="28"/>
        </w:rPr>
        <w:t>
      -Казахстанские законодательные нормы ориентированы на европейское законодательство, к примеру, в сфере гармонизации норм и стандартов в области технического регулирования (объекты регулирования - продукция, услуги, процессы);</w:t>
      </w:r>
    </w:p>
    <w:bookmarkEnd w:id="1480"/>
    <w:bookmarkStart w:name="z1527" w:id="1481"/>
    <w:p>
      <w:pPr>
        <w:spacing w:after="0"/>
        <w:ind w:left="0"/>
        <w:jc w:val="both"/>
      </w:pPr>
      <w:r>
        <w:rPr>
          <w:rFonts w:ascii="Times New Roman"/>
          <w:b w:val="false"/>
          <w:i w:val="false"/>
          <w:color w:val="000000"/>
          <w:sz w:val="28"/>
        </w:rPr>
        <w:t>
      -система статистического учета и методологическая база обращения с отходами, принятая в странах ЕС, является, возможно, самой детализированной из существующих и может, при необходимости, обеспечить доступ к данным о каждом способе обращения с отходами в каждой из стран ЕС.</w:t>
      </w:r>
    </w:p>
    <w:bookmarkEnd w:id="1481"/>
    <w:bookmarkStart w:name="z1528" w:id="1482"/>
    <w:p>
      <w:pPr>
        <w:spacing w:after="0"/>
        <w:ind w:left="0"/>
        <w:jc w:val="both"/>
      </w:pPr>
      <w:r>
        <w:rPr>
          <w:rFonts w:ascii="Times New Roman"/>
          <w:b w:val="false"/>
          <w:i w:val="false"/>
          <w:color w:val="000000"/>
          <w:sz w:val="28"/>
        </w:rPr>
        <w:t>
      Учитывая вышеприведенные факторы в качестве основы для разработки политики управления отходами в Алматинской области и в г. Қонаев, как неотъемлемой еҰ части, предлагается европейская модель построения системы управления отходами.</w:t>
      </w:r>
    </w:p>
    <w:bookmarkEnd w:id="1482"/>
    <w:bookmarkStart w:name="z1529" w:id="1483"/>
    <w:p>
      <w:pPr>
        <w:spacing w:after="0"/>
        <w:ind w:left="0"/>
        <w:jc w:val="both"/>
      </w:pPr>
      <w:r>
        <w:rPr>
          <w:rFonts w:ascii="Times New Roman"/>
          <w:b w:val="false"/>
          <w:i w:val="false"/>
          <w:color w:val="000000"/>
          <w:sz w:val="28"/>
        </w:rPr>
        <w:t>
      Принципы построения системы обращения с отходами</w:t>
      </w:r>
    </w:p>
    <w:bookmarkEnd w:id="1483"/>
    <w:bookmarkStart w:name="z1530" w:id="1484"/>
    <w:p>
      <w:pPr>
        <w:spacing w:after="0"/>
        <w:ind w:left="0"/>
        <w:jc w:val="both"/>
      </w:pPr>
      <w:r>
        <w:rPr>
          <w:rFonts w:ascii="Times New Roman"/>
          <w:b w:val="false"/>
          <w:i w:val="false"/>
          <w:color w:val="000000"/>
          <w:sz w:val="28"/>
        </w:rPr>
        <w:t>
      В соответствии с законодательными актами ЕС в области управления отходами (Директива Европейского Союза 75/442/ЕЭС) впервые были сформулированы и законодательно закреплены принципы обращения с отходами – так называемая Иерархия управления отходами (Ошибка! Источник ссылки не найден.).</w:t>
      </w:r>
    </w:p>
    <w:bookmarkEnd w:id="1484"/>
    <w:bookmarkStart w:name="z1531" w:id="1485"/>
    <w:p>
      <w:pPr>
        <w:spacing w:after="0"/>
        <w:ind w:left="0"/>
        <w:jc w:val="both"/>
      </w:pPr>
      <w:r>
        <w:rPr>
          <w:rFonts w:ascii="Times New Roman"/>
          <w:b w:val="false"/>
          <w:i w:val="false"/>
          <w:color w:val="000000"/>
          <w:sz w:val="28"/>
        </w:rPr>
        <w:t>
      Предотвращение или минимизация образования отходов занимает первое место в иерархии методов. Данный подход позволяет экономить средства на проведение мероприятий по обращению с отходами, а также приводит к повышению производительности и снижению удельного использования ресурсов. Снижение количества отходов может быть достигнуто за счет переориентирования производства и потребления на продукцию и упаковку, приводящую к образованию меньшего количества отходов (например, пропагандой многократного использования продукции, мотивирование производителей к снижению количества упаковки и т.п.).</w:t>
      </w:r>
    </w:p>
    <w:bookmarkEnd w:id="1485"/>
    <w:bookmarkStart w:name="z1532" w:id="1486"/>
    <w:p>
      <w:pPr>
        <w:spacing w:after="0"/>
        <w:ind w:left="0"/>
        <w:jc w:val="both"/>
      </w:pPr>
      <w:r>
        <w:rPr>
          <w:rFonts w:ascii="Times New Roman"/>
          <w:b w:val="false"/>
          <w:i w:val="false"/>
          <w:color w:val="000000"/>
          <w:sz w:val="28"/>
        </w:rPr>
        <w:t>
      Разделение или селективный сбор подразумевает экономическое стимулирование населения и организацию системы сбора отходов в раздельные контейнеры. Для внедрения системы селективного сбора в современных условиях в городах Казахстана необходимо формирование соответствующего экономико-организационного механизма, включающего комплекс взаимосвязанных мероприятий, необходимых для внедрения селективного сбора твердых бытовых отходов. В Европе, где уже давно и успешно используется селективный метод сбора отходов, приняты специальные цвета для разделения отходов (табл. ниже, Таблица 51).</w:t>
      </w:r>
    </w:p>
    <w:bookmarkEnd w:id="1486"/>
    <w:bookmarkStart w:name="z1533" w:id="1487"/>
    <w:p>
      <w:pPr>
        <w:spacing w:after="0"/>
        <w:ind w:left="0"/>
        <w:jc w:val="both"/>
      </w:pPr>
      <w:r>
        <w:rPr>
          <w:rFonts w:ascii="Times New Roman"/>
          <w:b w:val="false"/>
          <w:i w:val="false"/>
          <w:color w:val="000000"/>
          <w:sz w:val="28"/>
        </w:rPr>
        <w:t>
      Вторичное использование - следующая наиболее приемлемая технология. Вторичное использование подразумевает повторное использование материалов без каких-либо существенных переделов. Примером повторного использования является вторичная тара.</w:t>
      </w:r>
    </w:p>
    <w:bookmarkEnd w:id="1487"/>
    <w:bookmarkStart w:name="z1534" w:id="1488"/>
    <w:p>
      <w:pPr>
        <w:spacing w:after="0"/>
        <w:ind w:left="0"/>
        <w:jc w:val="both"/>
      </w:pPr>
      <w:r>
        <w:rPr>
          <w:rFonts w:ascii="Times New Roman"/>
          <w:b w:val="false"/>
          <w:i w:val="false"/>
          <w:color w:val="000000"/>
          <w:sz w:val="28"/>
        </w:rPr>
        <w:t>
      Рециклинг - повторное промышленное использование отходов производства и потребления. Рециклинг отходов осуществляется повторным использованием отходов по тому же назначению, например, стеклянных бутылок после их соответствующей безопасной обработки и маркировки (этикетирования), либо путҰм возврата отходов после соответствующей обработки в производственный цикл (например, жестяных банок — в производство стали; макулатуры — в производство бумаги и картона и т. п.</w:t>
      </w:r>
    </w:p>
    <w:bookmarkEnd w:id="1488"/>
    <w:bookmarkStart w:name="z1535" w:id="1489"/>
    <w:p>
      <w:pPr>
        <w:spacing w:after="0"/>
        <w:ind w:left="0"/>
        <w:jc w:val="both"/>
      </w:pPr>
      <w:r>
        <w:rPr>
          <w:rFonts w:ascii="Times New Roman"/>
          <w:b w:val="false"/>
          <w:i w:val="false"/>
          <w:color w:val="000000"/>
          <w:sz w:val="28"/>
        </w:rPr>
        <w:t>
      Рисунок 31 - Иерархия обращения с отходами</w:t>
      </w:r>
    </w:p>
    <w:bookmarkEnd w:id="1489"/>
    <w:bookmarkStart w:name="z1536" w:id="1490"/>
    <w:p>
      <w:pPr>
        <w:spacing w:after="0"/>
        <w:ind w:left="0"/>
        <w:jc w:val="both"/>
      </w:pPr>
      <w:r>
        <w:rPr>
          <w:rFonts w:ascii="Times New Roman"/>
          <w:b w:val="false"/>
          <w:i w:val="false"/>
          <w:color w:val="000000"/>
          <w:sz w:val="28"/>
        </w:rPr>
        <w:t xml:space="preserve">
      </w:t>
      </w:r>
    </w:p>
    <w:bookmarkEnd w:id="1490"/>
    <w:p>
      <w:pPr>
        <w:spacing w:after="0"/>
        <w:ind w:left="0"/>
        <w:jc w:val="both"/>
      </w:pPr>
      <w:r>
        <w:drawing>
          <wp:inline distT="0" distB="0" distL="0" distR="0">
            <wp:extent cx="61341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1341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7" w:id="1491"/>
    <w:p>
      <w:pPr>
        <w:spacing w:after="0"/>
        <w:ind w:left="0"/>
        <w:jc w:val="both"/>
      </w:pPr>
      <w:r>
        <w:rPr>
          <w:rFonts w:ascii="Times New Roman"/>
          <w:b w:val="false"/>
          <w:i w:val="false"/>
          <w:color w:val="000000"/>
          <w:sz w:val="28"/>
        </w:rPr>
        <w:t>
      Использование материального потенциала отходов: использование вторичных материалов в качестве сырья. К методам использования материального потенциала отходов относят выделение утильных фракций с последующей переработкой в товарную продукцию, компостирование.</w:t>
      </w:r>
    </w:p>
    <w:bookmarkEnd w:id="1491"/>
    <w:bookmarkStart w:name="z1538" w:id="1492"/>
    <w:p>
      <w:pPr>
        <w:spacing w:after="0"/>
        <w:ind w:left="0"/>
        <w:jc w:val="both"/>
      </w:pPr>
      <w:r>
        <w:rPr>
          <w:rFonts w:ascii="Times New Roman"/>
          <w:b w:val="false"/>
          <w:i w:val="false"/>
          <w:color w:val="000000"/>
          <w:sz w:val="28"/>
        </w:rPr>
        <w:t>
      Таблица 51 - Униформизированные цвета контейнеров для разделения мусора в странах Европы</w:t>
      </w:r>
    </w:p>
    <w:bookmarkEnd w:id="1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переработки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ЗелҰный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(бутылки, стаканы)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Газеты, журналы и другие печатные издания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пустые картонные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остатки, пищевые отходы (например, компост)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отходы (батарейки)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Неперерабатываемые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Пластиковые бутылки и пластиковые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r>
    </w:tbl>
    <w:bookmarkStart w:name="z1539" w:id="1493"/>
    <w:p>
      <w:pPr>
        <w:spacing w:after="0"/>
        <w:ind w:left="0"/>
        <w:jc w:val="both"/>
      </w:pPr>
      <w:r>
        <w:rPr>
          <w:rFonts w:ascii="Times New Roman"/>
          <w:b w:val="false"/>
          <w:i w:val="false"/>
          <w:color w:val="000000"/>
          <w:sz w:val="28"/>
        </w:rPr>
        <w:t>
      Использование энергетического потенциала отходов: получение энергии из отходов.</w:t>
      </w:r>
    </w:p>
    <w:bookmarkEnd w:id="1493"/>
    <w:bookmarkStart w:name="z1540" w:id="1494"/>
    <w:p>
      <w:pPr>
        <w:spacing w:after="0"/>
        <w:ind w:left="0"/>
        <w:jc w:val="both"/>
      </w:pPr>
      <w:r>
        <w:rPr>
          <w:rFonts w:ascii="Times New Roman"/>
          <w:b w:val="false"/>
          <w:i w:val="false"/>
          <w:color w:val="000000"/>
          <w:sz w:val="28"/>
        </w:rPr>
        <w:t>
      Размещение/захоронение отходов является наименее приемлемой технологией обращения с отходами и подразумевает безопасное размещение отходов, которые уже не могут быть вовлечены в иные опции иерархии отходов в окружающей среде. Перед захоронением требуется предварительная подготовка отходов. Предварительная подготовка включает физическую, термическую, химическую и биологическую обработку отходов с целью снижения количества и токсичности отходов, направляемых на захоронение.</w:t>
      </w:r>
    </w:p>
    <w:bookmarkEnd w:id="1494"/>
    <w:bookmarkStart w:name="z1541" w:id="1495"/>
    <w:p>
      <w:pPr>
        <w:spacing w:after="0"/>
        <w:ind w:left="0"/>
        <w:jc w:val="both"/>
      </w:pPr>
      <w:r>
        <w:rPr>
          <w:rFonts w:ascii="Times New Roman"/>
          <w:b w:val="false"/>
          <w:i w:val="false"/>
          <w:color w:val="000000"/>
          <w:sz w:val="28"/>
        </w:rPr>
        <w:t>
      На основании данных принципов и направлений их реализации, с учетом анализа существующей ситуации в области обращения с отходами и принятой модели развития, будут установлены цели и задачи развития данного направления, в соответствии с которыми будут разработаны технические мероприятия и инструменты по их реализации.</w:t>
      </w:r>
    </w:p>
    <w:bookmarkEnd w:id="1495"/>
    <w:bookmarkStart w:name="z1542" w:id="1496"/>
    <w:p>
      <w:pPr>
        <w:spacing w:after="0"/>
        <w:ind w:left="0"/>
        <w:jc w:val="both"/>
      </w:pPr>
      <w:r>
        <w:rPr>
          <w:rFonts w:ascii="Times New Roman"/>
          <w:b w:val="false"/>
          <w:i w:val="false"/>
          <w:color w:val="000000"/>
          <w:sz w:val="28"/>
        </w:rPr>
        <w:t>
      С учетом принятых концептуальных подходов построения системы обращения с отходами производства и потребления на территории Алматинской области и принятой модели развития можно сформулировать основные принципы построения технологической схемы обращения с отходами.</w:t>
      </w:r>
    </w:p>
    <w:bookmarkEnd w:id="1496"/>
    <w:bookmarkStart w:name="z1543" w:id="1497"/>
    <w:p>
      <w:pPr>
        <w:spacing w:after="0"/>
        <w:ind w:left="0"/>
        <w:jc w:val="both"/>
      </w:pPr>
      <w:r>
        <w:rPr>
          <w:rFonts w:ascii="Times New Roman"/>
          <w:b w:val="false"/>
          <w:i w:val="false"/>
          <w:color w:val="000000"/>
          <w:sz w:val="28"/>
        </w:rPr>
        <w:t>
      1.Максимальное использование ресурсного потенциала отходов. Данный принцип предполагает построение системы обращения с отходами, направленной на извлечение максимального количества вторичного сырья за счет внедрения раздельного сбора, механобиологической переработки и энергетической утилизации отходов перед окончательным захоронением.</w:t>
      </w:r>
    </w:p>
    <w:bookmarkEnd w:id="1497"/>
    <w:bookmarkStart w:name="z1544" w:id="1498"/>
    <w:p>
      <w:pPr>
        <w:spacing w:after="0"/>
        <w:ind w:left="0"/>
        <w:jc w:val="both"/>
      </w:pPr>
      <w:r>
        <w:rPr>
          <w:rFonts w:ascii="Times New Roman"/>
          <w:b w:val="false"/>
          <w:i w:val="false"/>
          <w:color w:val="000000"/>
          <w:sz w:val="28"/>
        </w:rPr>
        <w:t>
      2.Минимизация количества отходов, направляемых на захоронение, с целью снижения негативного воздействия на окружающую среду объектов размещения отходов может быть достигнута за счет отбора утильных фракций в виде вторичного сырья.</w:t>
      </w:r>
    </w:p>
    <w:bookmarkEnd w:id="1498"/>
    <w:bookmarkStart w:name="z1545" w:id="1499"/>
    <w:p>
      <w:pPr>
        <w:spacing w:after="0"/>
        <w:ind w:left="0"/>
        <w:jc w:val="both"/>
      </w:pPr>
      <w:r>
        <w:rPr>
          <w:rFonts w:ascii="Times New Roman"/>
          <w:b w:val="false"/>
          <w:i w:val="false"/>
          <w:color w:val="000000"/>
          <w:sz w:val="28"/>
        </w:rPr>
        <w:t>
      3.Снижение токсичности отходов, направляемых на захоронение, за счет извлечения токсичных отходов на стадии сбора. Основным требованием к захоронению отходов должен стать принцип исключения захоронения отходов, обладающих ресурсным потенциалом.</w:t>
      </w:r>
    </w:p>
    <w:bookmarkEnd w:id="1499"/>
    <w:bookmarkStart w:name="z1546" w:id="1500"/>
    <w:p>
      <w:pPr>
        <w:spacing w:after="0"/>
        <w:ind w:left="0"/>
        <w:jc w:val="both"/>
      </w:pPr>
      <w:r>
        <w:rPr>
          <w:rFonts w:ascii="Times New Roman"/>
          <w:b w:val="false"/>
          <w:i w:val="false"/>
          <w:color w:val="000000"/>
          <w:sz w:val="28"/>
        </w:rPr>
        <w:t>
      4.Укрупнение объектов утилизации отходов и уменьшение общего числа объектов с целью повышения экономической эффективности инвестиций в развитие отрасли, строительства более совершенных объектов и минимизации негативного воздействия на стадии утилизации отходов. Данный принцип подразумевает переход к двухэтапной системе вывоза отходов и внедрению межрайонных объектов по переработке и обезвреживанию отходов.</w:t>
      </w:r>
    </w:p>
    <w:bookmarkEnd w:id="1500"/>
    <w:bookmarkStart w:name="z1547" w:id="1501"/>
    <w:p>
      <w:pPr>
        <w:spacing w:after="0"/>
        <w:ind w:left="0"/>
        <w:jc w:val="both"/>
      </w:pPr>
      <w:r>
        <w:rPr>
          <w:rFonts w:ascii="Times New Roman"/>
          <w:b w:val="false"/>
          <w:i w:val="false"/>
          <w:color w:val="000000"/>
          <w:sz w:val="28"/>
        </w:rPr>
        <w:t>
      5.Внедрение современных технологий переработки отходов потребует значительных инвестиций. С целью снижения нагрузки на бюджеты различных уровней развитие системы обращения с отходами должно быть основано на максимальном вовлечении частных инвесторов в систему обращения с отходами.</w:t>
      </w:r>
    </w:p>
    <w:bookmarkEnd w:id="1501"/>
    <w:bookmarkStart w:name="z1548" w:id="1502"/>
    <w:p>
      <w:pPr>
        <w:spacing w:after="0"/>
        <w:ind w:left="0"/>
        <w:jc w:val="both"/>
      </w:pPr>
      <w:r>
        <w:rPr>
          <w:rFonts w:ascii="Times New Roman"/>
          <w:b w:val="false"/>
          <w:i w:val="false"/>
          <w:color w:val="000000"/>
          <w:sz w:val="28"/>
        </w:rPr>
        <w:t>
      5.10.3Задачи перед системой управления отходами</w:t>
      </w:r>
    </w:p>
    <w:bookmarkEnd w:id="1502"/>
    <w:bookmarkStart w:name="z1549" w:id="1503"/>
    <w:p>
      <w:pPr>
        <w:spacing w:after="0"/>
        <w:ind w:left="0"/>
        <w:jc w:val="both"/>
      </w:pPr>
      <w:r>
        <w:rPr>
          <w:rFonts w:ascii="Times New Roman"/>
          <w:b w:val="false"/>
          <w:i w:val="false"/>
          <w:color w:val="000000"/>
          <w:sz w:val="28"/>
        </w:rPr>
        <w:t>
      В требования по разработке создания системы управления отходами определены задачи:</w:t>
      </w:r>
    </w:p>
    <w:bookmarkEnd w:id="1503"/>
    <w:bookmarkStart w:name="z1550" w:id="1504"/>
    <w:p>
      <w:pPr>
        <w:spacing w:after="0"/>
        <w:ind w:left="0"/>
        <w:jc w:val="both"/>
      </w:pPr>
      <w:r>
        <w:rPr>
          <w:rFonts w:ascii="Times New Roman"/>
          <w:b w:val="false"/>
          <w:i w:val="false"/>
          <w:color w:val="000000"/>
          <w:sz w:val="28"/>
        </w:rPr>
        <w:t>
      -создание эффективной системы управления в области обращения с коммунальными отходами на территории г. Қонаев;</w:t>
      </w:r>
    </w:p>
    <w:bookmarkEnd w:id="1504"/>
    <w:bookmarkStart w:name="z1551" w:id="1505"/>
    <w:p>
      <w:pPr>
        <w:spacing w:after="0"/>
        <w:ind w:left="0"/>
        <w:jc w:val="both"/>
      </w:pPr>
      <w:r>
        <w:rPr>
          <w:rFonts w:ascii="Times New Roman"/>
          <w:b w:val="false"/>
          <w:i w:val="false"/>
          <w:color w:val="000000"/>
          <w:sz w:val="28"/>
        </w:rPr>
        <w:t>
      -создание инфраструктуры в сфере обращения с коммунальными отходами;</w:t>
      </w:r>
    </w:p>
    <w:bookmarkEnd w:id="1505"/>
    <w:bookmarkStart w:name="z1552" w:id="1506"/>
    <w:p>
      <w:pPr>
        <w:spacing w:after="0"/>
        <w:ind w:left="0"/>
        <w:jc w:val="both"/>
      </w:pPr>
      <w:r>
        <w:rPr>
          <w:rFonts w:ascii="Times New Roman"/>
          <w:b w:val="false"/>
          <w:i w:val="false"/>
          <w:color w:val="000000"/>
          <w:sz w:val="28"/>
        </w:rPr>
        <w:t>
      -ликвидация несанкционированных объектов размещения отходов</w:t>
      </w:r>
    </w:p>
    <w:bookmarkEnd w:id="1506"/>
    <w:bookmarkStart w:name="z1553" w:id="1507"/>
    <w:p>
      <w:pPr>
        <w:spacing w:after="0"/>
        <w:ind w:left="0"/>
        <w:jc w:val="both"/>
      </w:pPr>
      <w:r>
        <w:rPr>
          <w:rFonts w:ascii="Times New Roman"/>
          <w:b w:val="false"/>
          <w:i w:val="false"/>
          <w:color w:val="000000"/>
          <w:sz w:val="28"/>
        </w:rPr>
        <w:t>
      Для чего на территории г. Қонаев предлагается:</w:t>
      </w:r>
    </w:p>
    <w:bookmarkEnd w:id="1507"/>
    <w:bookmarkStart w:name="z1554" w:id="1508"/>
    <w:p>
      <w:pPr>
        <w:spacing w:after="0"/>
        <w:ind w:left="0"/>
        <w:jc w:val="both"/>
      </w:pPr>
      <w:r>
        <w:rPr>
          <w:rFonts w:ascii="Times New Roman"/>
          <w:b w:val="false"/>
          <w:i w:val="false"/>
          <w:color w:val="000000"/>
          <w:sz w:val="28"/>
        </w:rPr>
        <w:t>
      -строительство полигона и рекультивация существующего;</w:t>
      </w:r>
    </w:p>
    <w:bookmarkEnd w:id="1508"/>
    <w:bookmarkStart w:name="z1555" w:id="1509"/>
    <w:p>
      <w:pPr>
        <w:spacing w:after="0"/>
        <w:ind w:left="0"/>
        <w:jc w:val="both"/>
      </w:pPr>
      <w:r>
        <w:rPr>
          <w:rFonts w:ascii="Times New Roman"/>
          <w:b w:val="false"/>
          <w:i w:val="false"/>
          <w:color w:val="000000"/>
          <w:sz w:val="28"/>
        </w:rPr>
        <w:t>
      -строительство современного мусоросортировочного комплекса;</w:t>
      </w:r>
    </w:p>
    <w:bookmarkEnd w:id="1509"/>
    <w:bookmarkStart w:name="z1556" w:id="1510"/>
    <w:p>
      <w:pPr>
        <w:spacing w:after="0"/>
        <w:ind w:left="0"/>
        <w:jc w:val="both"/>
      </w:pPr>
      <w:r>
        <w:rPr>
          <w:rFonts w:ascii="Times New Roman"/>
          <w:b w:val="false"/>
          <w:i w:val="false"/>
          <w:color w:val="000000"/>
          <w:sz w:val="28"/>
        </w:rPr>
        <w:t>
      -создание наиболее прогрессивной модели управления отходами, как единицы Региональной системы управления ТКО Алматинской области;</w:t>
      </w:r>
    </w:p>
    <w:bookmarkEnd w:id="1510"/>
    <w:bookmarkStart w:name="z1557" w:id="1511"/>
    <w:p>
      <w:pPr>
        <w:spacing w:after="0"/>
        <w:ind w:left="0"/>
        <w:jc w:val="both"/>
      </w:pPr>
      <w:r>
        <w:rPr>
          <w:rFonts w:ascii="Times New Roman"/>
          <w:b w:val="false"/>
          <w:i w:val="false"/>
          <w:color w:val="000000"/>
          <w:sz w:val="28"/>
        </w:rPr>
        <w:t>
      -разработка механизмов финансирования объектов отрасли;</w:t>
      </w:r>
    </w:p>
    <w:bookmarkEnd w:id="1511"/>
    <w:bookmarkStart w:name="z1558" w:id="1512"/>
    <w:p>
      <w:pPr>
        <w:spacing w:after="0"/>
        <w:ind w:left="0"/>
        <w:jc w:val="both"/>
      </w:pPr>
      <w:r>
        <w:rPr>
          <w:rFonts w:ascii="Times New Roman"/>
          <w:b w:val="false"/>
          <w:i w:val="false"/>
          <w:color w:val="000000"/>
          <w:sz w:val="28"/>
        </w:rPr>
        <w:t>
      -создание механизмов общественного контроля реализации новой политики по регулированию услуг вывоза и захоронения коммунальных отходов.</w:t>
      </w:r>
    </w:p>
    <w:bookmarkEnd w:id="1512"/>
    <w:bookmarkStart w:name="z1559" w:id="1513"/>
    <w:p>
      <w:pPr>
        <w:spacing w:after="0"/>
        <w:ind w:left="0"/>
        <w:jc w:val="both"/>
      </w:pPr>
      <w:r>
        <w:rPr>
          <w:rFonts w:ascii="Times New Roman"/>
          <w:b w:val="false"/>
          <w:i w:val="false"/>
          <w:color w:val="000000"/>
          <w:sz w:val="28"/>
        </w:rPr>
        <w:t>
      В то же время, необходимо отметить, что для г. Қонаев конечный результат обращения с отходами и его оценка будут более эффективными при условии, что город будет частью необходимой к созданию Региональной системы управления ТКО Алматинской области. Объемы собираемых отходов на территории городской администрации Қонаев не позволяют создать полный цикл обращения с ТБО: сбор – вывоз – сортировка - переработка всех видов ВМР – выпуск и реализация продукции, в связи с их незначительным количеством (ок. 40 тыс тонн/год). Одновременно, на планируемом временном отрезке (до 2029 года) предлагаем выполнить рекомендуемые настоящей Программой мероприятия для безболезненного вхождения в дальнейший процесс создания полноценной отрасли экономики "Обращение с отходами" на территориях Алматинской области и г. Қонаев как еҰ территориальной единицы.</w:t>
      </w:r>
    </w:p>
    <w:bookmarkEnd w:id="1513"/>
    <w:bookmarkStart w:name="z1560" w:id="1514"/>
    <w:p>
      <w:pPr>
        <w:spacing w:after="0"/>
        <w:ind w:left="0"/>
        <w:jc w:val="both"/>
      </w:pPr>
      <w:r>
        <w:rPr>
          <w:rFonts w:ascii="Times New Roman"/>
          <w:b w:val="false"/>
          <w:i w:val="false"/>
          <w:color w:val="000000"/>
          <w:sz w:val="28"/>
        </w:rPr>
        <w:t>
      5.10.4Варианты решения задачи в рамках имеющейся организационной модели и сложившихся финансовых отношений</w:t>
      </w:r>
    </w:p>
    <w:bookmarkEnd w:id="1514"/>
    <w:bookmarkStart w:name="z1561" w:id="1515"/>
    <w:p>
      <w:pPr>
        <w:spacing w:after="0"/>
        <w:ind w:left="0"/>
        <w:jc w:val="both"/>
      </w:pPr>
      <w:r>
        <w:rPr>
          <w:rFonts w:ascii="Times New Roman"/>
          <w:b w:val="false"/>
          <w:i w:val="false"/>
          <w:color w:val="000000"/>
          <w:sz w:val="28"/>
        </w:rPr>
        <w:t>
      Отталкиваясь от описания имеющейся ситуации для приведения системы сбора, переработки и утилизации ТБО в г. Қонаева в соответствии с нормами действующего законодательства и с современными требованиями приходится решать фактически "с нуля". Поскольку ни в одном своем элементе действующая система не просто не дотягивает до соответствия современным нормам и требованиям, а элементарно им противоречит.</w:t>
      </w:r>
    </w:p>
    <w:bookmarkEnd w:id="1515"/>
    <w:bookmarkStart w:name="z1562" w:id="1516"/>
    <w:p>
      <w:pPr>
        <w:spacing w:after="0"/>
        <w:ind w:left="0"/>
        <w:jc w:val="both"/>
      </w:pPr>
      <w:r>
        <w:rPr>
          <w:rFonts w:ascii="Times New Roman"/>
          <w:b w:val="false"/>
          <w:i w:val="false"/>
          <w:color w:val="000000"/>
          <w:sz w:val="28"/>
        </w:rPr>
        <w:t>
      Рассмотрение возможных вариантов приведения системы управления ТБО в г.а. Қонаеве в соответствии с требованиями, начинается с оценки необходимых для этого капитальных и эксплуатационных затрат, а также окупаемости соответствующих вложений.</w:t>
      </w:r>
    </w:p>
    <w:bookmarkEnd w:id="1516"/>
    <w:bookmarkStart w:name="z1563" w:id="1517"/>
    <w:p>
      <w:pPr>
        <w:spacing w:after="0"/>
        <w:ind w:left="0"/>
        <w:jc w:val="both"/>
      </w:pPr>
      <w:r>
        <w:rPr>
          <w:rFonts w:ascii="Times New Roman"/>
          <w:b w:val="false"/>
          <w:i w:val="false"/>
          <w:color w:val="000000"/>
          <w:sz w:val="28"/>
        </w:rPr>
        <w:t>
      5.10.5Варианты распределения функций в сфере обращения с ТБО в соответствии с организационной моделью Системы</w:t>
      </w:r>
    </w:p>
    <w:bookmarkEnd w:id="1517"/>
    <w:bookmarkStart w:name="z1564" w:id="1518"/>
    <w:p>
      <w:pPr>
        <w:spacing w:after="0"/>
        <w:ind w:left="0"/>
        <w:jc w:val="both"/>
      </w:pPr>
      <w:r>
        <w:rPr>
          <w:rFonts w:ascii="Times New Roman"/>
          <w:b w:val="false"/>
          <w:i w:val="false"/>
          <w:color w:val="000000"/>
          <w:sz w:val="28"/>
        </w:rPr>
        <w:t>
      5.10.5.1Модели организации работы сегмента управления ТБО</w:t>
      </w:r>
    </w:p>
    <w:bookmarkEnd w:id="1518"/>
    <w:bookmarkStart w:name="z1565" w:id="1519"/>
    <w:p>
      <w:pPr>
        <w:spacing w:after="0"/>
        <w:ind w:left="0"/>
        <w:jc w:val="both"/>
      </w:pPr>
      <w:r>
        <w:rPr>
          <w:rFonts w:ascii="Times New Roman"/>
          <w:b w:val="false"/>
          <w:i w:val="false"/>
          <w:color w:val="000000"/>
          <w:sz w:val="28"/>
        </w:rPr>
        <w:t>
      В международной практике сформировалось три основные модели организации работы сегмента управления ТБО: модель аутсорсинга услуг частным компаниям, смешанная модель и концессия на объекты управления ТБО:</w:t>
      </w:r>
    </w:p>
    <w:bookmarkEnd w:id="1519"/>
    <w:bookmarkStart w:name="z1566" w:id="1520"/>
    <w:p>
      <w:pPr>
        <w:spacing w:after="0"/>
        <w:ind w:left="0"/>
        <w:jc w:val="both"/>
      </w:pPr>
      <w:r>
        <w:rPr>
          <w:rFonts w:ascii="Times New Roman"/>
          <w:b w:val="false"/>
          <w:i w:val="false"/>
          <w:color w:val="000000"/>
          <w:sz w:val="28"/>
        </w:rPr>
        <w:t>
      -модель аутсорсинга услуг ТБО предполагает передачу обязанностей по предоставлению полного спектра услуг ТБО частным компаниям. Выбор частной компании, как правило, производится путем организации тендера и закрепляется на определенный срок. Срок может значительно варьироваться в зависимости от развитости частного сегмента на рынке управления ТБО. Необходимость осуществления значительных инвестиций частными специализированными компаниями ТБО обуславливает заключение договоров на средне- и долгосрочную перспективу. Такая модель применена в городах Великобритании, в Таллине (Эстония), Барселоне (Испания).</w:t>
      </w:r>
    </w:p>
    <w:bookmarkEnd w:id="1520"/>
    <w:bookmarkStart w:name="z1567" w:id="1521"/>
    <w:p>
      <w:pPr>
        <w:spacing w:after="0"/>
        <w:ind w:left="0"/>
        <w:jc w:val="both"/>
      </w:pPr>
      <w:r>
        <w:rPr>
          <w:rFonts w:ascii="Times New Roman"/>
          <w:b w:val="false"/>
          <w:i w:val="false"/>
          <w:color w:val="000000"/>
          <w:sz w:val="28"/>
        </w:rPr>
        <w:t>
      -смешанная модель обычно обеспечивает участие как частных, так и государственных компаний в предоставлении услуг по управлению ТБО. Как правило, частные компании участвуют, в первую очередь, в предоставлении услуг по сбору и вывозу ТБО, в то время как деятельность по утилизации и захоронению остаточных отходов осуществляется государственными компаниями. К примерам городов, где внедрена такая модель, относятся, в частности, Будапешт (Венгрия) и Вена (Австрия).\</w:t>
      </w:r>
    </w:p>
    <w:bookmarkEnd w:id="1521"/>
    <w:bookmarkStart w:name="z1568" w:id="1522"/>
    <w:p>
      <w:pPr>
        <w:spacing w:after="0"/>
        <w:ind w:left="0"/>
        <w:jc w:val="both"/>
      </w:pPr>
      <w:r>
        <w:rPr>
          <w:rFonts w:ascii="Times New Roman"/>
          <w:b w:val="false"/>
          <w:i w:val="false"/>
          <w:color w:val="000000"/>
          <w:sz w:val="28"/>
        </w:rPr>
        <w:t>
      -концессионная модель предусматривает передачу некоторых объектов управления ТБО в концессию частным предпринимателям, как правило, объекты по сортировке и утилизации ТБО. Услуги по сбору и транспортировке ТБО могут осуществляться как государственными, так и частными компаниями. Срок концессионного договора напрямую зависит от его условий, в частности, от обязательств концессионера по осуществлению инвестиций в развитие инфраструктуры и может достигать 25-30 лет. Данная модель применена, например, в Париже (Франция) и Дели (Индия).</w:t>
      </w:r>
    </w:p>
    <w:bookmarkEnd w:id="1522"/>
    <w:bookmarkStart w:name="z1569" w:id="1523"/>
    <w:p>
      <w:pPr>
        <w:spacing w:after="0"/>
        <w:ind w:left="0"/>
        <w:jc w:val="both"/>
      </w:pPr>
      <w:r>
        <w:rPr>
          <w:rFonts w:ascii="Times New Roman"/>
          <w:b w:val="false"/>
          <w:i w:val="false"/>
          <w:color w:val="000000"/>
          <w:sz w:val="28"/>
        </w:rPr>
        <w:t>
      Каждая из представленных моделей имеет свои преимущества и недостатки.</w:t>
      </w:r>
    </w:p>
    <w:bookmarkEnd w:id="1523"/>
    <w:bookmarkStart w:name="z1570" w:id="1524"/>
    <w:p>
      <w:pPr>
        <w:spacing w:after="0"/>
        <w:ind w:left="0"/>
        <w:jc w:val="both"/>
      </w:pPr>
      <w:r>
        <w:rPr>
          <w:rFonts w:ascii="Times New Roman"/>
          <w:b w:val="false"/>
          <w:i w:val="false"/>
          <w:color w:val="000000"/>
          <w:sz w:val="28"/>
        </w:rPr>
        <w:t>
      Таблица 52 - Модели организации работы сегмента управления ТБО</w:t>
      </w:r>
    </w:p>
    <w:bookmarkEnd w:id="1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аутсорсинга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осуществляются и финансируются частными компаниями; Обеспечение высокого уровня предоставления услуг при условии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 повышение тарифа для покрытия инвестиций частного предпринимателя и обеспечения ожиданий по прибыли предприятия; Возможность формирования конфликта между городскими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обеспечения эффективного их мониторинга со стороны города; Своевременное внедрение новых технологий в отрасли.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властями и частными компаниями при установлении тарифа; Риск монополизации рынка и, как возможное следствие, предоставление услуг на невысоком уровне и ослабление позиции города при ведении переговоров соспециализированной компанией.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Смешанная модель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525"/>
          <w:p>
            <w:pPr>
              <w:spacing w:after="20"/>
              <w:ind w:left="20"/>
              <w:jc w:val="both"/>
            </w:pPr>
            <w:r>
              <w:rPr>
                <w:rFonts w:ascii="Times New Roman"/>
                <w:b w:val="false"/>
                <w:i w:val="false"/>
                <w:color w:val="000000"/>
                <w:sz w:val="20"/>
              </w:rPr>
              <w:t>
Прозрачность в осуществлении деятельности по управлению ТБО в случае разделения функций сбора, переработки и захоронения;</w:t>
            </w:r>
          </w:p>
          <w:bookmarkEnd w:id="1525"/>
          <w:p>
            <w:pPr>
              <w:spacing w:after="20"/>
              <w:ind w:left="20"/>
              <w:jc w:val="both"/>
            </w:pPr>
            <w:r>
              <w:rPr>
                <w:rFonts w:ascii="Times New Roman"/>
                <w:b w:val="false"/>
                <w:i w:val="false"/>
                <w:color w:val="000000"/>
                <w:sz w:val="20"/>
              </w:rPr>
              <w:t>
</w:t>
            </w:r>
            <w:r>
              <w:rPr>
                <w:rFonts w:ascii="Times New Roman"/>
                <w:b w:val="false"/>
                <w:i w:val="false"/>
                <w:color w:val="000000"/>
                <w:sz w:val="20"/>
              </w:rPr>
              <w:t>Простота осуществления санитарного и экологического контроля; Сохранение контроля над уровнем тарифа на услуги ТБО;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Более низкий уровень тарифа благодаря меньшим затратам на финансирование необходимых</w:t>
            </w:r>
          </w:p>
          <w:p>
            <w:pPr>
              <w:spacing w:after="20"/>
              <w:ind w:left="20"/>
              <w:jc w:val="both"/>
            </w:pPr>
            <w:r>
              <w:rPr>
                <w:rFonts w:ascii="Times New Roman"/>
                <w:b w:val="false"/>
                <w:i w:val="false"/>
                <w:color w:val="000000"/>
                <w:sz w:val="20"/>
              </w:rPr>
              <w:t>
инвестиций.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526"/>
          <w:p>
            <w:pPr>
              <w:spacing w:after="20"/>
              <w:ind w:left="20"/>
              <w:jc w:val="both"/>
            </w:pPr>
            <w:r>
              <w:rPr>
                <w:rFonts w:ascii="Times New Roman"/>
                <w:b w:val="false"/>
                <w:i w:val="false"/>
                <w:color w:val="000000"/>
                <w:sz w:val="20"/>
              </w:rPr>
              <w:t>
Ограниченный доступ к частному капиталу;</w:t>
            </w:r>
          </w:p>
          <w:bookmarkEnd w:id="1526"/>
          <w:p>
            <w:pPr>
              <w:spacing w:after="20"/>
              <w:ind w:left="20"/>
              <w:jc w:val="both"/>
            </w:pPr>
            <w:r>
              <w:rPr>
                <w:rFonts w:ascii="Times New Roman"/>
                <w:b w:val="false"/>
                <w:i w:val="false"/>
                <w:color w:val="000000"/>
                <w:sz w:val="20"/>
              </w:rPr>
              <w:t>
Относительно низкий уровень мотивации специализированных компаний повышать эффективность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Концессионная модель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527"/>
          <w:p>
            <w:pPr>
              <w:spacing w:after="20"/>
              <w:ind w:left="20"/>
              <w:jc w:val="both"/>
            </w:pPr>
            <w:r>
              <w:rPr>
                <w:rFonts w:ascii="Times New Roman"/>
                <w:b w:val="false"/>
                <w:i w:val="false"/>
                <w:color w:val="000000"/>
                <w:sz w:val="20"/>
              </w:rPr>
              <w:t>
Разделение бремени финансирования инвестиций между городом и частными компаниями; Обеспечение использования передовых технологий в сегменте управления ТБО;</w:t>
            </w:r>
          </w:p>
          <w:bookmarkEnd w:id="1527"/>
          <w:p>
            <w:pPr>
              <w:spacing w:after="20"/>
              <w:ind w:left="20"/>
              <w:jc w:val="both"/>
            </w:pPr>
            <w:r>
              <w:rPr>
                <w:rFonts w:ascii="Times New Roman"/>
                <w:b w:val="false"/>
                <w:i w:val="false"/>
                <w:color w:val="000000"/>
                <w:sz w:val="20"/>
              </w:rPr>
              <w:t>
Прозрачность потока доходов на отдельных этапах предоставления услуг ТБО;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высокий уровень тарифа из-за необходимости финансировать инвестиции и обеспечивать ожидаемую прибыль для частного предпринимателя;Повышение сложности институционального устройства и необходимости со стороны города управления участниками рынка; Риск монополизации рынка и, как возможное следствие, предоставление услуг на невысоком уровне и ослабление позиции акимата при ведении переговоров со специализированной компанией.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Перераспределение рисков между акиматом и частными компаниями, например, рисков на спрос на вторичные ресурсы и изменения закупочных цен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6" w:id="1528"/>
    <w:p>
      <w:pPr>
        <w:spacing w:after="0"/>
        <w:ind w:left="0"/>
        <w:jc w:val="both"/>
      </w:pPr>
      <w:r>
        <w:rPr>
          <w:rFonts w:ascii="Times New Roman"/>
          <w:b w:val="false"/>
          <w:i w:val="false"/>
          <w:color w:val="000000"/>
          <w:sz w:val="28"/>
        </w:rPr>
        <w:t>
      5.10.5.2Международная практика привлечения частного капитала в сфере управления ТБО</w:t>
      </w:r>
    </w:p>
    <w:bookmarkEnd w:id="1528"/>
    <w:bookmarkStart w:name="z1577" w:id="1529"/>
    <w:p>
      <w:pPr>
        <w:spacing w:after="0"/>
        <w:ind w:left="0"/>
        <w:jc w:val="both"/>
      </w:pPr>
      <w:r>
        <w:rPr>
          <w:rFonts w:ascii="Times New Roman"/>
          <w:b w:val="false"/>
          <w:i w:val="false"/>
          <w:color w:val="000000"/>
          <w:sz w:val="28"/>
        </w:rPr>
        <w:t>
      В мировой практике сформировалось четыре механизма привлечения частного капитала для предоставления услуг в сфере управления твердыми отходами: контрактная основа, франчайзинг, государственно-частное партнерство (ГЧП) и открытая конкуренция.</w:t>
      </w:r>
    </w:p>
    <w:bookmarkEnd w:id="1529"/>
    <w:bookmarkStart w:name="z1578" w:id="1530"/>
    <w:p>
      <w:pPr>
        <w:spacing w:after="0"/>
        <w:ind w:left="0"/>
        <w:jc w:val="both"/>
      </w:pPr>
      <w:r>
        <w:rPr>
          <w:rFonts w:ascii="Times New Roman"/>
          <w:b w:val="false"/>
          <w:i w:val="false"/>
          <w:color w:val="000000"/>
          <w:sz w:val="28"/>
        </w:rPr>
        <w:t>
      В случае использования контрактной основы привлечения частного капитала в сегмент управления твердыми отходами местный исполнительный орган (МИО), как правило, проводит тендер и подписывает договор с выбранной одной или несколькими частными компаниями на предоставление услуг, например, сбор твердых бытовых отходов. При этом МИО оставляет за собой право устанавливать тарифы для потребителей и несет ответственность за сбор платежей. Обычно в таких случаях платежи собираются единым центром за несколько коммунальных услуг, что позволяет снизить затраты на выставление счетов и сбор платежей. Кроме того, муниципальные службы осуществляют регулярный мониторинг качества предоставления услуг и соблюдения частным предпринимателем экологических и санитарных требований. Такая система позволяет привлечь частные компании различного размера и благодаря конкуренции поднять в среднем эффективность компаний в данном сегменте. Наиболее удачной и наименее рискованной считается схема, при которой за муниципальной компанией сохраняется определенная доля рынка, это позволяет сохранить муниципальные мощности, мотивировать муниципальную компанию повышать эффективность и снижает риск невозможности предоставления услуг потребителям в случае неудачи или невыполнения контрактных условий частной компанией.</w:t>
      </w:r>
    </w:p>
    <w:bookmarkEnd w:id="1530"/>
    <w:bookmarkStart w:name="z1579" w:id="1531"/>
    <w:p>
      <w:pPr>
        <w:spacing w:after="0"/>
        <w:ind w:left="0"/>
        <w:jc w:val="both"/>
      </w:pPr>
      <w:r>
        <w:rPr>
          <w:rFonts w:ascii="Times New Roman"/>
          <w:b w:val="false"/>
          <w:i w:val="false"/>
          <w:color w:val="000000"/>
          <w:sz w:val="28"/>
        </w:rPr>
        <w:t>
      Франчайзинговая система привлечения частного капитала предусматривает передачу городом прав на владение и распоряжение твердыми отходами, собранными на определенном участке (районе), частному предпринимателю за определенную плату. Плата, как правило, зависит от объемов отходов (на основании фактических замеров или оценок), которые являются предметом договора. При этом ответственность за выставление счетов и сбор платежей лежит на частном предпринимателе, что приводит к некоторому повышению стоимости услуги для потребителей. Применение франчайзинговой системы в сфере предоставления услуг по сбору отходов населения возможно только в случае готовности потребителей регулярно оплачивать предоставленные услуги. Данная схема успешно применяется в сфере предоставления услуг частными компаниями по сбору отходов коммерческих субъектов. Обычно MИО сохраняют за собой право устанавливать максимально допустимые тарифы для потребителей услуг, особенно для физических лиц. Как и при применении контрактной схемы, МИО осуществляет контроль за качеством предоставления услуг частными предприятиями. Затраты МИО на проведение мониторингов покрывается за счет взносов за право предоставления услуг частными компаниями.</w:t>
      </w:r>
    </w:p>
    <w:bookmarkEnd w:id="1531"/>
    <w:bookmarkStart w:name="z1580" w:id="1532"/>
    <w:p>
      <w:pPr>
        <w:spacing w:after="0"/>
        <w:ind w:left="0"/>
        <w:jc w:val="both"/>
      </w:pPr>
      <w:r>
        <w:rPr>
          <w:rFonts w:ascii="Times New Roman"/>
          <w:b w:val="false"/>
          <w:i w:val="false"/>
          <w:color w:val="000000"/>
          <w:sz w:val="28"/>
        </w:rPr>
        <w:t>
      Государственно-частное партнерство (ГЧП) - это в большинстве случаев закреплҰнное договором долгосрочное сотрудничество государственных исполнительных органов с одной стороны, и частного сектора экономики - с другой, при котором необходимые для получения взаимной выгоды ресурсы (например, "ноу-хау", средства производства, капитал, персонал и т.д.) вносятся в качестве капитала в совместное предприятие, создаваемое в определҰнной организационно-правовой форме, а имеющиеся риски проекта оптимально распределяются и управляются в соответствии с компетентностью партнҰров. В области коммунального хозяйства и, в частности, в сегменте управления ТБО чаще всего используются модель оператора и модель концессии.</w:t>
      </w:r>
    </w:p>
    <w:bookmarkEnd w:id="1532"/>
    <w:bookmarkStart w:name="z1581" w:id="1533"/>
    <w:p>
      <w:pPr>
        <w:spacing w:after="0"/>
        <w:ind w:left="0"/>
        <w:jc w:val="both"/>
      </w:pPr>
      <w:r>
        <w:rPr>
          <w:rFonts w:ascii="Times New Roman"/>
          <w:b w:val="false"/>
          <w:i w:val="false"/>
          <w:color w:val="000000"/>
          <w:sz w:val="28"/>
        </w:rPr>
        <w:t>
      В модели оператора частная структура возводит и эксплуатирует объект инфраструктуры, выступает в роли застройщика и берҰт на себя связанные с этим риски. Финансирование осуществляется путҰм взимания платы с пользователей объекта. Частный оператор оказывает услуги пользователям объекта от своего имени. В договоре об эксплуатации МИО, в частности, оставляет за собой права контроля и при необходимости вмешательства с целью обеспечения надлежащего функционирования объекта. В отличие от модели оператора, при использовании модели концессии муниципальный партнҰр остаҰтся собственником и оператором объекта. Частный партнҰр на основе договора за плату лишь осуществляет от имени государственного партнҰра эксплуатацию объекта, принадлежащего государственной или городской структуре. В обоих моделях выставление счетов и сбор платежей с потребителей осуществляются частными компаниями. В случае применения данного метода привлечения частного капитала МИО оставляет за собой право регулирования стоимости услуг для потребителей и мониторинга качества предоставления услуг.</w:t>
      </w:r>
    </w:p>
    <w:bookmarkEnd w:id="1533"/>
    <w:bookmarkStart w:name="z1582" w:id="1534"/>
    <w:p>
      <w:pPr>
        <w:spacing w:after="0"/>
        <w:ind w:left="0"/>
        <w:jc w:val="both"/>
      </w:pPr>
      <w:r>
        <w:rPr>
          <w:rFonts w:ascii="Times New Roman"/>
          <w:b w:val="false"/>
          <w:i w:val="false"/>
          <w:color w:val="000000"/>
          <w:sz w:val="28"/>
        </w:rPr>
        <w:t>
      Открытая конкуренция предусматривает открытые рыночные отношения в сегменте управления отходами, то есть потребители (как физические лица, так и хозяйствующие субъекты) имеют право выбора поставщика услуг. На этапе сбора отходов такая схема существенно повышает затраты на предоставление услуг (утрачивается возможность сокращения затрат за счет сбора отходов в определенном участке) и соответственно на стоимость услуг для потребителей. МИО сохраняет за собой только право контроля за соблюдением экологических и санитарных требований. Мониторинг качества предоставления услуг значительно затруднен вследствие отсутствия четкого разграничения ответственности между частными компаниями по участкам или районам. Стратегия и система участия частного капитала в управлении и обращении с ТКО на территории г. Қонаев рассматривается разработчиками Программы в рамках единой Региональной Системы управления отходами г.Қонаев.</w:t>
      </w:r>
    </w:p>
    <w:bookmarkEnd w:id="1534"/>
    <w:bookmarkStart w:name="z1583" w:id="1535"/>
    <w:p>
      <w:pPr>
        <w:spacing w:after="0"/>
        <w:ind w:left="0"/>
        <w:jc w:val="both"/>
      </w:pPr>
      <w:r>
        <w:rPr>
          <w:rFonts w:ascii="Times New Roman"/>
          <w:b w:val="false"/>
          <w:i w:val="false"/>
          <w:color w:val="000000"/>
          <w:sz w:val="28"/>
        </w:rPr>
        <w:t>
      5.10.6Уполномоченная организация - ГКП на ПХВ "Қонаев көркейту"</w:t>
      </w:r>
    </w:p>
    <w:bookmarkEnd w:id="1535"/>
    <w:bookmarkStart w:name="z1584" w:id="1536"/>
    <w:p>
      <w:pPr>
        <w:spacing w:after="0"/>
        <w:ind w:left="0"/>
        <w:jc w:val="both"/>
      </w:pPr>
      <w:r>
        <w:rPr>
          <w:rFonts w:ascii="Times New Roman"/>
          <w:b w:val="false"/>
          <w:i w:val="false"/>
          <w:color w:val="000000"/>
          <w:sz w:val="28"/>
        </w:rPr>
        <w:t>
      На основании Постановления акимата города Қонаев № 709 от 2 августа 2024 года ГКП на ПХВ "Қонаев көркейту" прошла перерегистрацию, одним из его обязанностей является обслуживание и содержание мусорного полигона и вывоз мусора. Предприятие и Основатели могли извлечь выгоду для удовлетворения социальных и экономических интересов трудового коллектива.</w:t>
      </w:r>
    </w:p>
    <w:bookmarkEnd w:id="1536"/>
    <w:bookmarkStart w:name="z1585" w:id="1537"/>
    <w:p>
      <w:pPr>
        <w:spacing w:after="0"/>
        <w:ind w:left="0"/>
        <w:jc w:val="both"/>
      </w:pPr>
      <w:r>
        <w:rPr>
          <w:rFonts w:ascii="Times New Roman"/>
          <w:b w:val="false"/>
          <w:i w:val="false"/>
          <w:color w:val="000000"/>
          <w:sz w:val="28"/>
        </w:rPr>
        <w:t>
      5.10.6.1 Предлагаемая схема взаимодействия коммерческих структур с Государственное коммунальное предприятие на праве хозяйственного ведения "Қонаев көркейту"</w:t>
      </w:r>
    </w:p>
    <w:bookmarkEnd w:id="1537"/>
    <w:bookmarkStart w:name="z1586" w:id="1538"/>
    <w:p>
      <w:pPr>
        <w:spacing w:after="0"/>
        <w:ind w:left="0"/>
        <w:jc w:val="both"/>
      </w:pPr>
      <w:r>
        <w:rPr>
          <w:rFonts w:ascii="Times New Roman"/>
          <w:b w:val="false"/>
          <w:i w:val="false"/>
          <w:color w:val="000000"/>
          <w:sz w:val="28"/>
        </w:rPr>
        <w:t>
      Вариант 1 (Рекомендуемый) ГКП на ПХВ "Қонаев көркейту" является владельцем как первичного сырья (собранных ТБО), так и продуктов переработки, в т.ч. промежуточных. ГКП на ПХВ "Қонаев Көркейту"разработало ФЭО "Управление коммунальными отходам ГКП на ПХВ "Қонаев көркейту", которое включает в себя модернизацию системы сбора и сортировки мусора.</w:t>
      </w:r>
    </w:p>
    <w:bookmarkEnd w:id="1538"/>
    <w:bookmarkStart w:name="z1587" w:id="1539"/>
    <w:p>
      <w:pPr>
        <w:spacing w:after="0"/>
        <w:ind w:left="0"/>
        <w:jc w:val="both"/>
      </w:pPr>
      <w:r>
        <w:rPr>
          <w:rFonts w:ascii="Times New Roman"/>
          <w:b w:val="false"/>
          <w:i w:val="false"/>
          <w:color w:val="000000"/>
          <w:sz w:val="28"/>
        </w:rPr>
        <w:t>
      ГКП на ПХВ "Қонаев көркейту" заключает контракты на оказание услуг по сбору и вывозу, сортировке, переработке и захоронению ТБО, оставаясь собственником промежуточных, окончательных продуктов переработки, а также их хвостов. ГКП на ПХВ "Қонаев көркейту" обеспечивает сбор тарифа от населения и юридических лиц и отвечает за бюджет Системы. Кроме того, на развитие Системы может /должен использоваться принцип расширенной ответственности производителей (импортеров). В свою очередь, ГКП на ПХВ "Қонаев көркейту" гарантирует собственникам объектов Системы, с которыми заключены контракты, обеспечением сырьем и оплату оказанных услуг.</w:t>
      </w:r>
    </w:p>
    <w:bookmarkEnd w:id="1539"/>
    <w:bookmarkStart w:name="z1588" w:id="1540"/>
    <w:p>
      <w:pPr>
        <w:spacing w:after="0"/>
        <w:ind w:left="0"/>
        <w:jc w:val="both"/>
      </w:pPr>
      <w:r>
        <w:rPr>
          <w:rFonts w:ascii="Times New Roman"/>
          <w:b w:val="false"/>
          <w:i w:val="false"/>
          <w:color w:val="000000"/>
          <w:sz w:val="28"/>
        </w:rPr>
        <w:t>
      Плюсом такого варианта является эксклюзивное положение ГКП на ПХВ "Қонаев көркейту", позволяющее ему осуществлять концентрацию и оптимальный маневр тарифными средствами, бюджетными и иными инвестициями на цели должного обустройства полигонов и организацию переработки ТКО. Эксклюзивное положение ТО позволит ему исключить практикуемую сейчас лишь частичную, мелкомасштабную и выборочную переработку только самых выгодных отходов небольшими ТОО или отдельными частниками, наладив поточную массовую переработку, создающую дополнительный финансовый ресурс для общего развития Системы. Минимальное количество не перерабатываемых хвостов для захоронения. Уменьшение площади полигонов. Кроме того, на начальном этапе создания Системы, сосредоточение функций учета и контроля на всех стадиях обращения с отходами в одних руках позволит определить затраты на всех технологических стадиях, количество и качество сырья и продукции на всех стадиях, упростит применение принципа расширенной ответственности производителей (импортеров) и, соответственно, взаимоотношения с Оператором РОП.</w:t>
      </w:r>
    </w:p>
    <w:bookmarkEnd w:id="1540"/>
    <w:bookmarkStart w:name="z1589" w:id="1541"/>
    <w:p>
      <w:pPr>
        <w:spacing w:after="0"/>
        <w:ind w:left="0"/>
        <w:jc w:val="both"/>
      </w:pPr>
      <w:r>
        <w:rPr>
          <w:rFonts w:ascii="Times New Roman"/>
          <w:b w:val="false"/>
          <w:i w:val="false"/>
          <w:color w:val="000000"/>
          <w:sz w:val="28"/>
        </w:rPr>
        <w:t>
      Минусом - требует продуманного юридического механизма.</w:t>
      </w:r>
    </w:p>
    <w:bookmarkEnd w:id="1541"/>
    <w:bookmarkStart w:name="z1590" w:id="1542"/>
    <w:p>
      <w:pPr>
        <w:spacing w:after="0"/>
        <w:ind w:left="0"/>
        <w:jc w:val="both"/>
      </w:pPr>
      <w:r>
        <w:rPr>
          <w:rFonts w:ascii="Times New Roman"/>
          <w:b w:val="false"/>
          <w:i w:val="false"/>
          <w:color w:val="000000"/>
          <w:sz w:val="28"/>
        </w:rPr>
        <w:t>
      Вариант 2. Аналогичен варианту 1, но обращение с отходами заключается в их сортировке и захоронении хвостов (неутильных фракций). Отсутствует глубокая переработка ТБО и выпуск продукции.</w:t>
      </w:r>
    </w:p>
    <w:bookmarkEnd w:id="1542"/>
    <w:bookmarkStart w:name="z1591" w:id="1543"/>
    <w:p>
      <w:pPr>
        <w:spacing w:after="0"/>
        <w:ind w:left="0"/>
        <w:jc w:val="both"/>
      </w:pPr>
      <w:r>
        <w:rPr>
          <w:rFonts w:ascii="Times New Roman"/>
          <w:b w:val="false"/>
          <w:i w:val="false"/>
          <w:color w:val="000000"/>
          <w:sz w:val="28"/>
        </w:rPr>
        <w:t>
      Плюсом является упрощение системы и экономия средств, контроль за всем технологическим процессом.</w:t>
      </w:r>
    </w:p>
    <w:bookmarkEnd w:id="1543"/>
    <w:bookmarkStart w:name="z1592" w:id="1544"/>
    <w:p>
      <w:pPr>
        <w:spacing w:after="0"/>
        <w:ind w:left="0"/>
        <w:jc w:val="both"/>
      </w:pPr>
      <w:r>
        <w:rPr>
          <w:rFonts w:ascii="Times New Roman"/>
          <w:b w:val="false"/>
          <w:i w:val="false"/>
          <w:color w:val="000000"/>
          <w:sz w:val="28"/>
        </w:rPr>
        <w:t>
      Минусом – отсутствие возможности извлечения ресурсов для развития Системы за счет глубокой переработки и продажи продукции. Большое количество хвостов для их захоронения на полигоне. Увеличенные расходы на строительство, эксплуатацию санитарных полигонов. Снижает применение принципа РОП.</w:t>
      </w:r>
    </w:p>
    <w:bookmarkEnd w:id="1544"/>
    <w:bookmarkStart w:name="z1593" w:id="1545"/>
    <w:p>
      <w:pPr>
        <w:spacing w:after="0"/>
        <w:ind w:left="0"/>
        <w:jc w:val="both"/>
      </w:pPr>
      <w:r>
        <w:rPr>
          <w:rFonts w:ascii="Times New Roman"/>
          <w:b w:val="false"/>
          <w:i w:val="false"/>
          <w:color w:val="000000"/>
          <w:sz w:val="28"/>
        </w:rPr>
        <w:t>
      Вариант 2, без мусороперерабатывающего/мусорожигательного завода (МПЗ/МСЗ)</w:t>
      </w:r>
    </w:p>
    <w:bookmarkEnd w:id="1545"/>
    <w:bookmarkStart w:name="z1594" w:id="1546"/>
    <w:p>
      <w:pPr>
        <w:spacing w:after="0"/>
        <w:ind w:left="0"/>
        <w:jc w:val="both"/>
      </w:pPr>
      <w:r>
        <w:rPr>
          <w:rFonts w:ascii="Times New Roman"/>
          <w:b w:val="false"/>
          <w:i w:val="false"/>
          <w:color w:val="000000"/>
          <w:sz w:val="28"/>
        </w:rPr>
        <w:t>
      Вариант 3. Аналогичен варианту 1, но обращение с отходами заключается в наличии мусороперерабатывающего/мусоросжигательного заводов и захоронении хвостов.</w:t>
      </w:r>
    </w:p>
    <w:bookmarkEnd w:id="1546"/>
    <w:bookmarkStart w:name="z1595" w:id="1547"/>
    <w:p>
      <w:pPr>
        <w:spacing w:after="0"/>
        <w:ind w:left="0"/>
        <w:jc w:val="both"/>
      </w:pPr>
      <w:r>
        <w:rPr>
          <w:rFonts w:ascii="Times New Roman"/>
          <w:b w:val="false"/>
          <w:i w:val="false"/>
          <w:color w:val="000000"/>
          <w:sz w:val="28"/>
        </w:rPr>
        <w:t>
      Плюсом является упрощение системы и экономия средств, контроль за всем технологическим процессом.</w:t>
      </w:r>
    </w:p>
    <w:bookmarkEnd w:id="1547"/>
    <w:bookmarkStart w:name="z1596" w:id="1548"/>
    <w:p>
      <w:pPr>
        <w:spacing w:after="0"/>
        <w:ind w:left="0"/>
        <w:jc w:val="both"/>
      </w:pPr>
      <w:r>
        <w:rPr>
          <w:rFonts w:ascii="Times New Roman"/>
          <w:b w:val="false"/>
          <w:i w:val="false"/>
          <w:color w:val="000000"/>
          <w:sz w:val="28"/>
        </w:rPr>
        <w:t>
      Минусом – отходы не сортируются, перерабатываются методом сжигания. Получение хвостов в виде золы, которые также могут потребовать захоронения. Отсутствие возможности извлечения ресурсов для развития Системы за счет переработки ВМР и продажи продукции. Снижает применение принципа РОП. Получение электроэнергии по повышенным "зеленым" тарифам и проблема с еҰ сбытом. Экологические риски.</w:t>
      </w:r>
    </w:p>
    <w:bookmarkEnd w:id="1548"/>
    <w:bookmarkStart w:name="z1597" w:id="1549"/>
    <w:p>
      <w:pPr>
        <w:spacing w:after="0"/>
        <w:ind w:left="0"/>
        <w:jc w:val="both"/>
      </w:pPr>
      <w:r>
        <w:rPr>
          <w:rFonts w:ascii="Times New Roman"/>
          <w:b w:val="false"/>
          <w:i w:val="false"/>
          <w:color w:val="000000"/>
          <w:sz w:val="28"/>
        </w:rPr>
        <w:t>
      Вариант 3. Мусоросортировочный комплекс в составе МПЗ/МСЗ.</w:t>
      </w:r>
    </w:p>
    <w:bookmarkEnd w:id="1549"/>
    <w:bookmarkStart w:name="z1598" w:id="1550"/>
    <w:p>
      <w:pPr>
        <w:spacing w:after="0"/>
        <w:ind w:left="0"/>
        <w:jc w:val="both"/>
      </w:pPr>
      <w:r>
        <w:rPr>
          <w:rFonts w:ascii="Times New Roman"/>
          <w:b w:val="false"/>
          <w:i w:val="false"/>
          <w:color w:val="000000"/>
          <w:sz w:val="28"/>
        </w:rPr>
        <w:t>
      Вариант 4. ГКП на ПХВ "Қонаев көркейту" заключает контракт с мусороперерабатывающим/ мусоросжигательным заводом, который, в свою очередь, заключает контракты с остальными субъектами Системы.</w:t>
      </w:r>
    </w:p>
    <w:bookmarkEnd w:id="1550"/>
    <w:bookmarkStart w:name="z1599" w:id="1551"/>
    <w:p>
      <w:pPr>
        <w:spacing w:after="0"/>
        <w:ind w:left="0"/>
        <w:jc w:val="both"/>
      </w:pPr>
      <w:r>
        <w:rPr>
          <w:rFonts w:ascii="Times New Roman"/>
          <w:b w:val="false"/>
          <w:i w:val="false"/>
          <w:color w:val="000000"/>
          <w:sz w:val="28"/>
        </w:rPr>
        <w:t>
      Плюсом такого варианта является доминантное положение мусороперерабатывающего завода. Снижение нагрузки на ГКП на ПХВ "Қонаев көркейту".</w:t>
      </w:r>
    </w:p>
    <w:bookmarkEnd w:id="1551"/>
    <w:bookmarkStart w:name="z1600" w:id="1552"/>
    <w:p>
      <w:pPr>
        <w:spacing w:after="0"/>
        <w:ind w:left="0"/>
        <w:jc w:val="both"/>
      </w:pPr>
      <w:r>
        <w:rPr>
          <w:rFonts w:ascii="Times New Roman"/>
          <w:b w:val="false"/>
          <w:i w:val="false"/>
          <w:color w:val="000000"/>
          <w:sz w:val="28"/>
        </w:rPr>
        <w:t>
      Минусом является риск злоупотребления заводом своим положением. Сортировка отходов в технологическом процессе отсутствует. ГКП на ПХВ "Қонаев көркейту" сложно осуществлять учет и контроль за технологическим процессом обращения с отходами. В случае прекращения деятельности завода – сбой в Системе.</w:t>
      </w:r>
    </w:p>
    <w:bookmarkEnd w:id="1552"/>
    <w:bookmarkStart w:name="z1601" w:id="1553"/>
    <w:p>
      <w:pPr>
        <w:spacing w:after="0"/>
        <w:ind w:left="0"/>
        <w:jc w:val="both"/>
      </w:pPr>
      <w:r>
        <w:rPr>
          <w:rFonts w:ascii="Times New Roman"/>
          <w:b w:val="false"/>
          <w:i w:val="false"/>
          <w:color w:val="000000"/>
          <w:sz w:val="28"/>
        </w:rPr>
        <w:t>
      Вариант 4. ГКП на ПХВ "Қонаев көркейту" работает через МСЗ без сортировки отходов</w:t>
      </w:r>
    </w:p>
    <w:bookmarkEnd w:id="1553"/>
    <w:bookmarkStart w:name="z1602" w:id="1554"/>
    <w:p>
      <w:pPr>
        <w:spacing w:after="0"/>
        <w:ind w:left="0"/>
        <w:jc w:val="both"/>
      </w:pPr>
      <w:r>
        <w:rPr>
          <w:rFonts w:ascii="Times New Roman"/>
          <w:b w:val="false"/>
          <w:i w:val="false"/>
          <w:color w:val="000000"/>
          <w:sz w:val="28"/>
        </w:rPr>
        <w:t>
      Вариант 5. ГКП на ПХВ "Қонаев көркейту" заключает контракт с мусороперерабатывающим/ мусоросжигательным заводом, который, в свою очередь, заключает контракты с остальными субъектами Системы, включая сортировку. Снижает применение принципа РОП. Получение электроэнергии по повышенным</w:t>
      </w:r>
    </w:p>
    <w:bookmarkEnd w:id="1554"/>
    <w:bookmarkStart w:name="z1603" w:id="1555"/>
    <w:p>
      <w:pPr>
        <w:spacing w:after="0"/>
        <w:ind w:left="0"/>
        <w:jc w:val="both"/>
      </w:pPr>
      <w:r>
        <w:rPr>
          <w:rFonts w:ascii="Times New Roman"/>
          <w:b w:val="false"/>
          <w:i w:val="false"/>
          <w:color w:val="000000"/>
          <w:sz w:val="28"/>
        </w:rPr>
        <w:t>
      "зеленым" тарифам и проблема с еҰ сбытом.</w:t>
      </w:r>
    </w:p>
    <w:bookmarkEnd w:id="1555"/>
    <w:bookmarkStart w:name="z1604" w:id="1556"/>
    <w:p>
      <w:pPr>
        <w:spacing w:after="0"/>
        <w:ind w:left="0"/>
        <w:jc w:val="both"/>
      </w:pPr>
      <w:r>
        <w:rPr>
          <w:rFonts w:ascii="Times New Roman"/>
          <w:b w:val="false"/>
          <w:i w:val="false"/>
          <w:color w:val="000000"/>
          <w:sz w:val="28"/>
        </w:rPr>
        <w:t>
      Плюсом такого варианта является доминантное положение мусороперерабатывающего завода. Снижение нагрузки на ГКП на ПХВ "Қонаев көркейту".</w:t>
      </w:r>
    </w:p>
    <w:bookmarkEnd w:id="1556"/>
    <w:bookmarkStart w:name="z1605" w:id="1557"/>
    <w:p>
      <w:pPr>
        <w:spacing w:after="0"/>
        <w:ind w:left="0"/>
        <w:jc w:val="both"/>
      </w:pPr>
      <w:r>
        <w:rPr>
          <w:rFonts w:ascii="Times New Roman"/>
          <w:b w:val="false"/>
          <w:i w:val="false"/>
          <w:color w:val="000000"/>
          <w:sz w:val="28"/>
        </w:rPr>
        <w:t>
      Минусом является риск злоупотребления заводом своим положением. Сортировка отходов в технологическом процессе может присутствовать номинально. ГКП на ПХВ "Қонаев көркейту" сложно осуществлять учет и контроль за технологическим процессом обращения с отходами. В случае прекращения деятельности завода – сбой в Системе.</w:t>
      </w:r>
    </w:p>
    <w:bookmarkEnd w:id="1557"/>
    <w:bookmarkStart w:name="z1606" w:id="1558"/>
    <w:p>
      <w:pPr>
        <w:spacing w:after="0"/>
        <w:ind w:left="0"/>
        <w:jc w:val="both"/>
      </w:pPr>
      <w:r>
        <w:rPr>
          <w:rFonts w:ascii="Times New Roman"/>
          <w:b w:val="false"/>
          <w:i w:val="false"/>
          <w:color w:val="000000"/>
          <w:sz w:val="28"/>
        </w:rPr>
        <w:t>
      Вариант 6. ГКП на ПХВ "Қонаев көркейту" заключает контракт с мусоросортировочной станцией, которая, в свою очередь, заключает контракты с остальными субъектами Системы.</w:t>
      </w:r>
    </w:p>
    <w:bookmarkEnd w:id="1558"/>
    <w:bookmarkStart w:name="z1607" w:id="1559"/>
    <w:p>
      <w:pPr>
        <w:spacing w:after="0"/>
        <w:ind w:left="0"/>
        <w:jc w:val="both"/>
      </w:pPr>
      <w:r>
        <w:rPr>
          <w:rFonts w:ascii="Times New Roman"/>
          <w:b w:val="false"/>
          <w:i w:val="false"/>
          <w:color w:val="000000"/>
          <w:sz w:val="28"/>
        </w:rPr>
        <w:t>
      Плюсом такого варианта является доминантное положение мусоросортировочной станции. Снижение нагрузки на ГКП на ПХВ "Қонаев көркейту".</w:t>
      </w:r>
    </w:p>
    <w:bookmarkEnd w:id="1559"/>
    <w:bookmarkStart w:name="z1608" w:id="1560"/>
    <w:p>
      <w:pPr>
        <w:spacing w:after="0"/>
        <w:ind w:left="0"/>
        <w:jc w:val="both"/>
      </w:pPr>
      <w:r>
        <w:rPr>
          <w:rFonts w:ascii="Times New Roman"/>
          <w:b w:val="false"/>
          <w:i w:val="false"/>
          <w:color w:val="000000"/>
          <w:sz w:val="28"/>
        </w:rPr>
        <w:t>
      Минусом является риск злоупотребления МСС своим положением. Деятельность мусороперерабатывающего/ мусоросжигательного завода всегда будет зависеть от объемов МСС. ГКП на ПХВ "Қонаев көркейту" сложно осуществлять учет и контроль за технологическим процессом обращения с отходами. В случае прекращения деятельности МСС – сбой в Системе.</w:t>
      </w:r>
    </w:p>
    <w:bookmarkEnd w:id="1560"/>
    <w:bookmarkStart w:name="z1609" w:id="1561"/>
    <w:p>
      <w:pPr>
        <w:spacing w:after="0"/>
        <w:ind w:left="0"/>
        <w:jc w:val="both"/>
      </w:pPr>
      <w:r>
        <w:rPr>
          <w:rFonts w:ascii="Times New Roman"/>
          <w:b w:val="false"/>
          <w:i w:val="false"/>
          <w:color w:val="000000"/>
          <w:sz w:val="28"/>
        </w:rPr>
        <w:t>
      ГКП на ПВХ "Қонаев көркейту" работает через МСС</w:t>
      </w:r>
    </w:p>
    <w:bookmarkEnd w:id="1561"/>
    <w:bookmarkStart w:name="z1610" w:id="1562"/>
    <w:p>
      <w:pPr>
        <w:spacing w:after="0"/>
        <w:ind w:left="0"/>
        <w:jc w:val="both"/>
      </w:pPr>
      <w:r>
        <w:rPr>
          <w:rFonts w:ascii="Times New Roman"/>
          <w:b w:val="false"/>
          <w:i w:val="false"/>
          <w:color w:val="000000"/>
          <w:sz w:val="28"/>
        </w:rPr>
        <w:t>
      5.10.7Переработка ТБО, как путь к решению задачи</w:t>
      </w:r>
    </w:p>
    <w:bookmarkEnd w:id="1562"/>
    <w:bookmarkStart w:name="z1611" w:id="1563"/>
    <w:p>
      <w:pPr>
        <w:spacing w:after="0"/>
        <w:ind w:left="0"/>
        <w:jc w:val="both"/>
      </w:pPr>
      <w:r>
        <w:rPr>
          <w:rFonts w:ascii="Times New Roman"/>
          <w:b w:val="false"/>
          <w:i w:val="false"/>
          <w:color w:val="000000"/>
          <w:sz w:val="28"/>
        </w:rPr>
        <w:t>
      Перед Заказчиком и ГКП на ПВХ "Қонаев көркейту" стоит сложная задача – создать такие условия для бизнеса, чтобы найти дополнительные источники финансирования, позволяющие если и не решить сразу и полностью (это не реально), то хотя бы начать существенное продвижение в сторону с перспективой их достижения. Поиск таких дополнительных источников возможен только внутри самой системы вывоза и утилизации ТКО, поскольку надежды на кардинальное повышение тарифных сборов или бюджетных вложений отодвигают вопрос на неопределенное будущее.</w:t>
      </w:r>
    </w:p>
    <w:bookmarkEnd w:id="1563"/>
    <w:bookmarkStart w:name="z1612" w:id="1564"/>
    <w:p>
      <w:pPr>
        <w:spacing w:after="0"/>
        <w:ind w:left="0"/>
        <w:jc w:val="both"/>
      </w:pPr>
      <w:r>
        <w:rPr>
          <w:rFonts w:ascii="Times New Roman"/>
          <w:b w:val="false"/>
          <w:i w:val="false"/>
          <w:color w:val="000000"/>
          <w:sz w:val="28"/>
        </w:rPr>
        <w:t>
      Равно как и финансирование за счет кредитов или не бюджетных инвестиций,</w:t>
      </w:r>
    </w:p>
    <w:bookmarkEnd w:id="1564"/>
    <w:bookmarkStart w:name="z1613" w:id="1565"/>
    <w:p>
      <w:pPr>
        <w:spacing w:after="0"/>
        <w:ind w:left="0"/>
        <w:jc w:val="both"/>
      </w:pPr>
      <w:r>
        <w:rPr>
          <w:rFonts w:ascii="Times New Roman"/>
          <w:b w:val="false"/>
          <w:i w:val="false"/>
          <w:color w:val="000000"/>
          <w:sz w:val="28"/>
        </w:rPr>
        <w:t>
      - без чего вопрос тоже заведомо не решаем, также возможно только в случае появления внутри самой системы работы с ТБО той дополнительной прибыли, которая может быть извлечена для расчетов с кредиторами и инвесторами без ущерба для дальнейшей устойчивой работы и развития.</w:t>
      </w:r>
    </w:p>
    <w:bookmarkEnd w:id="1565"/>
    <w:bookmarkStart w:name="z1614" w:id="1566"/>
    <w:p>
      <w:pPr>
        <w:spacing w:after="0"/>
        <w:ind w:left="0"/>
        <w:jc w:val="both"/>
      </w:pPr>
      <w:r>
        <w:rPr>
          <w:rFonts w:ascii="Times New Roman"/>
          <w:b w:val="false"/>
          <w:i w:val="false"/>
          <w:color w:val="000000"/>
          <w:sz w:val="28"/>
        </w:rPr>
        <w:t>
      Таким образом, главная технологическая, - она же экономическая и она же стратегическая – задача: полезная переработка отходов.</w:t>
      </w:r>
    </w:p>
    <w:bookmarkEnd w:id="1566"/>
    <w:bookmarkStart w:name="z1615" w:id="1567"/>
    <w:p>
      <w:pPr>
        <w:spacing w:after="0"/>
        <w:ind w:left="0"/>
        <w:jc w:val="both"/>
      </w:pPr>
      <w:r>
        <w:rPr>
          <w:rFonts w:ascii="Times New Roman"/>
          <w:b w:val="false"/>
          <w:i w:val="false"/>
          <w:color w:val="000000"/>
          <w:sz w:val="28"/>
        </w:rPr>
        <w:t>
      При этом учитывается, что закладывание тех или иных заранее определенных технологий, переработки и утилизации ТБО – не слишком надежно.</w:t>
      </w:r>
    </w:p>
    <w:bookmarkEnd w:id="1567"/>
    <w:bookmarkStart w:name="z1616" w:id="1568"/>
    <w:p>
      <w:pPr>
        <w:spacing w:after="0"/>
        <w:ind w:left="0"/>
        <w:jc w:val="both"/>
      </w:pPr>
      <w:r>
        <w:rPr>
          <w:rFonts w:ascii="Times New Roman"/>
          <w:b w:val="false"/>
          <w:i w:val="false"/>
          <w:color w:val="000000"/>
          <w:sz w:val="28"/>
        </w:rPr>
        <w:t>
      Объективные обстоятельства таковы, что даже самые прогрессивные технологии в области переработки ТБО достаточно быстро меняются на следующих и при этом целесообразность применения тех или иных хорошо рекомендовавших себя в иных местах и странах схем все равно нуждается в практическом подтверждении в конкретных условиях Казахстана, включая Алматинскую область, включая еҰ областной центр. К тому же, в переменчивых условиях рынка, тем более усугубленных кризисом и волатильностью валютного курса, даже самый тщательный кабинетный расчет экономической эффективности и окупаемости инвестиций все равно не способен предвосхитить то, как это подтвердит или опровергнет практика.</w:t>
      </w:r>
    </w:p>
    <w:bookmarkEnd w:id="1568"/>
    <w:bookmarkStart w:name="z1617" w:id="1569"/>
    <w:p>
      <w:pPr>
        <w:spacing w:after="0"/>
        <w:ind w:left="0"/>
        <w:jc w:val="both"/>
      </w:pPr>
      <w:r>
        <w:rPr>
          <w:rFonts w:ascii="Times New Roman"/>
          <w:b w:val="false"/>
          <w:i w:val="false"/>
          <w:color w:val="000000"/>
          <w:sz w:val="28"/>
        </w:rPr>
        <w:t>
      Система обращения с ТКО являет собой нераздельную смесь как чисто рыночных, так нерыночных механизмов и требований. Например, если раздельный сбор или сортировка отходов с целью извлечения из них перерабатываемых компонентов имеет чисто экономическую подоплеку – выделять и перерабатывать стоит лишь то, что приносит конечную прибыль, то, например, сжигание свалочного газа диктуется уже не экономическими, а экологическими соображениями. Точно также устройство мусоросжигания следует рассматривать не только как экономически окупаемый способ получения тепловой или электрической энергии, а еще и как средство экономии территорий и сокращения объемов захоронений.</w:t>
      </w:r>
    </w:p>
    <w:bookmarkEnd w:id="1569"/>
    <w:bookmarkStart w:name="z1618" w:id="1570"/>
    <w:p>
      <w:pPr>
        <w:spacing w:after="0"/>
        <w:ind w:left="0"/>
        <w:jc w:val="both"/>
      </w:pPr>
      <w:r>
        <w:rPr>
          <w:rFonts w:ascii="Times New Roman"/>
          <w:b w:val="false"/>
          <w:i w:val="false"/>
          <w:color w:val="000000"/>
          <w:sz w:val="28"/>
        </w:rPr>
        <w:t>
      Таким образом, предложения по развитию системы управления и обращения с ТБО в г. Қонаев направлены на достижение поставленных целей – обеспечение максимально возможной передаче на переработку ВМР. Ввиду небольших объемов, образуемых на территории г.а. Қонаев ТКО и, соответственно, полученных ВМР, инвестиционная привлекательность переработки ВМР не высокая. ВМР, полученные после сортировки ТКО на комплексном полигоне г. Қонаев, могут быть переданы на переработку другим предприятиям, входящим в РСУО Алматинской области.</w:t>
      </w:r>
    </w:p>
    <w:bookmarkEnd w:id="1570"/>
    <w:bookmarkStart w:name="z1619" w:id="1571"/>
    <w:p>
      <w:pPr>
        <w:spacing w:after="0"/>
        <w:ind w:left="0"/>
        <w:jc w:val="both"/>
      </w:pPr>
      <w:r>
        <w:rPr>
          <w:rFonts w:ascii="Times New Roman"/>
          <w:b w:val="false"/>
          <w:i w:val="false"/>
          <w:color w:val="000000"/>
          <w:sz w:val="28"/>
        </w:rPr>
        <w:t>
      5.10.8Новая организационная модель, как форма решения задачи.</w:t>
      </w:r>
    </w:p>
    <w:bookmarkEnd w:id="1571"/>
    <w:bookmarkStart w:name="z1620" w:id="1572"/>
    <w:p>
      <w:pPr>
        <w:spacing w:after="0"/>
        <w:ind w:left="0"/>
        <w:jc w:val="both"/>
      </w:pPr>
      <w:r>
        <w:rPr>
          <w:rFonts w:ascii="Times New Roman"/>
          <w:b w:val="false"/>
          <w:i w:val="false"/>
          <w:color w:val="000000"/>
          <w:sz w:val="28"/>
        </w:rPr>
        <w:t>
      5.10.8.1Предпосылки для создания новой организационной модели.</w:t>
      </w:r>
    </w:p>
    <w:bookmarkEnd w:id="1572"/>
    <w:bookmarkStart w:name="z1621" w:id="1573"/>
    <w:p>
      <w:pPr>
        <w:spacing w:after="0"/>
        <w:ind w:left="0"/>
        <w:jc w:val="both"/>
      </w:pPr>
      <w:r>
        <w:rPr>
          <w:rFonts w:ascii="Times New Roman"/>
          <w:b w:val="false"/>
          <w:i w:val="false"/>
          <w:color w:val="000000"/>
          <w:sz w:val="28"/>
        </w:rPr>
        <w:t>
      Необходимо отметить, что процесс обращения и управление ТБО неразрывно связан с другими задачами, стоящими перед местным исполнительным органом, - благоустройство и санитарная очистка территории, создание комфортной среды жизнедеятельности населения.</w:t>
      </w:r>
    </w:p>
    <w:bookmarkEnd w:id="1573"/>
    <w:bookmarkStart w:name="z1622" w:id="1574"/>
    <w:p>
      <w:pPr>
        <w:spacing w:after="0"/>
        <w:ind w:left="0"/>
        <w:jc w:val="both"/>
      </w:pPr>
      <w:r>
        <w:rPr>
          <w:rFonts w:ascii="Times New Roman"/>
          <w:b w:val="false"/>
          <w:i w:val="false"/>
          <w:color w:val="000000"/>
          <w:sz w:val="28"/>
        </w:rPr>
        <w:t xml:space="preserve">
      Следует ясно понимать: совершенно неудовлетворительный продукт сложившейся ныне системы – более-менее налаженный вывоз отходов из населенных пунктов, с примитивным его захоронением и отсутствие такового вообще в сельской местности – это органичный итог и предел ее возможностей. Дополнительное финансирование такая система воспринимать способна, - в любых поддающихся воображению объемах, отвечать же на новые вложения качественно улучшенным результатом – нет. </w:t>
      </w:r>
    </w:p>
    <w:bookmarkEnd w:id="1574"/>
    <w:bookmarkStart w:name="z1623" w:id="1575"/>
    <w:p>
      <w:pPr>
        <w:spacing w:after="0"/>
        <w:ind w:left="0"/>
        <w:jc w:val="both"/>
      </w:pPr>
      <w:r>
        <w:rPr>
          <w:rFonts w:ascii="Times New Roman"/>
          <w:b w:val="false"/>
          <w:i w:val="false"/>
          <w:color w:val="000000"/>
          <w:sz w:val="28"/>
        </w:rPr>
        <w:t>
      Поскольку сложившаяся, объективно разрозненная как географически, так и финансово-технологически, система сама есть не объект решения модернизационной задачи, а первый и главный барьер для перехода к современным технологиям работы с ТКО. Она будет невольно отвергать и блокировать любые попытки внедрения раздельного сбора и переработки отходов, устройства современной утилизации на полигонах – по факту отсутствия в ней необходимых субъектов, институтов и процедур.</w:t>
      </w:r>
    </w:p>
    <w:bookmarkEnd w:id="1575"/>
    <w:bookmarkStart w:name="z1624" w:id="1576"/>
    <w:p>
      <w:pPr>
        <w:spacing w:after="0"/>
        <w:ind w:left="0"/>
        <w:jc w:val="both"/>
      </w:pPr>
      <w:r>
        <w:rPr>
          <w:rFonts w:ascii="Times New Roman"/>
          <w:b w:val="false"/>
          <w:i w:val="false"/>
          <w:color w:val="000000"/>
          <w:sz w:val="28"/>
        </w:rPr>
        <w:t>
      Отталкиваясь же от ключевой выявленной задачи превращения утилизации ТКО в самостоятельный источник извлекаемой за счет переработки прибыли, сделаем вывод, что решение такой задачи требует, прежде всего, масштабирования. Поскольку мелко-кустарный отбор, например, пластика, стекла или макулатуры на отдельных свалках способен принести какую-то частную прибыль, в лучшем случае, неким пристроившимся к этим свалкам ТОО/ИП, но принципиально неспособно обеспечить нужный ресурс для всей системы. Здесь масштабирование необходимо как для географического охвата потоков ТКО, так и для выстраивания индустриальных логистико- технологических линий по выпуску либо готовой продукции из вторичного сырья, либо полуфабрикатов высокой степени переработки.</w:t>
      </w:r>
    </w:p>
    <w:bookmarkEnd w:id="1576"/>
    <w:bookmarkStart w:name="z1625" w:id="1577"/>
    <w:p>
      <w:pPr>
        <w:spacing w:after="0"/>
        <w:ind w:left="0"/>
        <w:jc w:val="both"/>
      </w:pPr>
      <w:r>
        <w:rPr>
          <w:rFonts w:ascii="Times New Roman"/>
          <w:b w:val="false"/>
          <w:i w:val="false"/>
          <w:color w:val="000000"/>
          <w:sz w:val="28"/>
        </w:rPr>
        <w:t>
      Поэтому предлагаемая разработчиками новая организационная схема имеет универсальное назначение: правильное ее построение позволит создать гибко адаптируемую к конкретным рыночным обстоятельствам комплексную систему, способную, во-первых, исполнять диктуемый властями экологический, санитарный, экономический или иной заказ, во-вторых, перенимать и внедрять внутри себя наиболее эффективные и окупаемые на данный момент методы работы с ТБО в рамках имеющихся финансовых возможностей.</w:t>
      </w:r>
    </w:p>
    <w:bookmarkEnd w:id="1577"/>
    <w:bookmarkStart w:name="z1626" w:id="1578"/>
    <w:p>
      <w:pPr>
        <w:spacing w:after="0"/>
        <w:ind w:left="0"/>
        <w:jc w:val="both"/>
      </w:pPr>
      <w:r>
        <w:rPr>
          <w:rFonts w:ascii="Times New Roman"/>
          <w:b w:val="false"/>
          <w:i w:val="false"/>
          <w:color w:val="000000"/>
          <w:sz w:val="28"/>
        </w:rPr>
        <w:t>
      В целом предлагаемая новая организационная схема построена на том, что областные и городские власти создают и, соответственно, имеют своими партнерами необходимое и достаточное число хозяйствующих субъектов, полностью покрывающих всю сферу появления и утилизации ТБО.</w:t>
      </w:r>
    </w:p>
    <w:bookmarkEnd w:id="1578"/>
    <w:bookmarkStart w:name="z1627" w:id="1579"/>
    <w:p>
      <w:pPr>
        <w:spacing w:after="0"/>
        <w:ind w:left="0"/>
        <w:jc w:val="both"/>
      </w:pPr>
      <w:r>
        <w:rPr>
          <w:rFonts w:ascii="Times New Roman"/>
          <w:b w:val="false"/>
          <w:i w:val="false"/>
          <w:color w:val="000000"/>
          <w:sz w:val="28"/>
        </w:rPr>
        <w:t>
      5.10.8.2Жилищные кондоминиумы и управляющие компании, как субъекты организации упорядоченного сбора ТКО в городах и сельских населенных пунктах</w:t>
      </w:r>
    </w:p>
    <w:bookmarkEnd w:id="1579"/>
    <w:bookmarkStart w:name="z1628" w:id="1580"/>
    <w:p>
      <w:pPr>
        <w:spacing w:after="0"/>
        <w:ind w:left="0"/>
        <w:jc w:val="both"/>
      </w:pPr>
      <w:r>
        <w:rPr>
          <w:rFonts w:ascii="Times New Roman"/>
          <w:b w:val="false"/>
          <w:i w:val="false"/>
          <w:color w:val="000000"/>
          <w:sz w:val="28"/>
        </w:rPr>
        <w:t>
      Предлагается создание в населенных пунктах с многоквартирными жилыми домами “двухуровневой системы субъектов” – партнеров вывозящей отходы организации - способных осуществлять эффективный раздельный сбор ТБО на контейнерных площадках и очистку от мусора по всей городской территории.</w:t>
      </w:r>
    </w:p>
    <w:bookmarkEnd w:id="1580"/>
    <w:bookmarkStart w:name="z1629" w:id="1581"/>
    <w:p>
      <w:pPr>
        <w:spacing w:after="0"/>
        <w:ind w:left="0"/>
        <w:jc w:val="both"/>
      </w:pPr>
      <w:r>
        <w:rPr>
          <w:rFonts w:ascii="Times New Roman"/>
          <w:b w:val="false"/>
          <w:i w:val="false"/>
          <w:color w:val="000000"/>
          <w:sz w:val="28"/>
        </w:rPr>
        <w:t>
      Первый уровень таких субъектов – каждый отдельный многоквартирный дом, зарегистрированный как ОСИ (объединения собственников имущества) или ПТ (простые товарищества). С параллельным оформлением их как объекты собственности – кондоминиумы.</w:t>
      </w:r>
    </w:p>
    <w:bookmarkEnd w:id="1581"/>
    <w:bookmarkStart w:name="z1630" w:id="1582"/>
    <w:p>
      <w:pPr>
        <w:spacing w:after="0"/>
        <w:ind w:left="0"/>
        <w:jc w:val="both"/>
      </w:pPr>
      <w:r>
        <w:rPr>
          <w:rFonts w:ascii="Times New Roman"/>
          <w:b w:val="false"/>
          <w:i w:val="false"/>
          <w:color w:val="000000"/>
          <w:sz w:val="28"/>
        </w:rPr>
        <w:t>
      Соответственно, поквартирный принцип взаимодействия жильцов и оказывающих услуги коммунальных предприятий переводится на подомовой формат. В частности, плата за вывоз мусора, хотя и взимается поквартирно, привязывается к каждому ОСИ/ПТ и к относящейся к нему (или двум-трем соседним) контейнерной площадке. При такой схеме появляется возможность введения дифференцированных тарифов – обычных (как раз их можно было бы повысить, например, удвоить) и льготных - за раздельное наполнение контейнеров. Причем бенефициаром поощрительного тарифа станут не отдельные квартировладельцы, а ОСИ/ПТ-кондоминиумы целиком, или их группа, привязанная к данной контейнерной площадке. В таком случае переоборудование контейнерной площадки, организация ее охраны и правильного содержания становится прямым интересом самих ОСИ/ПТ.</w:t>
      </w:r>
    </w:p>
    <w:bookmarkEnd w:id="1582"/>
    <w:bookmarkStart w:name="z1631" w:id="1583"/>
    <w:p>
      <w:pPr>
        <w:spacing w:after="0"/>
        <w:ind w:left="0"/>
        <w:jc w:val="both"/>
      </w:pPr>
      <w:r>
        <w:rPr>
          <w:rFonts w:ascii="Times New Roman"/>
          <w:b w:val="false"/>
          <w:i w:val="false"/>
          <w:color w:val="000000"/>
          <w:sz w:val="28"/>
        </w:rPr>
        <w:t>
      На втором уровне предлагается организовать управляющие компании (УК) – с охватом городских микрорайонов, а в меньших поселениях – их целиком. Функциями таких УК становится обслуживание подомовых ОСИ/ПТ- кондоминиумов по договорам с ними, в частности, представление их интересов в отношениях с поставщиками коммунальных услуг. А также и непосредственная ответственность за содержание в чистоте городских территорий и их благоустройство. В том числе – по заказам акимата.</w:t>
      </w:r>
    </w:p>
    <w:bookmarkEnd w:id="1583"/>
    <w:bookmarkStart w:name="z1632" w:id="1584"/>
    <w:p>
      <w:pPr>
        <w:spacing w:after="0"/>
        <w:ind w:left="0"/>
        <w:jc w:val="both"/>
      </w:pPr>
      <w:r>
        <w:rPr>
          <w:rFonts w:ascii="Times New Roman"/>
          <w:b w:val="false"/>
          <w:i w:val="false"/>
          <w:color w:val="000000"/>
          <w:sz w:val="28"/>
        </w:rPr>
        <w:t>
      В отличие от нынешних "многодомных" и фактически мало дееспособных ОСИ/ПТ, работой которых недовольны как жильцы, так и власти, это позволит создать действительно работоспособную систему, находящуюся, с одной стороны, под контролем жителей многоквартирных домов, с другой – городских властей.</w:t>
      </w:r>
    </w:p>
    <w:bookmarkEnd w:id="1584"/>
    <w:bookmarkStart w:name="z1633" w:id="1585"/>
    <w:p>
      <w:pPr>
        <w:spacing w:after="0"/>
        <w:ind w:left="0"/>
        <w:jc w:val="both"/>
      </w:pPr>
      <w:r>
        <w:rPr>
          <w:rFonts w:ascii="Times New Roman"/>
          <w:b w:val="false"/>
          <w:i w:val="false"/>
          <w:color w:val="000000"/>
          <w:sz w:val="28"/>
        </w:rPr>
        <w:t>
      Простая схема подъездного избрания правления ОСИ/ПТ устранит жалобы на не подконтрольность и не подотчетность председателей. Наличие же Управляющей компании, концентрирующей кадровые и финансовые ресурсы (включая установленную часть "целевых") позволит поставить деятельность подомовых ОСИ/ПТ на общественную основу, не требующую содержания оплачиваемого штата.</w:t>
      </w:r>
    </w:p>
    <w:bookmarkEnd w:id="1585"/>
    <w:bookmarkStart w:name="z1634" w:id="1586"/>
    <w:p>
      <w:pPr>
        <w:spacing w:after="0"/>
        <w:ind w:left="0"/>
        <w:jc w:val="both"/>
      </w:pPr>
      <w:r>
        <w:rPr>
          <w:rFonts w:ascii="Times New Roman"/>
          <w:b w:val="false"/>
          <w:i w:val="false"/>
          <w:color w:val="000000"/>
          <w:sz w:val="28"/>
        </w:rPr>
        <w:t>
      Важное примечание</w:t>
      </w:r>
    </w:p>
    <w:bookmarkEnd w:id="1586"/>
    <w:bookmarkStart w:name="z1635" w:id="1587"/>
    <w:p>
      <w:pPr>
        <w:spacing w:after="0"/>
        <w:ind w:left="0"/>
        <w:jc w:val="both"/>
      </w:pPr>
      <w:r>
        <w:rPr>
          <w:rFonts w:ascii="Times New Roman"/>
          <w:b w:val="false"/>
          <w:i w:val="false"/>
          <w:color w:val="000000"/>
          <w:sz w:val="28"/>
        </w:rPr>
        <w:t>
      Предлагаемая двухуровневая схема управления многоквартирным городским жилым фондом ориентирована отнюдь не только на проблемы работы с ТБО. Точно также это позволит упорядочить отношения с поставщиками электроэнергии, тепла, горячей воды, водоснабжения и водоотведения, газоснабжения. В целом новая организационная схема предусматривает три преобразования:</w:t>
      </w:r>
    </w:p>
    <w:bookmarkEnd w:id="1587"/>
    <w:bookmarkStart w:name="z1636" w:id="1588"/>
    <w:p>
      <w:pPr>
        <w:spacing w:after="0"/>
        <w:ind w:left="0"/>
        <w:jc w:val="both"/>
      </w:pPr>
      <w:r>
        <w:rPr>
          <w:rFonts w:ascii="Times New Roman"/>
          <w:b w:val="false"/>
          <w:i w:val="false"/>
          <w:color w:val="000000"/>
          <w:sz w:val="28"/>
        </w:rPr>
        <w:t>
      перевод существующих "многодомных" КСК в подомовой формат (ОСИ);</w:t>
      </w:r>
    </w:p>
    <w:bookmarkEnd w:id="1588"/>
    <w:bookmarkStart w:name="z1637" w:id="1589"/>
    <w:p>
      <w:pPr>
        <w:spacing w:after="0"/>
        <w:ind w:left="0"/>
        <w:jc w:val="both"/>
      </w:pPr>
      <w:r>
        <w:rPr>
          <w:rFonts w:ascii="Times New Roman"/>
          <w:b w:val="false"/>
          <w:i w:val="false"/>
          <w:color w:val="000000"/>
          <w:sz w:val="28"/>
        </w:rPr>
        <w:t>
      перевод наиболее успешных из имеющихся КСК в формат Управляющих компаний;</w:t>
      </w:r>
    </w:p>
    <w:bookmarkEnd w:id="1589"/>
    <w:bookmarkStart w:name="z1638" w:id="1590"/>
    <w:p>
      <w:pPr>
        <w:spacing w:after="0"/>
        <w:ind w:left="0"/>
        <w:jc w:val="both"/>
      </w:pPr>
      <w:r>
        <w:rPr>
          <w:rFonts w:ascii="Times New Roman"/>
          <w:b w:val="false"/>
          <w:i w:val="false"/>
          <w:color w:val="000000"/>
          <w:sz w:val="28"/>
        </w:rPr>
        <w:t>
      перевод отношений с поставщиками коммунальных услуг с поквартирного на подомовой принцип.</w:t>
      </w:r>
    </w:p>
    <w:bookmarkEnd w:id="1590"/>
    <w:bookmarkStart w:name="z1639" w:id="1591"/>
    <w:p>
      <w:pPr>
        <w:spacing w:after="0"/>
        <w:ind w:left="0"/>
        <w:jc w:val="both"/>
      </w:pPr>
      <w:r>
        <w:rPr>
          <w:rFonts w:ascii="Times New Roman"/>
          <w:b w:val="false"/>
          <w:i w:val="false"/>
          <w:color w:val="000000"/>
          <w:sz w:val="28"/>
        </w:rPr>
        <w:t>
      5.10.8.3Создание единого территориального оператора на территории г.Қонаев (общие принципы)</w:t>
      </w:r>
    </w:p>
    <w:bookmarkEnd w:id="1591"/>
    <w:bookmarkStart w:name="z1640" w:id="1592"/>
    <w:p>
      <w:pPr>
        <w:spacing w:after="0"/>
        <w:ind w:left="0"/>
        <w:jc w:val="both"/>
      </w:pPr>
      <w:r>
        <w:rPr>
          <w:rFonts w:ascii="Times New Roman"/>
          <w:b w:val="false"/>
          <w:i w:val="false"/>
          <w:color w:val="000000"/>
          <w:sz w:val="28"/>
        </w:rPr>
        <w:t>
      Функция вывоза и утилизации ТБО начинается с забора отходов с контейнерных площадок и других точек организованного сбора отходов в городах и поселениях, находящихся в ответственности ОСИ/ПТ и УК, и завершается должным содержанием полигонов с производством перерабатываемой продукции целиком. Все это предлагается объединить в одном субъекте, отвечающем за вывоз мусора из населенных пунктов, сортировку, переработку и утилизацию.</w:t>
      </w:r>
    </w:p>
    <w:bookmarkEnd w:id="1592"/>
    <w:bookmarkStart w:name="z1641" w:id="1593"/>
    <w:p>
      <w:pPr>
        <w:spacing w:after="0"/>
        <w:ind w:left="0"/>
        <w:jc w:val="both"/>
      </w:pPr>
      <w:r>
        <w:rPr>
          <w:rFonts w:ascii="Times New Roman"/>
          <w:b w:val="false"/>
          <w:i w:val="false"/>
          <w:color w:val="000000"/>
          <w:sz w:val="28"/>
        </w:rPr>
        <w:t>
      Это соответствует передовой практике многих европейских стран, где работа с ТБО выстроена на деятельности Единого Координационного Агента, как обособленной структуры либо некоммерческой организации, обладающей эксклюзивным либо частичным правом распоряжаться отходами, сформировавшимися на определенной территории. Агент заключает договоры и осуществляет расчеты с оказывающими услуги и эксплуатирующими инфраструктуру организациями.</w:t>
      </w:r>
    </w:p>
    <w:bookmarkEnd w:id="1593"/>
    <w:bookmarkStart w:name="z1642" w:id="1594"/>
    <w:p>
      <w:pPr>
        <w:spacing w:after="0"/>
        <w:ind w:left="0"/>
        <w:jc w:val="both"/>
      </w:pPr>
      <w:r>
        <w:rPr>
          <w:rFonts w:ascii="Times New Roman"/>
          <w:b w:val="false"/>
          <w:i w:val="false"/>
          <w:color w:val="000000"/>
          <w:sz w:val="28"/>
        </w:rPr>
        <w:t>
      В нашем случае предлагается:</w:t>
      </w:r>
    </w:p>
    <w:bookmarkEnd w:id="1594"/>
    <w:bookmarkStart w:name="z1643" w:id="1595"/>
    <w:p>
      <w:pPr>
        <w:spacing w:after="0"/>
        <w:ind w:left="0"/>
        <w:jc w:val="both"/>
      </w:pPr>
      <w:r>
        <w:rPr>
          <w:rFonts w:ascii="Times New Roman"/>
          <w:b w:val="false"/>
          <w:i w:val="false"/>
          <w:color w:val="000000"/>
          <w:sz w:val="28"/>
        </w:rPr>
        <w:t>
      1.Возложить ответственность на ГКП на ПВХ "Қонаев көркейту", выполняющего в т.ч. функции территориального опреатора, за внедрение новой организационной модели и платежных отношений, рекомендуемых в данном документе.</w:t>
      </w:r>
    </w:p>
    <w:bookmarkEnd w:id="1595"/>
    <w:bookmarkStart w:name="z1644" w:id="1596"/>
    <w:p>
      <w:pPr>
        <w:spacing w:after="0"/>
        <w:ind w:left="0"/>
        <w:jc w:val="both"/>
      </w:pPr>
      <w:r>
        <w:rPr>
          <w:rFonts w:ascii="Times New Roman"/>
          <w:b w:val="false"/>
          <w:i w:val="false"/>
          <w:color w:val="000000"/>
          <w:sz w:val="28"/>
        </w:rPr>
        <w:t>
      2.Организовать деятельность ГКП на ПВХ "Қонаев көркейту", по управлению отходами в соответствии с разработанной и согласованной Схемой зонирования и разработанными в настоящей Программе мероприятиями. Возможно, как вариант, пойти по пути выстраивание коммерческих отношений с бизнесом на основе конкурсных процедур.</w:t>
      </w:r>
    </w:p>
    <w:bookmarkEnd w:id="1596"/>
    <w:bookmarkStart w:name="z1645" w:id="1597"/>
    <w:p>
      <w:pPr>
        <w:spacing w:after="0"/>
        <w:ind w:left="0"/>
        <w:jc w:val="both"/>
      </w:pPr>
      <w:r>
        <w:rPr>
          <w:rFonts w:ascii="Times New Roman"/>
          <w:b w:val="false"/>
          <w:i w:val="false"/>
          <w:color w:val="000000"/>
          <w:sz w:val="28"/>
        </w:rPr>
        <w:t>
      Кроме того "Қонаев көркейту", в условия Договора на ГЧП входит наращивание государственной доли через бюджетное или иное инвестирование переработки отходов и благоустройство полигонов. Это позволит наладить ответственное со стороны частного предпринимательства, устойчивое и долговременное государственно-частное партнерство.</w:t>
      </w:r>
    </w:p>
    <w:bookmarkEnd w:id="1597"/>
    <w:bookmarkStart w:name="z1646" w:id="1598"/>
    <w:p>
      <w:pPr>
        <w:spacing w:after="0"/>
        <w:ind w:left="0"/>
        <w:jc w:val="both"/>
      </w:pPr>
      <w:r>
        <w:rPr>
          <w:rFonts w:ascii="Times New Roman"/>
          <w:b w:val="false"/>
          <w:i w:val="false"/>
          <w:color w:val="000000"/>
          <w:sz w:val="28"/>
        </w:rPr>
        <w:t>
      Государственное регулирование осуществляется через утверждение ГКП на ПВХ "Қонаев көркейту" общего на вывоз и обработку ТБО по всей территории города и административного района долгосрочного тарифа, а также государственных заданий в форме целевых индикаторов - минимальных нормативов по переработке и утилизации. При расчете тарифа учитываются количество точек сбора ТКО, населенных пунктов и полигонов, для стимулирования увеличения их числа. В тарифную смету закладываются поступающие от населения, предприятий и организаций тарифные платежи, а также плановая выручка ГКП на ПВХ "Қонаев көркейту" от реализации переработанной продукции – для стимулирования увеличения объемов переработки. В тарифную смету закладываются также бюджетные вложения на эксплуатацию и модернизацию полигонов. Вопросы привлечения к работе других партнеров и форм расчетов с ними ГКП на ПВХ "Қонаев көркейту" решает самостоятельно, в пределах собственного единого тарифа.</w:t>
      </w:r>
    </w:p>
    <w:bookmarkEnd w:id="1598"/>
    <w:bookmarkStart w:name="z1647" w:id="1599"/>
    <w:p>
      <w:pPr>
        <w:spacing w:after="0"/>
        <w:ind w:left="0"/>
        <w:jc w:val="both"/>
      </w:pPr>
      <w:r>
        <w:rPr>
          <w:rFonts w:ascii="Times New Roman"/>
          <w:b w:val="false"/>
          <w:i w:val="false"/>
          <w:color w:val="000000"/>
          <w:sz w:val="28"/>
        </w:rPr>
        <w:t>
      5.10.8.4Новая тарифная политика</w:t>
      </w:r>
    </w:p>
    <w:bookmarkEnd w:id="1599"/>
    <w:bookmarkStart w:name="z1648" w:id="1600"/>
    <w:p>
      <w:pPr>
        <w:spacing w:after="0"/>
        <w:ind w:left="0"/>
        <w:jc w:val="both"/>
      </w:pPr>
      <w:r>
        <w:rPr>
          <w:rFonts w:ascii="Times New Roman"/>
          <w:b w:val="false"/>
          <w:i w:val="false"/>
          <w:color w:val="000000"/>
          <w:sz w:val="28"/>
        </w:rPr>
        <w:t>
      Действующая методическая база для расчета тарифов построена на логичном и единственном, казалось бы, принципе: обеспечение окупаемости вывоза и захоронения ТКО. При этом методика отнюдь не требует целостности всего процесса, допускает и даже предполагает его разрывы на отдельно сбор и вывоз мусора из населенных пунктов, отдельно прием его и обработку на свалках и полигонах.</w:t>
      </w:r>
    </w:p>
    <w:bookmarkEnd w:id="1600"/>
    <w:bookmarkStart w:name="z1649" w:id="1601"/>
    <w:p>
      <w:pPr>
        <w:spacing w:after="0"/>
        <w:ind w:left="0"/>
        <w:jc w:val="both"/>
      </w:pPr>
      <w:r>
        <w:rPr>
          <w:rFonts w:ascii="Times New Roman"/>
          <w:b w:val="false"/>
          <w:i w:val="false"/>
          <w:color w:val="000000"/>
          <w:sz w:val="28"/>
        </w:rPr>
        <w:t>
      Допускаются и такие изъятия из общей экономики работы с ТКО в пользу третьих лиц, как отбор, переработка и частная реализация наиболее прибыльных компонентов.</w:t>
      </w:r>
    </w:p>
    <w:bookmarkEnd w:id="1601"/>
    <w:bookmarkStart w:name="z1650" w:id="1602"/>
    <w:p>
      <w:pPr>
        <w:spacing w:after="0"/>
        <w:ind w:left="0"/>
        <w:jc w:val="both"/>
      </w:pPr>
      <w:r>
        <w:rPr>
          <w:rFonts w:ascii="Times New Roman"/>
          <w:b w:val="false"/>
          <w:i w:val="false"/>
          <w:color w:val="000000"/>
          <w:sz w:val="28"/>
        </w:rPr>
        <w:t>
      Еще один, казалось бы, логичный и единственно возможный принцип, заложенный в тарифную методологию, — это расчет тарифа, как частного от деления всех подсчитанных затрат на физический объем вывозимых отходов. А это ставит тариф в решающую зависимость от еще одного, кроме неодинаковых по разным населенным пунктам, затрат, сильно отличающегося параметра – объема отходов.</w:t>
      </w:r>
    </w:p>
    <w:bookmarkEnd w:id="1602"/>
    <w:bookmarkStart w:name="z1651" w:id="1603"/>
    <w:p>
      <w:pPr>
        <w:spacing w:after="0"/>
        <w:ind w:left="0"/>
        <w:jc w:val="both"/>
      </w:pPr>
      <w:r>
        <w:rPr>
          <w:rFonts w:ascii="Times New Roman"/>
          <w:b w:val="false"/>
          <w:i w:val="false"/>
          <w:color w:val="000000"/>
          <w:sz w:val="28"/>
        </w:rPr>
        <w:t>
      При этом сама методика подсчета образования и накопления отходов содержит внутри себя слишком много допущений, приближений и отклонений, не позволяющих иметь по всей области сколько-нибудь логичный и достоверный результат. Фактически, весь подсчет физических объемов отдан на откуп самого вывозящего предприятия, с соответствующими субъективными "натяжками".</w:t>
      </w:r>
    </w:p>
    <w:bookmarkEnd w:id="1603"/>
    <w:bookmarkStart w:name="z1652" w:id="1604"/>
    <w:p>
      <w:pPr>
        <w:spacing w:after="0"/>
        <w:ind w:left="0"/>
        <w:jc w:val="both"/>
      </w:pPr>
      <w:r>
        <w:rPr>
          <w:rFonts w:ascii="Times New Roman"/>
          <w:b w:val="false"/>
          <w:i w:val="false"/>
          <w:color w:val="000000"/>
          <w:sz w:val="28"/>
        </w:rPr>
        <w:t>
      С другой стороны, образующиеся у населения отходы – есть величина, от самих домохозяйств мало зависящая. Люди не могут произвольно увеличивать или уменьшать объемы выносимого на контейнерные площадки. В их силах только раскладывать отходы по разным пакетам или сваливать вместе.</w:t>
      </w:r>
    </w:p>
    <w:bookmarkEnd w:id="1604"/>
    <w:bookmarkStart w:name="z1653" w:id="1605"/>
    <w:p>
      <w:pPr>
        <w:spacing w:after="0"/>
        <w:ind w:left="0"/>
        <w:jc w:val="both"/>
      </w:pPr>
      <w:r>
        <w:rPr>
          <w:rFonts w:ascii="Times New Roman"/>
          <w:b w:val="false"/>
          <w:i w:val="false"/>
          <w:color w:val="000000"/>
          <w:sz w:val="28"/>
        </w:rPr>
        <w:t>
      Для чистоты населенного пункта тоже принципиально не важно, сколько ТКО, в кубах или тоннах, вывозится. Важно, чтобы контейнеры опорожнялись вовремя и не было несанкционированных свалок.</w:t>
      </w:r>
    </w:p>
    <w:bookmarkEnd w:id="1605"/>
    <w:bookmarkStart w:name="z1654" w:id="1606"/>
    <w:p>
      <w:pPr>
        <w:spacing w:after="0"/>
        <w:ind w:left="0"/>
        <w:jc w:val="both"/>
      </w:pPr>
      <w:r>
        <w:rPr>
          <w:rFonts w:ascii="Times New Roman"/>
          <w:b w:val="false"/>
          <w:i w:val="false"/>
          <w:color w:val="000000"/>
          <w:sz w:val="28"/>
        </w:rPr>
        <w:t>
      Объем же вывозимых, сортируемых и перерабатываемых отходов – это важный технологический и экономический параметр для самого ГКП на ПВХ "Қонаев көркейту", каковым он и должен быть, без влияния на тариф.</w:t>
      </w:r>
    </w:p>
    <w:bookmarkEnd w:id="1606"/>
    <w:bookmarkStart w:name="z1655" w:id="1607"/>
    <w:p>
      <w:pPr>
        <w:spacing w:after="0"/>
        <w:ind w:left="0"/>
        <w:jc w:val="both"/>
      </w:pPr>
      <w:r>
        <w:rPr>
          <w:rFonts w:ascii="Times New Roman"/>
          <w:b w:val="false"/>
          <w:i w:val="false"/>
          <w:color w:val="000000"/>
          <w:sz w:val="28"/>
        </w:rPr>
        <w:t>
      Поэтому предлагаемый новый подход исходит, во-первых, из того, что задача обеспечения просто окупаемости является не единственной и не главной для приведения системы работы с ТКО в соответствие с требованиями законодательства. Главной является другая задача: извлечение из работы с ТКО таких дополнительных финансовых ресурсов, которые позволят обеспечить должное инвестирование и приведения в порядок системы. В таком контексте меняется и экономическое содержание тарифа: оставаясь важным, но не единственным, источником финансирования текущей деятельности, он должен приобрести стимулирующую – в сторону раздельного сбора, сортировки и переработки отходов, нагрузку.</w:t>
      </w:r>
    </w:p>
    <w:bookmarkEnd w:id="1607"/>
    <w:bookmarkStart w:name="z1656" w:id="1608"/>
    <w:p>
      <w:pPr>
        <w:spacing w:after="0"/>
        <w:ind w:left="0"/>
        <w:jc w:val="both"/>
      </w:pPr>
      <w:r>
        <w:rPr>
          <w:rFonts w:ascii="Times New Roman"/>
          <w:b w:val="false"/>
          <w:i w:val="false"/>
          <w:color w:val="000000"/>
          <w:sz w:val="28"/>
        </w:rPr>
        <w:t>
      При этом стимулирующая функция становится приоритетной перед задачей обеспечения тарифной окупаемости. Так, несмотря на объективно большие затраты по организации контейнерных площадок для раздельного сбора и существенно большие транспортные расходы, тариф для ОСИ/ПТ и УК, включившихся в раздельный сбор, должен быть кратно (например, в два раза) ниже.</w:t>
      </w:r>
    </w:p>
    <w:bookmarkEnd w:id="1608"/>
    <w:bookmarkStart w:name="z1657" w:id="1609"/>
    <w:p>
      <w:pPr>
        <w:spacing w:after="0"/>
        <w:ind w:left="0"/>
        <w:jc w:val="both"/>
      </w:pPr>
      <w:r>
        <w:rPr>
          <w:rFonts w:ascii="Times New Roman"/>
          <w:b w:val="false"/>
          <w:i w:val="false"/>
          <w:color w:val="000000"/>
          <w:sz w:val="28"/>
        </w:rPr>
        <w:t>
      Кроме того, тариф, уже как социальная категория, не должен быть слишком жестко привязанным к объективно неодинаковой окупаемости работы с ТКО в том или ином населенном пункте. Наоборот, целесообразно связать его унифицированную для данной территориальной единицы (а лучше – для всей области) величину с таким показателем, как прожиточный минимум. Ориентировать же этот показатель для жителей многоэтажных домов лучше всего на кв. метр жилой площади – так косвенно будет учтен размер квартир и соответствующая численность проживающих – "производителей" отходов. Для домов же одноэтажной застройки для простоты рекомендуется привязать тариф к каждому отдельному домовладению.</w:t>
      </w:r>
    </w:p>
    <w:bookmarkEnd w:id="1609"/>
    <w:bookmarkStart w:name="z1658" w:id="1610"/>
    <w:p>
      <w:pPr>
        <w:spacing w:after="0"/>
        <w:ind w:left="0"/>
        <w:jc w:val="both"/>
      </w:pPr>
      <w:r>
        <w:rPr>
          <w:rFonts w:ascii="Times New Roman"/>
          <w:b w:val="false"/>
          <w:i w:val="false"/>
          <w:color w:val="000000"/>
          <w:sz w:val="28"/>
        </w:rPr>
        <w:t>
      Таким образом, тариф на вывоз отходов для КСК/ОСИ/ПТ предлагается установить величиной, например, 0,03 – 0,04 % от прожиточного минимума с каждой кв. метра жилой площади и 0,5 – 0,6 % прожиточного минимума для одного отдельного двора8. Аналогично определять тариф в процентах от прожиточного минимума для различных категорий юридических лиц.</w:t>
      </w:r>
    </w:p>
    <w:bookmarkEnd w:id="1610"/>
    <w:bookmarkStart w:name="z1659" w:id="1611"/>
    <w:p>
      <w:pPr>
        <w:spacing w:after="0"/>
        <w:ind w:left="0"/>
        <w:jc w:val="both"/>
      </w:pPr>
      <w:r>
        <w:rPr>
          <w:rFonts w:ascii="Times New Roman"/>
          <w:b w:val="false"/>
          <w:i w:val="false"/>
          <w:color w:val="000000"/>
          <w:sz w:val="28"/>
        </w:rPr>
        <w:t xml:space="preserve">
      Во-вторых, тариф предлагается отвязать от привязки к физическим объемам и связать с действительно важным для населенного пункта и его жителей показателем: числом контейнерных площадок и иных точек организованного сбора и вывоза отходов. А именно: утвержденный соответствующими районными, городскими, сельскими властями географический и количественный план обслуживаемых территориальным оператором населенных пунктов и точек вывоза отходов должен быть приложением к Договору с ним, а его полный охват – условием выплаты всех собираемых тарифных сумм. </w:t>
      </w:r>
    </w:p>
    <w:bookmarkEnd w:id="1611"/>
    <w:bookmarkStart w:name="z1660" w:id="1612"/>
    <w:p>
      <w:pPr>
        <w:spacing w:after="0"/>
        <w:ind w:left="0"/>
        <w:jc w:val="both"/>
      </w:pPr>
      <w:r>
        <w:rPr>
          <w:rFonts w:ascii="Times New Roman"/>
          <w:b w:val="false"/>
          <w:i w:val="false"/>
          <w:color w:val="000000"/>
          <w:sz w:val="28"/>
        </w:rPr>
        <w:t>
      Соответственно, при невыполнении плана по каким-то населенным пунктам или точкам сбора, выплаты уменьшаются. Так, Методикой определения технических и технологических норм расхода материальных ресурсов для предприятий по сбору, вывозу и захоронению коммунальных отходов, утвержденной приказом Комитета по делам строительства и жилищно-коммунального хозяйства предлагается "При определении расходов на услуги по сбору, вывозу и захоронению коммунальных отходов необходимо учитывать, что доля расходов средней семьи на оплату указанного вида услуг не должна превышать 0,3-0,5% от общего семейного бюджета". В целом предлагается, сохраняя ту же действующую тарифную методологию и прилагаемые к ней расчетные формы, результирующей строкой расчета сделать уже не тариф, а ту дополнительную прибыль, которую территориальный оператор должен извлекать и направлять на оговоренные инвестиции.</w:t>
      </w:r>
    </w:p>
    <w:bookmarkEnd w:id="1612"/>
    <w:bookmarkStart w:name="z1661" w:id="1613"/>
    <w:p>
      <w:pPr>
        <w:spacing w:after="0"/>
        <w:ind w:left="0"/>
        <w:jc w:val="both"/>
      </w:pPr>
      <w:r>
        <w:rPr>
          <w:rFonts w:ascii="Times New Roman"/>
          <w:b w:val="false"/>
          <w:i w:val="false"/>
          <w:color w:val="000000"/>
          <w:sz w:val="28"/>
        </w:rPr>
        <w:t>
      При этом предполагается применение предельных тарифов для отдельных категорий субъектов на разных уровнях системы управления отходами, с учетом закладываемого монопольного положения Территориального оператора на рынке. То есть, аналогично тому, как предельные тарифы применяются для субъектов естественной монополии в электроэнергетике, тепло- и водоснабжении, устанавливаются предельные (в смысле – долгосрочные, на пять-семь лет и с инвестиционной добавкой) тарифы на вывоз ТБО, дифференцированно для жителей многоквартирного (ОСИ/ПТ) и частного жилого фонда, учреждений и предприятий. С тем только отличием, что тарифы есть не единственный источник финансирования системы сбора, вывоза и переработки отходов, а потому они рассчитываются не с ориентацией на обеспечение окупаемости всего цикла работы с ТБО, или отдельных его составляющих, таких как вывоз ТБО из населенных пунктов. Тариф, как было описано выше, целесообразно утверждать в привязке к прожиточному минимуму, исходя не из финансирования каких-то работ по вывозу и захоронению ТБО, а из социальной приемлемости данной тарифной платы для населения и экономической допустимости для бюджетных организаций и МСБ и крупных предприятий.</w:t>
      </w:r>
    </w:p>
    <w:bookmarkEnd w:id="1613"/>
    <w:bookmarkStart w:name="z1662" w:id="1614"/>
    <w:p>
      <w:pPr>
        <w:spacing w:after="0"/>
        <w:ind w:left="0"/>
        <w:jc w:val="both"/>
      </w:pPr>
      <w:r>
        <w:rPr>
          <w:rFonts w:ascii="Times New Roman"/>
          <w:b w:val="false"/>
          <w:i w:val="false"/>
          <w:color w:val="000000"/>
          <w:sz w:val="28"/>
        </w:rPr>
        <w:t>
      Соответственно, тарифная смета будет частью общего долгосрочного (на пять- семь лет) плана-задания для Территориального оператора, в котором, кроме тарифных платежей, будут учтены еще и поступления от РОП, бюджетные и иные дотации и инвестиции, а также и выручка самого Территориального оператора от реализации переработанной продукции. В расходной же части такого плана-задания будут учтены текущие эксплуатационные затраты ТО, а также производимые им инвестиции в модернизацию действующих и устройство новых современных полигонов и перерабатывающих установок.</w:t>
      </w:r>
    </w:p>
    <w:bookmarkEnd w:id="1614"/>
    <w:bookmarkStart w:name="z1663" w:id="1615"/>
    <w:p>
      <w:pPr>
        <w:spacing w:after="0"/>
        <w:ind w:left="0"/>
        <w:jc w:val="both"/>
      </w:pPr>
      <w:r>
        <w:rPr>
          <w:rFonts w:ascii="Times New Roman"/>
          <w:b w:val="false"/>
          <w:i w:val="false"/>
          <w:color w:val="000000"/>
          <w:sz w:val="28"/>
        </w:rPr>
        <w:t>
      Таким образом, доступные меры государственной поддержки окажут опосредованное, но важное влияние на устанавливаемые предельные тарифы: чем в больших объемах может быть осуществлена такая поддержка, тем ниже могут быть устанавливаемые дифференцированные тарифы.</w:t>
      </w:r>
    </w:p>
    <w:bookmarkEnd w:id="1615"/>
    <w:bookmarkStart w:name="z1664" w:id="1616"/>
    <w:p>
      <w:pPr>
        <w:spacing w:after="0"/>
        <w:ind w:left="0"/>
        <w:jc w:val="both"/>
      </w:pPr>
      <w:r>
        <w:rPr>
          <w:rFonts w:ascii="Times New Roman"/>
          <w:b w:val="false"/>
          <w:i w:val="false"/>
          <w:color w:val="000000"/>
          <w:sz w:val="28"/>
        </w:rPr>
        <w:t>
      5.10.8.5Рекомендации по установлению предельных тарифов в области обращения с отходами</w:t>
      </w:r>
    </w:p>
    <w:bookmarkEnd w:id="1616"/>
    <w:bookmarkStart w:name="z1665" w:id="1617"/>
    <w:p>
      <w:pPr>
        <w:spacing w:after="0"/>
        <w:ind w:left="0"/>
        <w:jc w:val="both"/>
      </w:pPr>
      <w:r>
        <w:rPr>
          <w:rFonts w:ascii="Times New Roman"/>
          <w:b w:val="false"/>
          <w:i w:val="false"/>
          <w:color w:val="000000"/>
          <w:sz w:val="28"/>
        </w:rPr>
        <w:t>
      В законодательстве РК понятие "предельный тариф в области обращения с твердыми коммунальными отходами" отсутствует. Также отсутствует и методика по расчету регулируемых тарифов в области обращения с коммунальными отходами.</w:t>
      </w:r>
    </w:p>
    <w:bookmarkEnd w:id="1617"/>
    <w:bookmarkStart w:name="z1666" w:id="1618"/>
    <w:p>
      <w:pPr>
        <w:spacing w:after="0"/>
        <w:ind w:left="0"/>
        <w:jc w:val="both"/>
      </w:pPr>
      <w:r>
        <w:rPr>
          <w:rFonts w:ascii="Times New Roman"/>
          <w:b w:val="false"/>
          <w:i w:val="false"/>
          <w:color w:val="000000"/>
          <w:sz w:val="28"/>
        </w:rPr>
        <w:t>
      Утвержденная Приказом Министра экологии, геологии и природных ресурсов Республики Казахстан от 14 сентября 2021 года № 377 “Методика расчета тарифа для населения на сбор, транспортировку, сортировку и захоронение твердых бытовых отходов” требует доработки применительно к новым условиям (создание единого территориального оператора, определение регулируемых видов деятельности в области обращения с ТБО и др.). В законодательстве и методических материалах не определен срок действия тарифов на обращение с отходами.</w:t>
      </w:r>
    </w:p>
    <w:bookmarkEnd w:id="1618"/>
    <w:bookmarkStart w:name="z1667" w:id="1619"/>
    <w:p>
      <w:pPr>
        <w:spacing w:after="0"/>
        <w:ind w:left="0"/>
        <w:jc w:val="both"/>
      </w:pPr>
      <w:r>
        <w:rPr>
          <w:rFonts w:ascii="Times New Roman"/>
          <w:b w:val="false"/>
          <w:i w:val="false"/>
          <w:color w:val="000000"/>
          <w:sz w:val="28"/>
        </w:rPr>
        <w:t>
      Рекомендуется разработка документа, определяющего основы ценообразования в области обращения с ТБО, который определяет систему, принципы и методы регулирования тарифов на товары (работы, услуги) организаций, осуществляющих регулируемые виды деятельности в области обращения с твердыми коммунальными отходами, критерии их применения.</w:t>
      </w:r>
    </w:p>
    <w:bookmarkEnd w:id="1619"/>
    <w:bookmarkStart w:name="z1668" w:id="1620"/>
    <w:p>
      <w:pPr>
        <w:spacing w:after="0"/>
        <w:ind w:left="0"/>
        <w:jc w:val="both"/>
      </w:pPr>
      <w:r>
        <w:rPr>
          <w:rFonts w:ascii="Times New Roman"/>
          <w:b w:val="false"/>
          <w:i w:val="false"/>
          <w:color w:val="000000"/>
          <w:sz w:val="28"/>
        </w:rPr>
        <w:t>
      Необходимо разработать документ, определяющий общие принципы формирования тарифов. При установлении тарифов на обработку, обезвреживание и захоронение ТБО необходимо разработать и дать рекомендации и основные методологические положения для использования следующих методов:</w:t>
      </w:r>
    </w:p>
    <w:bookmarkEnd w:id="1620"/>
    <w:bookmarkStart w:name="z1669" w:id="1621"/>
    <w:p>
      <w:pPr>
        <w:spacing w:after="0"/>
        <w:ind w:left="0"/>
        <w:jc w:val="both"/>
      </w:pPr>
      <w:r>
        <w:rPr>
          <w:rFonts w:ascii="Times New Roman"/>
          <w:b w:val="false"/>
          <w:i w:val="false"/>
          <w:color w:val="000000"/>
          <w:sz w:val="28"/>
        </w:rPr>
        <w:t>
      -метод экономически обоснованных расходов (затрат);</w:t>
      </w:r>
    </w:p>
    <w:bookmarkEnd w:id="1621"/>
    <w:bookmarkStart w:name="z1670" w:id="1622"/>
    <w:p>
      <w:pPr>
        <w:spacing w:after="0"/>
        <w:ind w:left="0"/>
        <w:jc w:val="both"/>
      </w:pPr>
      <w:r>
        <w:rPr>
          <w:rFonts w:ascii="Times New Roman"/>
          <w:b w:val="false"/>
          <w:i w:val="false"/>
          <w:color w:val="000000"/>
          <w:sz w:val="28"/>
        </w:rPr>
        <w:t>
      -метод индексации;</w:t>
      </w:r>
    </w:p>
    <w:bookmarkEnd w:id="1622"/>
    <w:bookmarkStart w:name="z1671" w:id="1623"/>
    <w:p>
      <w:pPr>
        <w:spacing w:after="0"/>
        <w:ind w:left="0"/>
        <w:jc w:val="both"/>
      </w:pPr>
      <w:r>
        <w:rPr>
          <w:rFonts w:ascii="Times New Roman"/>
          <w:b w:val="false"/>
          <w:i w:val="false"/>
          <w:color w:val="000000"/>
          <w:sz w:val="28"/>
        </w:rPr>
        <w:t>
      -метод доходности инвестированного капитала.</w:t>
      </w:r>
    </w:p>
    <w:bookmarkEnd w:id="1623"/>
    <w:bookmarkStart w:name="z1672" w:id="1624"/>
    <w:p>
      <w:pPr>
        <w:spacing w:after="0"/>
        <w:ind w:left="0"/>
        <w:jc w:val="both"/>
      </w:pPr>
      <w:r>
        <w:rPr>
          <w:rFonts w:ascii="Times New Roman"/>
          <w:b w:val="false"/>
          <w:i w:val="false"/>
          <w:color w:val="000000"/>
          <w:sz w:val="28"/>
        </w:rPr>
        <w:t>
      Первый метод может применяться в случае, если в отношении регулируемой организации (в отношении отдельных регулируемых видов деятельности) в течение предыдущего года не осуществлялось государственное регулирование тарифов. Срок действия тарифов, установленных методом экономически обоснованных расходов (затрат), определить не более 1 финансового года.</w:t>
      </w:r>
    </w:p>
    <w:bookmarkEnd w:id="1624"/>
    <w:bookmarkStart w:name="z1673" w:id="1625"/>
    <w:p>
      <w:pPr>
        <w:spacing w:after="0"/>
        <w:ind w:left="0"/>
        <w:jc w:val="both"/>
      </w:pPr>
      <w:r>
        <w:rPr>
          <w:rFonts w:ascii="Times New Roman"/>
          <w:b w:val="false"/>
          <w:i w:val="false"/>
          <w:color w:val="000000"/>
          <w:sz w:val="28"/>
        </w:rPr>
        <w:t>
      Долгосрочные тарифы могут рассчитываться с применением второго или третьего методов на период длительностью не менее 5 годовых периодов регулирования (не менее 3 годовых периодов регулирования при первом применении долгосрочных тарифов).</w:t>
      </w:r>
    </w:p>
    <w:bookmarkEnd w:id="1625"/>
    <w:bookmarkStart w:name="z1674" w:id="1626"/>
    <w:p>
      <w:pPr>
        <w:spacing w:after="0"/>
        <w:ind w:left="0"/>
        <w:jc w:val="both"/>
      </w:pPr>
      <w:r>
        <w:rPr>
          <w:rFonts w:ascii="Times New Roman"/>
          <w:b w:val="false"/>
          <w:i w:val="false"/>
          <w:color w:val="000000"/>
          <w:sz w:val="28"/>
        </w:rPr>
        <w:t>
      Предельные тарифы в области обращения с твердыми коммунальными отходами должны подлежать государственному регулированию.</w:t>
      </w:r>
    </w:p>
    <w:bookmarkEnd w:id="1626"/>
    <w:bookmarkStart w:name="z1675" w:id="1627"/>
    <w:p>
      <w:pPr>
        <w:spacing w:after="0"/>
        <w:ind w:left="0"/>
        <w:jc w:val="both"/>
      </w:pPr>
      <w:r>
        <w:rPr>
          <w:rFonts w:ascii="Times New Roman"/>
          <w:b w:val="false"/>
          <w:i w:val="false"/>
          <w:color w:val="000000"/>
          <w:sz w:val="28"/>
        </w:rPr>
        <w:t>
      К регулируемым видам деятельности в области обращения с твердыми коммунальными отходами могут быть отнесены:</w:t>
      </w:r>
    </w:p>
    <w:bookmarkEnd w:id="1627"/>
    <w:bookmarkStart w:name="z1676" w:id="1628"/>
    <w:p>
      <w:pPr>
        <w:spacing w:after="0"/>
        <w:ind w:left="0"/>
        <w:jc w:val="both"/>
      </w:pPr>
      <w:r>
        <w:rPr>
          <w:rFonts w:ascii="Times New Roman"/>
          <w:b w:val="false"/>
          <w:i w:val="false"/>
          <w:color w:val="000000"/>
          <w:sz w:val="28"/>
        </w:rPr>
        <w:t>
      -обработка твердых коммунальных отходов;</w:t>
      </w:r>
    </w:p>
    <w:bookmarkEnd w:id="1628"/>
    <w:bookmarkStart w:name="z1677" w:id="1629"/>
    <w:p>
      <w:pPr>
        <w:spacing w:after="0"/>
        <w:ind w:left="0"/>
        <w:jc w:val="both"/>
      </w:pPr>
      <w:r>
        <w:rPr>
          <w:rFonts w:ascii="Times New Roman"/>
          <w:b w:val="false"/>
          <w:i w:val="false"/>
          <w:color w:val="000000"/>
          <w:sz w:val="28"/>
        </w:rPr>
        <w:t>
      -обезвреживание твердых коммунальных отходов;</w:t>
      </w:r>
    </w:p>
    <w:bookmarkEnd w:id="1629"/>
    <w:bookmarkStart w:name="z1678" w:id="1630"/>
    <w:p>
      <w:pPr>
        <w:spacing w:after="0"/>
        <w:ind w:left="0"/>
        <w:jc w:val="both"/>
      </w:pPr>
      <w:r>
        <w:rPr>
          <w:rFonts w:ascii="Times New Roman"/>
          <w:b w:val="false"/>
          <w:i w:val="false"/>
          <w:color w:val="000000"/>
          <w:sz w:val="28"/>
        </w:rPr>
        <w:t>
      -захоронение твердых коммунальных отходов;</w:t>
      </w:r>
    </w:p>
    <w:bookmarkEnd w:id="1630"/>
    <w:bookmarkStart w:name="z1679" w:id="1631"/>
    <w:p>
      <w:pPr>
        <w:spacing w:after="0"/>
        <w:ind w:left="0"/>
        <w:jc w:val="both"/>
      </w:pPr>
      <w:r>
        <w:rPr>
          <w:rFonts w:ascii="Times New Roman"/>
          <w:b w:val="false"/>
          <w:i w:val="false"/>
          <w:color w:val="000000"/>
          <w:sz w:val="28"/>
        </w:rPr>
        <w:t>
      -оказание услуги по обращению с твердыми коммунальными отходами территориальным оператором.</w:t>
      </w:r>
    </w:p>
    <w:bookmarkEnd w:id="1631"/>
    <w:bookmarkStart w:name="z1680" w:id="1632"/>
    <w:p>
      <w:pPr>
        <w:spacing w:after="0"/>
        <w:ind w:left="0"/>
        <w:jc w:val="both"/>
      </w:pPr>
      <w:r>
        <w:rPr>
          <w:rFonts w:ascii="Times New Roman"/>
          <w:b w:val="false"/>
          <w:i w:val="false"/>
          <w:color w:val="000000"/>
          <w:sz w:val="28"/>
        </w:rPr>
        <w:t>
      При этом цены на данные виды деятельности должны определяться соглашением сторон, но не должны превышать предельные тарифы, установленные МИО области, уполномоченными в области регулирования тарифов.</w:t>
      </w:r>
    </w:p>
    <w:bookmarkEnd w:id="1632"/>
    <w:bookmarkStart w:name="z1681" w:id="1633"/>
    <w:p>
      <w:pPr>
        <w:spacing w:after="0"/>
        <w:ind w:left="0"/>
        <w:jc w:val="both"/>
      </w:pPr>
      <w:r>
        <w:rPr>
          <w:rFonts w:ascii="Times New Roman"/>
          <w:b w:val="false"/>
          <w:i w:val="false"/>
          <w:color w:val="000000"/>
          <w:sz w:val="28"/>
        </w:rPr>
        <w:t>
      Предлагается регулирование следующих видов предельных тарифов в области обращения с ТБО:</w:t>
      </w:r>
    </w:p>
    <w:bookmarkEnd w:id="1633"/>
    <w:bookmarkStart w:name="z1682" w:id="1634"/>
    <w:p>
      <w:pPr>
        <w:spacing w:after="0"/>
        <w:ind w:left="0"/>
        <w:jc w:val="both"/>
      </w:pPr>
      <w:r>
        <w:rPr>
          <w:rFonts w:ascii="Times New Roman"/>
          <w:b w:val="false"/>
          <w:i w:val="false"/>
          <w:color w:val="000000"/>
          <w:sz w:val="28"/>
        </w:rPr>
        <w:t>
      -единый тариф на услугу территориального оператора по обращению с твердыми коммунальными отходами;</w:t>
      </w:r>
    </w:p>
    <w:bookmarkEnd w:id="1634"/>
    <w:bookmarkStart w:name="z1683" w:id="1635"/>
    <w:p>
      <w:pPr>
        <w:spacing w:after="0"/>
        <w:ind w:left="0"/>
        <w:jc w:val="both"/>
      </w:pPr>
      <w:r>
        <w:rPr>
          <w:rFonts w:ascii="Times New Roman"/>
          <w:b w:val="false"/>
          <w:i w:val="false"/>
          <w:color w:val="000000"/>
          <w:sz w:val="28"/>
        </w:rPr>
        <w:t>
      -тариф на обработку твердых коммунальных отходов;</w:t>
      </w:r>
    </w:p>
    <w:bookmarkEnd w:id="1635"/>
    <w:bookmarkStart w:name="z1684" w:id="1636"/>
    <w:p>
      <w:pPr>
        <w:spacing w:after="0"/>
        <w:ind w:left="0"/>
        <w:jc w:val="both"/>
      </w:pPr>
      <w:r>
        <w:rPr>
          <w:rFonts w:ascii="Times New Roman"/>
          <w:b w:val="false"/>
          <w:i w:val="false"/>
          <w:color w:val="000000"/>
          <w:sz w:val="28"/>
        </w:rPr>
        <w:t>
      -тариф на обезвреживание твердых коммунальных отходов;</w:t>
      </w:r>
    </w:p>
    <w:bookmarkEnd w:id="1636"/>
    <w:bookmarkStart w:name="z1685" w:id="1637"/>
    <w:p>
      <w:pPr>
        <w:spacing w:after="0"/>
        <w:ind w:left="0"/>
        <w:jc w:val="both"/>
      </w:pPr>
      <w:r>
        <w:rPr>
          <w:rFonts w:ascii="Times New Roman"/>
          <w:b w:val="false"/>
          <w:i w:val="false"/>
          <w:color w:val="000000"/>
          <w:sz w:val="28"/>
        </w:rPr>
        <w:t>
      -тариф на захоронение твердых коммунальных отходов.</w:t>
      </w:r>
    </w:p>
    <w:bookmarkEnd w:id="1637"/>
    <w:bookmarkStart w:name="z1686" w:id="1638"/>
    <w:p>
      <w:pPr>
        <w:spacing w:after="0"/>
        <w:ind w:left="0"/>
        <w:jc w:val="both"/>
      </w:pPr>
      <w:r>
        <w:rPr>
          <w:rFonts w:ascii="Times New Roman"/>
          <w:b w:val="false"/>
          <w:i w:val="false"/>
          <w:color w:val="000000"/>
          <w:sz w:val="28"/>
        </w:rPr>
        <w:t>
      Необходимо отметить, что предельные тарифы на осуществление регулируемых видов деятельности в области обращения с ТБО должны устанавливаться в отношении каждой организации, осуществляющей регулируемые виды деятельности в области обращения с твердыми коммунальными отходами, и в отношении каждого осуществляемого вида деятельности с учетом утвержденной территориальной схемы обращения с отходами.</w:t>
      </w:r>
    </w:p>
    <w:bookmarkEnd w:id="1638"/>
    <w:bookmarkStart w:name="z1687" w:id="1639"/>
    <w:p>
      <w:pPr>
        <w:spacing w:after="0"/>
        <w:ind w:left="0"/>
        <w:jc w:val="both"/>
      </w:pPr>
      <w:r>
        <w:rPr>
          <w:rFonts w:ascii="Times New Roman"/>
          <w:b w:val="false"/>
          <w:i w:val="false"/>
          <w:color w:val="000000"/>
          <w:sz w:val="28"/>
        </w:rPr>
        <w:t>
      Тарифы предлагается устанавливать на основании необходимой валовой выручки, определенной для соответствующего вида деятельности, и расчетного объема и/или массы ТБО.</w:t>
      </w:r>
    </w:p>
    <w:bookmarkEnd w:id="1639"/>
    <w:bookmarkStart w:name="z1688" w:id="1640"/>
    <w:p>
      <w:pPr>
        <w:spacing w:after="0"/>
        <w:ind w:left="0"/>
        <w:jc w:val="both"/>
      </w:pPr>
      <w:r>
        <w:rPr>
          <w:rFonts w:ascii="Times New Roman"/>
          <w:b w:val="false"/>
          <w:i w:val="false"/>
          <w:color w:val="000000"/>
          <w:sz w:val="28"/>
        </w:rPr>
        <w:t>
      Расчетный объем и (или) масса ТБО могут определяться на основании данных о фактическом объеме и (или) массе ТБО за последний отчетный год и данных о динамике образования ТБО за последние 3 года (при отсутствии таких данных – исходя из данных территориальной схемы обращения с отходами, а при ее отсутствии – исходя из нормативов накопления ТБО).</w:t>
      </w:r>
    </w:p>
    <w:bookmarkEnd w:id="1640"/>
    <w:bookmarkStart w:name="z1689" w:id="1641"/>
    <w:p>
      <w:pPr>
        <w:spacing w:after="0"/>
        <w:ind w:left="0"/>
        <w:jc w:val="both"/>
      </w:pPr>
      <w:r>
        <w:rPr>
          <w:rFonts w:ascii="Times New Roman"/>
          <w:b w:val="false"/>
          <w:i w:val="false"/>
          <w:color w:val="000000"/>
          <w:sz w:val="28"/>
        </w:rPr>
        <w:t>
      Необходимую валовою выручку определять исходя из экономически обоснованных расходов, необходимых для осуществления регулируемого вида деятельности и обеспечения достижения показателей эффективности. При определении необходимой валовой выручки также учитывать расходы на реализацию мероприятий инвестиционных и производственных программ, обеспечивающих достижение плановых значений показателей эффективности. Степень достижения плановых значений показателей эффективности (целевые показатели Программы) также необходимо учитывать при расчете тарифа.</w:t>
      </w:r>
    </w:p>
    <w:bookmarkEnd w:id="1641"/>
    <w:bookmarkStart w:name="z1690" w:id="1642"/>
    <w:p>
      <w:pPr>
        <w:spacing w:after="0"/>
        <w:ind w:left="0"/>
        <w:jc w:val="both"/>
      </w:pPr>
      <w:r>
        <w:rPr>
          <w:rFonts w:ascii="Times New Roman"/>
          <w:b w:val="false"/>
          <w:i w:val="false"/>
          <w:color w:val="000000"/>
          <w:sz w:val="28"/>
        </w:rPr>
        <w:t>
      С учетом функций территориального оператора и их распределения единый тариф на его услуги имеет некоторые особенности. Так, указанный тариф не может превышать стоимости услуг территориального оператора по организации деятельности по обращению с ТБО, определенной по результатам конкурсного отбора территориального оператора.</w:t>
      </w:r>
    </w:p>
    <w:bookmarkEnd w:id="1642"/>
    <w:bookmarkStart w:name="z1691" w:id="1643"/>
    <w:p>
      <w:pPr>
        <w:spacing w:after="0"/>
        <w:ind w:left="0"/>
        <w:jc w:val="both"/>
      </w:pPr>
      <w:r>
        <w:rPr>
          <w:rFonts w:ascii="Times New Roman"/>
          <w:b w:val="false"/>
          <w:i w:val="false"/>
          <w:color w:val="000000"/>
          <w:sz w:val="28"/>
        </w:rPr>
        <w:t>
      В отличие от тарифов операторов по обращению с отходами, в едином тарифе на услуги территориального оператора должны учитываться также расходы на осуществление нерегулируемых видов деятельности.</w:t>
      </w:r>
    </w:p>
    <w:bookmarkEnd w:id="1643"/>
    <w:bookmarkStart w:name="z1692" w:id="1644"/>
    <w:p>
      <w:pPr>
        <w:spacing w:after="0"/>
        <w:ind w:left="0"/>
        <w:jc w:val="both"/>
      </w:pPr>
      <w:r>
        <w:rPr>
          <w:rFonts w:ascii="Times New Roman"/>
          <w:b w:val="false"/>
          <w:i w:val="false"/>
          <w:color w:val="000000"/>
          <w:sz w:val="28"/>
        </w:rPr>
        <w:t>
      Необходимую валовою выручку территориального оператора можно определять, как сумму необходимой валовой выручки организаций, осуществляющих регулируемые виды деятельности в области обращения с ТБО, в том числе его собственная необходимая валовая выручка, относимая на такие виды деятельности, и расходов на сбор и транспортирование ТБО.</w:t>
      </w:r>
    </w:p>
    <w:bookmarkEnd w:id="1644"/>
    <w:bookmarkStart w:name="z1693" w:id="1645"/>
    <w:p>
      <w:pPr>
        <w:spacing w:after="0"/>
        <w:ind w:left="0"/>
        <w:jc w:val="both"/>
      </w:pPr>
      <w:r>
        <w:rPr>
          <w:rFonts w:ascii="Times New Roman"/>
          <w:b w:val="false"/>
          <w:i w:val="false"/>
          <w:color w:val="000000"/>
          <w:sz w:val="28"/>
        </w:rPr>
        <w:t>
      Как указывалось, ранее, необходимо на государственном уровне разработать и утвердить Основы ценообразования в сфере обращения с отходами. При их наличии область обращения с ТБО станет более привлекательной для инвесторов (частных партнеров, концессионеров). Необходимо определить механизмы возврата инвестиций и возмещения (компенсации) недополученных доходов инвесторов.</w:t>
      </w:r>
    </w:p>
    <w:bookmarkEnd w:id="1645"/>
    <w:bookmarkStart w:name="z1694" w:id="1646"/>
    <w:p>
      <w:pPr>
        <w:spacing w:after="0"/>
        <w:ind w:left="0"/>
        <w:jc w:val="both"/>
      </w:pPr>
      <w:r>
        <w:rPr>
          <w:rFonts w:ascii="Times New Roman"/>
          <w:b w:val="false"/>
          <w:i w:val="false"/>
          <w:color w:val="000000"/>
          <w:sz w:val="28"/>
        </w:rPr>
        <w:t>
      Необходимо разработать гибкое регулирование вопроса установления тарифа. Несмотря на некоторые возможные ограничения, фактически тариф для частного партнера (концессионера) должен быть установлен любой из трех, закрепленных в Основах ценообразования. Единственное ограничение может коснуться владения объектами на основании нескольких соглашений о ГЧП, концессионных соглашений. В этом случае может быть установлен долгосрочный тариф, исходя из долгосрочных параметров регулирования, установленных на срок не менее чем 5 лет (при установлении впервые – на срок не менее чем 3 года), при этом их максимальный срок может быть не ограничен (формально срок ограничен сроком действия концессионного соглашения, соглашения о ГЧП).</w:t>
      </w:r>
    </w:p>
    <w:bookmarkEnd w:id="1646"/>
    <w:bookmarkStart w:name="z1695" w:id="1647"/>
    <w:p>
      <w:pPr>
        <w:spacing w:after="0"/>
        <w:ind w:left="0"/>
        <w:jc w:val="both"/>
      </w:pPr>
      <w:r>
        <w:rPr>
          <w:rFonts w:ascii="Times New Roman"/>
          <w:b w:val="false"/>
          <w:i w:val="false"/>
          <w:color w:val="000000"/>
          <w:sz w:val="28"/>
        </w:rPr>
        <w:t>
      В случае установления долгосрочных тарифов с применением метода индексации или метода доходности инвестированного капитала при не достижении частным партнером (концессионером) показателей эффективности возможно предусмотреть корректировку тарифов по результатам истекшего года с учетом степени исполнения обязательств по созданию и (или) реконструкции объекта концессионного соглашения, соглашения о ГЧП.</w:t>
      </w:r>
    </w:p>
    <w:bookmarkEnd w:id="1647"/>
    <w:bookmarkStart w:name="z1696" w:id="1648"/>
    <w:p>
      <w:pPr>
        <w:spacing w:after="0"/>
        <w:ind w:left="0"/>
        <w:jc w:val="both"/>
      </w:pPr>
      <w:r>
        <w:rPr>
          <w:rFonts w:ascii="Times New Roman"/>
          <w:b w:val="false"/>
          <w:i w:val="false"/>
          <w:color w:val="000000"/>
          <w:sz w:val="28"/>
        </w:rPr>
        <w:t>
      5.10.8.6 Рекомендации по экономическим стимулам для привлечения субъектов предпринимательства в сферу обращения с отходами</w:t>
      </w:r>
    </w:p>
    <w:bookmarkEnd w:id="1648"/>
    <w:bookmarkStart w:name="z1697" w:id="1649"/>
    <w:p>
      <w:pPr>
        <w:spacing w:after="0"/>
        <w:ind w:left="0"/>
        <w:jc w:val="both"/>
      </w:pPr>
      <w:r>
        <w:rPr>
          <w:rFonts w:ascii="Times New Roman"/>
          <w:b w:val="false"/>
          <w:i w:val="false"/>
          <w:color w:val="000000"/>
          <w:sz w:val="28"/>
        </w:rPr>
        <w:t>
      В качестве стимулирования предлагаются предоставление налоговых и иных льгот в соответствии с законодательными актами Республики Казахстан.</w:t>
      </w:r>
    </w:p>
    <w:bookmarkEnd w:id="1649"/>
    <w:bookmarkStart w:name="z1698" w:id="1650"/>
    <w:p>
      <w:pPr>
        <w:spacing w:after="0"/>
        <w:ind w:left="0"/>
        <w:jc w:val="both"/>
      </w:pPr>
      <w:r>
        <w:rPr>
          <w:rFonts w:ascii="Times New Roman"/>
          <w:b w:val="false"/>
          <w:i w:val="false"/>
          <w:color w:val="000000"/>
          <w:sz w:val="28"/>
        </w:rPr>
        <w:t>
      Льготы и преференции при размещении государственного заказа для предприятий, вкладывающих финансовые средства в сортировку и переработку образуемых отходов:</w:t>
      </w:r>
    </w:p>
    <w:bookmarkEnd w:id="1650"/>
    <w:bookmarkStart w:name="z1699" w:id="1651"/>
    <w:p>
      <w:pPr>
        <w:spacing w:after="0"/>
        <w:ind w:left="0"/>
        <w:jc w:val="both"/>
      </w:pPr>
      <w:r>
        <w:rPr>
          <w:rFonts w:ascii="Times New Roman"/>
          <w:b w:val="false"/>
          <w:i w:val="false"/>
          <w:color w:val="000000"/>
          <w:sz w:val="28"/>
        </w:rPr>
        <w:t>
      -информация относительно технологических возможностей утилизации отходов;</w:t>
      </w:r>
    </w:p>
    <w:bookmarkEnd w:id="1651"/>
    <w:bookmarkStart w:name="z1700" w:id="1652"/>
    <w:p>
      <w:pPr>
        <w:spacing w:after="0"/>
        <w:ind w:left="0"/>
        <w:jc w:val="both"/>
      </w:pPr>
      <w:r>
        <w:rPr>
          <w:rFonts w:ascii="Times New Roman"/>
          <w:b w:val="false"/>
          <w:i w:val="false"/>
          <w:color w:val="000000"/>
          <w:sz w:val="28"/>
        </w:rPr>
        <w:t>
      -дотации из фондов развития и других источников;</w:t>
      </w:r>
    </w:p>
    <w:bookmarkEnd w:id="1652"/>
    <w:bookmarkStart w:name="z1701" w:id="1653"/>
    <w:p>
      <w:pPr>
        <w:spacing w:after="0"/>
        <w:ind w:left="0"/>
        <w:jc w:val="both"/>
      </w:pPr>
      <w:r>
        <w:rPr>
          <w:rFonts w:ascii="Times New Roman"/>
          <w:b w:val="false"/>
          <w:i w:val="false"/>
          <w:color w:val="000000"/>
          <w:sz w:val="28"/>
        </w:rPr>
        <w:t>
      -льготы относительно пополнения оборотных средств предприятий, учреждений и организаций - субъектов хозяйственной деятельности, которые осуществляют сбор и заготовку, обработку и утилизацию отходов как вторичного сырья, при условии целевого использования этих средств для приобретения и переработки таких отходов.</w:t>
      </w:r>
    </w:p>
    <w:bookmarkEnd w:id="1653"/>
    <w:bookmarkStart w:name="z1702" w:id="1654"/>
    <w:p>
      <w:pPr>
        <w:spacing w:after="0"/>
        <w:ind w:left="0"/>
        <w:jc w:val="both"/>
      </w:pPr>
      <w:r>
        <w:rPr>
          <w:rFonts w:ascii="Times New Roman"/>
          <w:b w:val="false"/>
          <w:i w:val="false"/>
          <w:color w:val="000000"/>
          <w:sz w:val="28"/>
        </w:rPr>
        <w:t>
      5.10.8.7Организационная модель системы управления отходами</w:t>
      </w:r>
    </w:p>
    <w:bookmarkEnd w:id="1654"/>
    <w:bookmarkStart w:name="z1703" w:id="1655"/>
    <w:p>
      <w:pPr>
        <w:spacing w:after="0"/>
        <w:ind w:left="0"/>
        <w:jc w:val="both"/>
      </w:pPr>
      <w:r>
        <w:rPr>
          <w:rFonts w:ascii="Times New Roman"/>
          <w:b w:val="false"/>
          <w:i w:val="false"/>
          <w:color w:val="000000"/>
          <w:sz w:val="28"/>
        </w:rPr>
        <w:t xml:space="preserve">
      Как уже говорилось выше, эффективная система обращения и управления коммунальными отходами не может быть построена локально, только на территории отдельно взятого города и/или района. Процесс управления ТБО затратный как по денежным ресурсам, так и по времени. Этот процесс не ограничивается только сбором, вывозом, частичной сортировкой и захоронением утильной части отходов. Необходим полный цикл обращения с отходами: сбор – вывоз – глубокая сортировка – переработка – выпуск и реализация готовой продукции. Только тогда можно говорить об отрасли экономики обращения с отходами. Самостоятельно акиматам этот вопрос не решить, как и не добиться целевых показателей, которые отражены не только в настоящей Программе, но и в других региональных и государственных программах. </w:t>
      </w:r>
    </w:p>
    <w:bookmarkEnd w:id="1655"/>
    <w:bookmarkStart w:name="z1704" w:id="1656"/>
    <w:p>
      <w:pPr>
        <w:spacing w:after="0"/>
        <w:ind w:left="0"/>
        <w:jc w:val="both"/>
      </w:pPr>
      <w:r>
        <w:rPr>
          <w:rFonts w:ascii="Times New Roman"/>
          <w:b w:val="false"/>
          <w:i w:val="false"/>
          <w:color w:val="000000"/>
          <w:sz w:val="28"/>
        </w:rPr>
        <w:t>
      Один из важных для достижения целевых показателей настоящей Программы вопросов – обоснование необходимости поддержки создания межрегиональных (межобластных) предприятий по переработке отходов с целью получения готовой продукции. В течение 2025 года необходимо провести все необходимые мероприятия, обозначенные в разделе 7. Для достижения целевых показателей (раздел 4) необходимо уже на пилотных территориях (рекомендуем г. Қонаев, Карасайский район) с 2025 года обеспечить внедрение автоматизированной информационной системы неҰ административных районов области. Собственником АИС "Обращение с отходами" должно быть ГКП на ПВХ "Қонаев көркейту". Функции Администратора АИС могут переданы сторонней специализированной компании на конкурсной основе.</w:t>
      </w:r>
    </w:p>
    <w:bookmarkEnd w:id="1656"/>
    <w:bookmarkStart w:name="z1705" w:id="1657"/>
    <w:p>
      <w:pPr>
        <w:spacing w:after="0"/>
        <w:ind w:left="0"/>
        <w:jc w:val="both"/>
      </w:pPr>
      <w:r>
        <w:rPr>
          <w:rFonts w:ascii="Times New Roman"/>
          <w:b w:val="false"/>
          <w:i w:val="false"/>
          <w:color w:val="000000"/>
          <w:sz w:val="28"/>
        </w:rPr>
        <w:t>
      Организационная модель системы должна обеспечивать выполнение трҰх управленческих функций:</w:t>
      </w:r>
    </w:p>
    <w:bookmarkEnd w:id="1657"/>
    <w:bookmarkStart w:name="z1706" w:id="1658"/>
    <w:p>
      <w:pPr>
        <w:spacing w:after="0"/>
        <w:ind w:left="0"/>
        <w:jc w:val="both"/>
      </w:pPr>
      <w:r>
        <w:rPr>
          <w:rFonts w:ascii="Times New Roman"/>
          <w:b w:val="false"/>
          <w:i w:val="false"/>
          <w:color w:val="000000"/>
          <w:sz w:val="28"/>
        </w:rPr>
        <w:t>
      -регулятивную (создание эффективной нормативно-правовой базы; создание оптимальной региональной структуры управления отходами на всех уровнях, принимая во внимание необходимость создания единого органа управления; обеспечение эффективного учета и контроля);</w:t>
      </w:r>
    </w:p>
    <w:bookmarkEnd w:id="1658"/>
    <w:bookmarkStart w:name="z1707" w:id="1659"/>
    <w:p>
      <w:pPr>
        <w:spacing w:after="0"/>
        <w:ind w:left="0"/>
        <w:jc w:val="both"/>
      </w:pPr>
      <w:r>
        <w:rPr>
          <w:rFonts w:ascii="Times New Roman"/>
          <w:b w:val="false"/>
          <w:i w:val="false"/>
          <w:color w:val="000000"/>
          <w:sz w:val="28"/>
        </w:rPr>
        <w:t>
      -технологическую (организация производственно-технического комплекса санитарных и природоохранных объектов по обращению с отходами, вторичным сырьем и продукцией, поиск, разработка и внедрение наилучших доступных технологий в области обращения с отходами и вторичными ресурсами);</w:t>
      </w:r>
    </w:p>
    <w:bookmarkEnd w:id="1659"/>
    <w:bookmarkStart w:name="z1708" w:id="1660"/>
    <w:p>
      <w:pPr>
        <w:spacing w:after="0"/>
        <w:ind w:left="0"/>
        <w:jc w:val="both"/>
      </w:pPr>
      <w:r>
        <w:rPr>
          <w:rFonts w:ascii="Times New Roman"/>
          <w:b w:val="false"/>
          <w:i w:val="false"/>
          <w:color w:val="000000"/>
          <w:sz w:val="28"/>
        </w:rPr>
        <w:t>
      -информационную (создание системы сбора и анализа информации в сфере обращения с отходами на территории каждой АТЕ для поддержки принятия управленческих решений, включая ведение областного кадастра отходов, проведение необходимого учета образования и размещения отходов, а также обеспечение необходимой информацией всех заинтересованных лиц, включая общественность).</w:t>
      </w:r>
    </w:p>
    <w:bookmarkEnd w:id="1660"/>
    <w:bookmarkStart w:name="z1709" w:id="1661"/>
    <w:p>
      <w:pPr>
        <w:spacing w:after="0"/>
        <w:ind w:left="0"/>
        <w:jc w:val="both"/>
      </w:pPr>
      <w:r>
        <w:rPr>
          <w:rFonts w:ascii="Times New Roman"/>
          <w:b w:val="false"/>
          <w:i w:val="false"/>
          <w:color w:val="000000"/>
          <w:sz w:val="28"/>
        </w:rPr>
        <w:t>
      Для обеспечения единой региональной государственной политики развития отрасли обращения с отходами, включая строительные, биологические и медицинские отходы, вторичным сырьем и другими, не относящимся к ТКО, а также для повышения эффективности учета и контроля в указанной сфере, следует также разработать программу управления и обращения с отходами.</w:t>
      </w:r>
    </w:p>
    <w:bookmarkEnd w:id="1661"/>
    <w:bookmarkStart w:name="z1710" w:id="1662"/>
    <w:p>
      <w:pPr>
        <w:spacing w:after="0"/>
        <w:ind w:left="0"/>
        <w:jc w:val="both"/>
      </w:pPr>
      <w:r>
        <w:rPr>
          <w:rFonts w:ascii="Times New Roman"/>
          <w:b w:val="false"/>
          <w:i w:val="false"/>
          <w:color w:val="000000"/>
          <w:sz w:val="28"/>
        </w:rPr>
        <w:t>
      Применение комплексной схемы обращения с ТКО при активном взаимодействии с МИО по предотвращению хаотичного образования нелегальных свалок и развитию теневого бизнеса по переработке вторсырья, обеспечивают поступательное снижение экологической нагрузки на окружающую среду.</w:t>
      </w:r>
    </w:p>
    <w:bookmarkEnd w:id="1662"/>
    <w:bookmarkStart w:name="z1711" w:id="1663"/>
    <w:p>
      <w:pPr>
        <w:spacing w:after="0"/>
        <w:ind w:left="0"/>
        <w:jc w:val="both"/>
      </w:pPr>
      <w:r>
        <w:rPr>
          <w:rFonts w:ascii="Times New Roman"/>
          <w:b w:val="false"/>
          <w:i w:val="false"/>
          <w:color w:val="000000"/>
          <w:sz w:val="28"/>
        </w:rPr>
        <w:t>
      Организационно-функциональная модель системы управления отходами области и г. Қонаев представлена на рисунке ниже.</w:t>
      </w:r>
    </w:p>
    <w:bookmarkEnd w:id="1663"/>
    <w:bookmarkStart w:name="z1712" w:id="1664"/>
    <w:p>
      <w:pPr>
        <w:spacing w:after="0"/>
        <w:ind w:left="0"/>
        <w:jc w:val="both"/>
      </w:pPr>
      <w:r>
        <w:rPr>
          <w:rFonts w:ascii="Times New Roman"/>
          <w:b w:val="false"/>
          <w:i w:val="false"/>
          <w:color w:val="000000"/>
          <w:sz w:val="28"/>
        </w:rPr>
        <w:t>
      Институциональный проект системы управления отходами г. Қонаев и Алматинской области описан в таблице 53.</w:t>
      </w:r>
    </w:p>
    <w:bookmarkEnd w:id="1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665"/>
          <w:p>
            <w:pPr>
              <w:spacing w:after="20"/>
              <w:ind w:left="20"/>
              <w:jc w:val="both"/>
            </w:pPr>
            <w:r>
              <w:rPr>
                <w:rFonts w:ascii="Times New Roman"/>
                <w:b w:val="false"/>
                <w:i w:val="false"/>
                <w:color w:val="000000"/>
                <w:sz w:val="20"/>
              </w:rPr>
              <w:t>
Организация.</w:t>
            </w:r>
          </w:p>
          <w:bookmarkEnd w:id="1665"/>
          <w:p>
            <w:pPr>
              <w:spacing w:after="20"/>
              <w:ind w:left="20"/>
              <w:jc w:val="both"/>
            </w:pPr>
            <w:r>
              <w:rPr>
                <w:rFonts w:ascii="Times New Roman"/>
                <w:b w:val="false"/>
                <w:i w:val="false"/>
                <w:color w:val="000000"/>
                <w:sz w:val="20"/>
              </w:rPr>
              <w:t>
</w:t>
            </w:r>
            <w:r>
              <w:rPr>
                <w:rFonts w:ascii="Times New Roman"/>
                <w:b w:val="false"/>
                <w:i w:val="false"/>
                <w:color w:val="000000"/>
                <w:sz w:val="20"/>
              </w:rPr>
              <w:t>ГУ "Отдел жилищно-коммунального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хозяйства и жилищной инспекции</w:t>
            </w:r>
          </w:p>
          <w:p>
            <w:pPr>
              <w:spacing w:after="20"/>
              <w:ind w:left="20"/>
              <w:jc w:val="both"/>
            </w:pPr>
            <w:r>
              <w:rPr>
                <w:rFonts w:ascii="Times New Roman"/>
                <w:b w:val="false"/>
                <w:i w:val="false"/>
                <w:color w:val="000000"/>
                <w:sz w:val="20"/>
              </w:rPr>
              <w:t>
города Қонаев"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666"/>
          <w:p>
            <w:pPr>
              <w:spacing w:after="20"/>
              <w:ind w:left="20"/>
              <w:jc w:val="both"/>
            </w:pPr>
            <w:r>
              <w:rPr>
                <w:rFonts w:ascii="Times New Roman"/>
                <w:b w:val="false"/>
                <w:i w:val="false"/>
                <w:color w:val="000000"/>
                <w:sz w:val="20"/>
              </w:rPr>
              <w:t>
Функции.</w:t>
            </w:r>
          </w:p>
          <w:bookmarkEnd w:id="1666"/>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контроль деятельности ГКП</w:t>
            </w:r>
          </w:p>
          <w:p>
            <w:pPr>
              <w:spacing w:after="20"/>
              <w:ind w:left="20"/>
              <w:jc w:val="both"/>
            </w:pPr>
            <w:r>
              <w:rPr>
                <w:rFonts w:ascii="Times New Roman"/>
                <w:b w:val="false"/>
                <w:i w:val="false"/>
                <w:color w:val="000000"/>
                <w:sz w:val="20"/>
              </w:rPr>
              <w:t>
 на ПВХ "Қонаев көркейту"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667"/>
          <w:p>
            <w:pPr>
              <w:spacing w:after="20"/>
              <w:ind w:left="20"/>
              <w:jc w:val="both"/>
            </w:pPr>
            <w:r>
              <w:rPr>
                <w:rFonts w:ascii="Times New Roman"/>
                <w:b w:val="false"/>
                <w:i w:val="false"/>
                <w:color w:val="000000"/>
                <w:sz w:val="20"/>
              </w:rPr>
              <w:t>
 </w:t>
            </w:r>
          </w:p>
          <w:bookmarkEnd w:id="1667"/>
          <w:p>
            <w:pPr>
              <w:spacing w:after="20"/>
              <w:ind w:left="20"/>
              <w:jc w:val="both"/>
            </w:pPr>
            <w:r>
              <w:rPr>
                <w:rFonts w:ascii="Times New Roman"/>
                <w:b w:val="false"/>
                <w:i w:val="false"/>
                <w:color w:val="000000"/>
                <w:sz w:val="20"/>
              </w:rPr>
              <w:t>
ГКП на ПВХ "Қонаев көркейту"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ГУ "Управление природных ресурсов и</w:t>
            </w:r>
          </w:p>
          <w:p>
            <w:pPr>
              <w:spacing w:after="20"/>
              <w:ind w:left="20"/>
              <w:jc w:val="both"/>
            </w:pPr>
            <w:r>
              <w:rPr>
                <w:rFonts w:ascii="Times New Roman"/>
                <w:b w:val="false"/>
                <w:i w:val="false"/>
                <w:color w:val="000000"/>
                <w:sz w:val="20"/>
              </w:rPr>
              <w:t>
регулирования природопользования Алматинской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668"/>
          <w:p>
            <w:pPr>
              <w:spacing w:after="20"/>
              <w:ind w:left="20"/>
              <w:jc w:val="both"/>
            </w:pPr>
            <w:r>
              <w:rPr>
                <w:rFonts w:ascii="Times New Roman"/>
                <w:b w:val="false"/>
                <w:i w:val="false"/>
                <w:color w:val="000000"/>
                <w:sz w:val="20"/>
              </w:rPr>
              <w:t xml:space="preserve">
Развитие, в т.ч. инвестирование, проектирование и строительство, эксплуатация, включая техническое обеспечение функционирования эффективной системы на территории области объектов РСУО и ВМР. Организация эффективной системы управления отходами и </w:t>
            </w:r>
          </w:p>
          <w:bookmarkEnd w:id="1668"/>
          <w:p>
            <w:pPr>
              <w:spacing w:after="20"/>
              <w:ind w:left="20"/>
              <w:jc w:val="both"/>
            </w:pPr>
            <w:r>
              <w:rPr>
                <w:rFonts w:ascii="Times New Roman"/>
                <w:b w:val="false"/>
                <w:i w:val="false"/>
                <w:color w:val="000000"/>
                <w:sz w:val="20"/>
              </w:rPr>
              <w:t>
ВМР, контроль, координация деятельности других участников РСУО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Местные исполнительные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природоохранных мероприятий городской программы управления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Департамент экологии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эффективной системы управления отходами и ВМР на территории АТЕ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669"/>
          <w:p>
            <w:pPr>
              <w:spacing w:after="20"/>
              <w:ind w:left="20"/>
              <w:jc w:val="both"/>
            </w:pPr>
            <w:r>
              <w:rPr>
                <w:rFonts w:ascii="Times New Roman"/>
                <w:b w:val="false"/>
                <w:i w:val="false"/>
                <w:color w:val="000000"/>
                <w:sz w:val="20"/>
              </w:rPr>
              <w:t>
 </w:t>
            </w:r>
          </w:p>
          <w:bookmarkEnd w:id="1669"/>
          <w:p>
            <w:pPr>
              <w:spacing w:after="20"/>
              <w:ind w:left="20"/>
              <w:jc w:val="both"/>
            </w:pPr>
            <w:r>
              <w:rPr>
                <w:rFonts w:ascii="Times New Roman"/>
                <w:b w:val="false"/>
                <w:i w:val="false"/>
                <w:color w:val="000000"/>
                <w:sz w:val="20"/>
              </w:rPr>
              <w:t>
Территориальные подразделения</w:t>
            </w:r>
          </w:p>
          <w:p>
            <w:pPr>
              <w:spacing w:after="20"/>
              <w:ind w:left="20"/>
              <w:jc w:val="both"/>
            </w:pPr>
            <w:r>
              <w:rPr>
                <w:rFonts w:ascii="Times New Roman"/>
                <w:b w:val="false"/>
                <w:i w:val="false"/>
                <w:color w:val="000000"/>
                <w:sz w:val="20"/>
              </w:rPr>
              <w:t>
 надзорных органов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Консультативно-методическое обеспечение системы управления отходами и ВМР. Осуществление контроля за обращением с отходами в части технического и эколого-экономического регулирования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Хозяйствующие субъекты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соблюдения нормативно-правовых требований при обращении с отходами и ВМР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Оператор РОП (АО “Жасыл Даму”)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экологически безопасного обращения с ТКО Покрытие части расходов на сбор и утилизацию отходов упаковки, электронного и электрического оборудования, аккумуляторов и других товаров после использования. Обеспечение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2" w:id="1670"/>
    <w:p>
      <w:pPr>
        <w:spacing w:after="0"/>
        <w:ind w:left="0"/>
        <w:jc w:val="both"/>
      </w:pPr>
      <w:r>
        <w:rPr>
          <w:rFonts w:ascii="Times New Roman"/>
          <w:b w:val="false"/>
          <w:i w:val="false"/>
          <w:color w:val="000000"/>
          <w:sz w:val="28"/>
        </w:rPr>
        <w:t>
      таблица 53 - Институциональная схема городская система управления отходами г. Қонаев и Алматинской области</w:t>
      </w:r>
    </w:p>
    <w:bookmarkEnd w:id="1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участника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участнике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участника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участника проекта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и жилищной инспекции города Қонаев"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политики в области управления и обращения с твердо-коммунальными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 контроль деятельности ГКП на ПВХ "Қонаев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администратор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природоохранных ресурсов и регулирования природопользования"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671"/>
          <w:p>
            <w:pPr>
              <w:spacing w:after="20"/>
              <w:ind w:left="20"/>
              <w:jc w:val="both"/>
            </w:pPr>
            <w:r>
              <w:rPr>
                <w:rFonts w:ascii="Times New Roman"/>
                <w:b w:val="false"/>
                <w:i w:val="false"/>
                <w:color w:val="000000"/>
                <w:sz w:val="20"/>
              </w:rPr>
              <w:t>
Проведение государственной природоохранной политики в области обращения с отходами на территории области.</w:t>
            </w:r>
          </w:p>
          <w:bookmarkEnd w:id="1671"/>
          <w:p>
            <w:pPr>
              <w:spacing w:after="20"/>
              <w:ind w:left="20"/>
              <w:jc w:val="both"/>
            </w:pPr>
            <w:r>
              <w:rPr>
                <w:rFonts w:ascii="Times New Roman"/>
                <w:b w:val="false"/>
                <w:i w:val="false"/>
                <w:color w:val="000000"/>
                <w:sz w:val="20"/>
              </w:rPr>
              <w:t>
Разработка природоохранных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Природоохранный мониторинг текущей деятельности ГКП на ПВХ "Қонаев көркейту"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1 (Балансодержатель в постинвестиционный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ПВХ "Қонаев көркейту"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672"/>
          <w:p>
            <w:pPr>
              <w:spacing w:after="20"/>
              <w:ind w:left="20"/>
              <w:jc w:val="both"/>
            </w:pPr>
            <w:r>
              <w:rPr>
                <w:rFonts w:ascii="Times New Roman"/>
                <w:b w:val="false"/>
                <w:i w:val="false"/>
                <w:color w:val="000000"/>
                <w:sz w:val="20"/>
              </w:rPr>
              <w:t>
Организация эффективной системы управления отходами и ВМР, контроль, координация деятельности других участников. Создание Автоматизированной Информатизационной Системы (системы управления отходами).</w:t>
            </w:r>
          </w:p>
          <w:bookmarkEnd w:id="1672"/>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Инвестирование, проектирование и строительство объектов системы управления отходами и ВМР. Организация работы филиалов/представительств на территории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соответствующих научно-исследовательских и опытно-конструкторских работ Распоряжение потоками отходов,</w:t>
            </w:r>
          </w:p>
          <w:p>
            <w:pPr>
              <w:spacing w:after="20"/>
              <w:ind w:left="20"/>
              <w:jc w:val="both"/>
            </w:pPr>
            <w:r>
              <w:rPr>
                <w:rFonts w:ascii="Times New Roman"/>
                <w:b w:val="false"/>
                <w:i w:val="false"/>
                <w:color w:val="000000"/>
                <w:sz w:val="20"/>
              </w:rPr>
              <w:t>
выбор исполнителей всех видов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673"/>
          <w:p>
            <w:pPr>
              <w:spacing w:after="20"/>
              <w:ind w:left="20"/>
              <w:jc w:val="both"/>
            </w:pPr>
            <w:r>
              <w:rPr>
                <w:rFonts w:ascii="Times New Roman"/>
                <w:b w:val="false"/>
                <w:i w:val="false"/>
                <w:color w:val="000000"/>
                <w:sz w:val="20"/>
              </w:rPr>
              <w:t>
Разработка пакета документов для конкурсного отбора операторов по управлению объектами инфраструктуры системы (квалификационные требования, тендерная документация, территориальная схема управления отходами с разбивкой и обоснованием территориальных лотов).</w:t>
            </w:r>
          </w:p>
          <w:bookmarkEnd w:id="1673"/>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тендеров и выбор операторов Нормативно-правовое и финансовое обеспечение Системы в рамках своей компетенции</w:t>
            </w:r>
          </w:p>
          <w:p>
            <w:pPr>
              <w:spacing w:after="20"/>
              <w:ind w:left="20"/>
              <w:jc w:val="both"/>
            </w:pPr>
            <w:r>
              <w:rPr>
                <w:rFonts w:ascii="Times New Roman"/>
                <w:b w:val="false"/>
                <w:i w:val="false"/>
                <w:color w:val="000000"/>
                <w:sz w:val="20"/>
              </w:rPr>
              <w:t>
Мониторинг текущей деятельности операторов объектов системы Реализация принципов ГЧП. Создание системы управления отходами (РСУО).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674"/>
          <w:p>
            <w:pPr>
              <w:spacing w:after="20"/>
              <w:ind w:left="20"/>
              <w:jc w:val="both"/>
            </w:pPr>
            <w:r>
              <w:rPr>
                <w:rFonts w:ascii="Times New Roman"/>
                <w:b w:val="false"/>
                <w:i w:val="false"/>
                <w:color w:val="000000"/>
                <w:sz w:val="20"/>
              </w:rPr>
              <w:t>
услуг, формирование тарифной политики для населения.</w:t>
            </w:r>
          </w:p>
          <w:bookmarkEnd w:id="1674"/>
          <w:p>
            <w:pPr>
              <w:spacing w:after="20"/>
              <w:ind w:left="20"/>
              <w:jc w:val="both"/>
            </w:pPr>
            <w:r>
              <w:rPr>
                <w:rFonts w:ascii="Times New Roman"/>
                <w:b w:val="false"/>
                <w:i w:val="false"/>
                <w:color w:val="000000"/>
                <w:sz w:val="20"/>
              </w:rPr>
              <w:t>
</w:t>
            </w:r>
            <w:r>
              <w:rPr>
                <w:rFonts w:ascii="Times New Roman"/>
                <w:b w:val="false"/>
                <w:i w:val="false"/>
                <w:color w:val="000000"/>
                <w:sz w:val="20"/>
              </w:rPr>
              <w:t>Очистка территории, уборка. Разработка и представление на утверждение Маслихата норм образования и накопления коммунальных отходов, тарифов для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и утверждение схемы размещения контейнерных площадок, включая площадки для сбора крупногабаритных отходов, сбора ВМР.</w:t>
            </w:r>
          </w:p>
          <w:p>
            <w:pPr>
              <w:spacing w:after="20"/>
              <w:ind w:left="20"/>
              <w:jc w:val="both"/>
            </w:pPr>
            <w:r>
              <w:rPr>
                <w:rFonts w:ascii="Times New Roman"/>
                <w:b w:val="false"/>
                <w:i w:val="false"/>
                <w:color w:val="000000"/>
                <w:sz w:val="20"/>
              </w:rPr>
              <w:t>
Контроль за содержанием контейнерных площадок. Взаимодействие с РОП.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675"/>
          <w:p>
            <w:pPr>
              <w:spacing w:after="20"/>
              <w:ind w:left="20"/>
              <w:jc w:val="both"/>
            </w:pPr>
            <w:r>
              <w:rPr>
                <w:rFonts w:ascii="Times New Roman"/>
                <w:b w:val="false"/>
                <w:i w:val="false"/>
                <w:color w:val="000000"/>
                <w:sz w:val="20"/>
              </w:rPr>
              <w:t>
Исполнение городской программы обращения с отходами.</w:t>
            </w:r>
          </w:p>
          <w:bookmarkEnd w:id="1675"/>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 за обращением с отходами, включая ТКО.</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и реализация программ и планов развития санитарной очистки территории, совершенствование нормативно- правовой базы в сфере обращения с отходами, в т. ч. формирование единой технической и тарифной политики в сфере управления отходами Алматинской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и ведение АИС "Обращение с отходами", включая единую базу данных по объемам и источникам образования отходов, объектам их переработки и обезвреживания, а также сбору платежей за размещением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Исключение возможности несанкционированного размещения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Инвестиционно-строительный процесс по созданию на территории области комплекса объектов по обращению с отходами, вторичным сырьем и вторичной продукцией, последующему обеспечению их</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эколого-экономически эффективной эксплуатации, организации соответствующего учета и мониторинга.</w:t>
            </w:r>
          </w:p>
          <w:p>
            <w:pPr>
              <w:spacing w:after="20"/>
              <w:ind w:left="20"/>
              <w:jc w:val="both"/>
            </w:pPr>
            <w:r>
              <w:rPr>
                <w:rFonts w:ascii="Times New Roman"/>
                <w:b w:val="false"/>
                <w:i w:val="false"/>
                <w:color w:val="000000"/>
                <w:sz w:val="20"/>
              </w:rPr>
              <w:t>
Заключение соглашений с РОП.PR-компания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2 (Эксплуатирующая организация)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676"/>
          <w:p>
            <w:pPr>
              <w:spacing w:after="20"/>
              <w:ind w:left="20"/>
              <w:jc w:val="both"/>
            </w:pPr>
            <w:r>
              <w:rPr>
                <w:rFonts w:ascii="Times New Roman"/>
                <w:b w:val="false"/>
                <w:i w:val="false"/>
                <w:color w:val="000000"/>
                <w:sz w:val="20"/>
              </w:rPr>
              <w:t>
ГКП на ПВХ "Қонаев көркейту" привлеченные по контракту на основе тендера специализированные</w:t>
            </w:r>
          </w:p>
          <w:bookmarkEnd w:id="1676"/>
          <w:p>
            <w:pPr>
              <w:spacing w:after="20"/>
              <w:ind w:left="20"/>
              <w:jc w:val="both"/>
            </w:pPr>
            <w:r>
              <w:rPr>
                <w:rFonts w:ascii="Times New Roman"/>
                <w:b w:val="false"/>
                <w:i w:val="false"/>
                <w:color w:val="000000"/>
                <w:sz w:val="20"/>
              </w:rPr>
              <w:t>
компании.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обеспечение функционирования эффективной системы на территориях АТЕ объектов системы управления отходами и ВМР.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объектами системы обращения с отходами и вторичными ресурсами на территории области.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экологии по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677"/>
          <w:p>
            <w:pPr>
              <w:spacing w:after="20"/>
              <w:ind w:left="20"/>
              <w:jc w:val="both"/>
            </w:pPr>
            <w:r>
              <w:rPr>
                <w:rFonts w:ascii="Times New Roman"/>
                <w:b w:val="false"/>
                <w:i w:val="false"/>
                <w:color w:val="000000"/>
                <w:sz w:val="20"/>
              </w:rPr>
              <w:t>
Осуществление контроля за обращением с отходами в рамках своих компетенций.</w:t>
            </w:r>
          </w:p>
          <w:bookmarkEnd w:id="1677"/>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Консультативно-методическое обеспечение системы управления</w:t>
            </w:r>
          </w:p>
          <w:p>
            <w:pPr>
              <w:spacing w:after="20"/>
              <w:ind w:left="20"/>
              <w:jc w:val="both"/>
            </w:pPr>
            <w:r>
              <w:rPr>
                <w:rFonts w:ascii="Times New Roman"/>
                <w:b w:val="false"/>
                <w:i w:val="false"/>
                <w:color w:val="000000"/>
                <w:sz w:val="20"/>
              </w:rPr>
              <w:t>
отходами и ВМР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678"/>
          <w:p>
            <w:pPr>
              <w:spacing w:after="20"/>
              <w:ind w:left="20"/>
              <w:jc w:val="both"/>
            </w:pPr>
            <w:r>
              <w:rPr>
                <w:rFonts w:ascii="Times New Roman"/>
                <w:b w:val="false"/>
                <w:i w:val="false"/>
                <w:color w:val="000000"/>
                <w:sz w:val="20"/>
              </w:rPr>
              <w:t>
Экологический мониторинг текущей деятельности ГКП на ПВХ "Қонаев көркейту".</w:t>
            </w:r>
          </w:p>
          <w:bookmarkEnd w:id="1678"/>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установленных норм и правил учета, утилизации и</w:t>
            </w:r>
          </w:p>
          <w:p>
            <w:pPr>
              <w:spacing w:after="20"/>
              <w:ind w:left="20"/>
              <w:jc w:val="both"/>
            </w:pPr>
            <w:r>
              <w:rPr>
                <w:rFonts w:ascii="Times New Roman"/>
                <w:b w:val="false"/>
                <w:i w:val="false"/>
                <w:color w:val="000000"/>
                <w:sz w:val="20"/>
              </w:rPr>
              <w:t>
обезвреживания отходов потребления.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679"/>
          <w:p>
            <w:pPr>
              <w:spacing w:after="20"/>
              <w:ind w:left="20"/>
              <w:jc w:val="both"/>
            </w:pPr>
            <w:r>
              <w:rPr>
                <w:rFonts w:ascii="Times New Roman"/>
                <w:b w:val="false"/>
                <w:i w:val="false"/>
                <w:color w:val="000000"/>
                <w:sz w:val="20"/>
              </w:rPr>
              <w:t>
Организация эффективной системы управления отходами и ВМР на территории АТЕ. Разработка и утверждение территориальной схемы обращения с отходами на территории АТЕ.</w:t>
            </w:r>
          </w:p>
          <w:bookmarkEnd w:id="1679"/>
          <w:p>
            <w:pPr>
              <w:spacing w:after="20"/>
              <w:ind w:left="20"/>
              <w:jc w:val="both"/>
            </w:pPr>
            <w:r>
              <w:rPr>
                <w:rFonts w:ascii="Times New Roman"/>
                <w:b w:val="false"/>
                <w:i w:val="false"/>
                <w:color w:val="000000"/>
                <w:sz w:val="20"/>
              </w:rPr>
              <w:t>
Заказчик услуг (вывоз мусора из общественных мест, уборке территорий, обслуживание бюджетной сферы)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680"/>
          <w:p>
            <w:pPr>
              <w:spacing w:after="20"/>
              <w:ind w:left="20"/>
              <w:jc w:val="both"/>
            </w:pPr>
            <w:r>
              <w:rPr>
                <w:rFonts w:ascii="Times New Roman"/>
                <w:b w:val="false"/>
                <w:i w:val="false"/>
                <w:color w:val="000000"/>
                <w:sz w:val="20"/>
              </w:rPr>
              <w:t>
Реализация городской программы и схемы обращения с отходами" на территории АТЕ.</w:t>
            </w:r>
          </w:p>
          <w:bookmarkEnd w:id="1680"/>
          <w:p>
            <w:pPr>
              <w:spacing w:after="20"/>
              <w:ind w:left="20"/>
              <w:jc w:val="both"/>
            </w:pPr>
            <w:r>
              <w:rPr>
                <w:rFonts w:ascii="Times New Roman"/>
                <w:b w:val="false"/>
                <w:i w:val="false"/>
                <w:color w:val="000000"/>
                <w:sz w:val="20"/>
              </w:rPr>
              <w:t>
</w:t>
            </w:r>
            <w:r>
              <w:rPr>
                <w:rFonts w:ascii="Times New Roman"/>
                <w:b w:val="false"/>
                <w:i w:val="false"/>
                <w:color w:val="000000"/>
                <w:sz w:val="20"/>
              </w:rPr>
              <w:t>Выделение земельных участков под места размещения объектов РСУО, подготовка актов выбора участка, проведение общественных слушаний и обсуждения.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учета, контроля, экологически безопасного и экономически обоснованного сбора, накопления, вывоза (транспортирования), обезвреживания и использования ТБО и вторичного сырья в соответствии с городской</w:t>
            </w:r>
          </w:p>
          <w:p>
            <w:pPr>
              <w:spacing w:after="20"/>
              <w:ind w:left="20"/>
              <w:jc w:val="both"/>
            </w:pPr>
            <w:r>
              <w:rPr>
                <w:rFonts w:ascii="Times New Roman"/>
                <w:b w:val="false"/>
                <w:i w:val="false"/>
                <w:color w:val="000000"/>
                <w:sz w:val="20"/>
              </w:rPr>
              <w:t>
Схемой на территории АТЕ.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681"/>
          <w:p>
            <w:pPr>
              <w:spacing w:after="20"/>
              <w:ind w:left="20"/>
              <w:jc w:val="both"/>
            </w:pPr>
            <w:r>
              <w:rPr>
                <w:rFonts w:ascii="Times New Roman"/>
                <w:b w:val="false"/>
                <w:i w:val="false"/>
                <w:color w:val="000000"/>
                <w:sz w:val="20"/>
              </w:rPr>
              <w:t>
Организация работ по обеспечению санитарной очистки АТЕ объектов инфраструктуры АТЕ.</w:t>
            </w:r>
          </w:p>
          <w:bookmarkEnd w:id="1681"/>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и утверждение территориальных схем обращения с отходами в каждой АТЕ. Разработка и утверждение МИО порядка обращения с отходами на территории области и территориях городов со схемой размещения объектов системы управления отходами (размещениеконтейнерных площадок, контейнеров для опасных ТБО, бункеров, площадок временного накопления, лагун, полигонов, информационных стендов и пр.).</w:t>
            </w:r>
          </w:p>
          <w:p>
            <w:pPr>
              <w:spacing w:after="20"/>
              <w:ind w:left="20"/>
              <w:jc w:val="both"/>
            </w:pPr>
            <w:r>
              <w:rPr>
                <w:rFonts w:ascii="Times New Roman"/>
                <w:b w:val="false"/>
                <w:i w:val="false"/>
                <w:color w:val="000000"/>
                <w:sz w:val="20"/>
              </w:rPr>
              <w:t>
Воспитательно-пропагандистская работа.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надзорных органов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соблюдения нормативно-правовых требований при обращении с отходами и ВМР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682"/>
          <w:p>
            <w:pPr>
              <w:spacing w:after="20"/>
              <w:ind w:left="20"/>
              <w:jc w:val="both"/>
            </w:pPr>
            <w:r>
              <w:rPr>
                <w:rFonts w:ascii="Times New Roman"/>
                <w:b w:val="false"/>
                <w:i w:val="false"/>
                <w:color w:val="000000"/>
                <w:sz w:val="20"/>
              </w:rPr>
              <w:t>
Соблюдение действующих требований законодательства РК в области обращения с отходами, устройства и содержания объектов по обращению с отходами в соответствии со своими</w:t>
            </w:r>
          </w:p>
          <w:bookmarkEnd w:id="1682"/>
          <w:p>
            <w:pPr>
              <w:spacing w:after="20"/>
              <w:ind w:left="20"/>
              <w:jc w:val="both"/>
            </w:pPr>
            <w:r>
              <w:rPr>
                <w:rFonts w:ascii="Times New Roman"/>
                <w:b w:val="false"/>
                <w:i w:val="false"/>
                <w:color w:val="000000"/>
                <w:sz w:val="20"/>
              </w:rPr>
              <w:t>
полномочиями и компетенциями.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683"/>
          <w:p>
            <w:pPr>
              <w:spacing w:after="20"/>
              <w:ind w:left="20"/>
              <w:jc w:val="both"/>
            </w:pPr>
            <w:r>
              <w:rPr>
                <w:rFonts w:ascii="Times New Roman"/>
                <w:b w:val="false"/>
                <w:i w:val="false"/>
                <w:color w:val="000000"/>
                <w:sz w:val="20"/>
              </w:rPr>
              <w:t>
Оператор РОП (АО</w:t>
            </w:r>
          </w:p>
          <w:bookmarkEnd w:id="1683"/>
          <w:p>
            <w:pPr>
              <w:spacing w:after="20"/>
              <w:ind w:left="20"/>
              <w:jc w:val="both"/>
            </w:pPr>
            <w:r>
              <w:rPr>
                <w:rFonts w:ascii="Times New Roman"/>
                <w:b w:val="false"/>
                <w:i w:val="false"/>
                <w:color w:val="000000"/>
                <w:sz w:val="20"/>
              </w:rPr>
              <w:t>
"Жасыл Даму)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сферы управления отходами, а также внедрение принципа РОП.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переработки наиболее экономически и экологически эффективным способом.Маркировка упаковки, утилизация которой оплачена.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вывоз и последующая переработка отходов упаковки, помеченной утвержденным символом. Проведение информационных компаний, призванных повысить осведомленность населения о важности осуществления надлежащего сбора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Хозяйствующие субъекты на территории Алматинской области, вкл. г .а. Қонаев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экологически безопасного обращения с ТКО.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684"/>
          <w:p>
            <w:pPr>
              <w:spacing w:after="20"/>
              <w:ind w:left="20"/>
              <w:jc w:val="both"/>
            </w:pPr>
            <w:r>
              <w:rPr>
                <w:rFonts w:ascii="Times New Roman"/>
                <w:b w:val="false"/>
                <w:i w:val="false"/>
                <w:color w:val="000000"/>
                <w:sz w:val="20"/>
              </w:rPr>
              <w:t>
Организация учета, производственного контроля и экологически безопасного обращения с ТКО.Заключение договоров на сбор и вывоз ТКО</w:t>
            </w:r>
          </w:p>
          <w:bookmarkEnd w:id="1684"/>
          <w:p>
            <w:pPr>
              <w:spacing w:after="20"/>
              <w:ind w:left="20"/>
              <w:jc w:val="both"/>
            </w:pPr>
            <w:r>
              <w:rPr>
                <w:rFonts w:ascii="Times New Roman"/>
                <w:b w:val="false"/>
                <w:i w:val="false"/>
                <w:color w:val="000000"/>
                <w:sz w:val="20"/>
              </w:rPr>
              <w:t>
</w:t>
            </w:r>
            <w:r>
              <w:rPr>
                <w:rFonts w:ascii="Times New Roman"/>
                <w:b w:val="false"/>
                <w:i w:val="false"/>
                <w:color w:val="000000"/>
                <w:sz w:val="20"/>
              </w:rPr>
              <w:t>Раздельный сбор отходов инфраструктуры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программ управления</w:t>
            </w:r>
          </w:p>
          <w:p>
            <w:pPr>
              <w:spacing w:after="20"/>
              <w:ind w:left="20"/>
              <w:jc w:val="both"/>
            </w:pPr>
            <w:r>
              <w:rPr>
                <w:rFonts w:ascii="Times New Roman"/>
                <w:b w:val="false"/>
                <w:i w:val="false"/>
                <w:color w:val="000000"/>
                <w:sz w:val="20"/>
              </w:rPr>
              <w:t>
отходами производственной деятельности</w:t>
            </w:r>
          </w:p>
        </w:tc>
      </w:tr>
    </w:tbl>
    <w:bookmarkStart w:name="z1755" w:id="1685"/>
    <w:p>
      <w:pPr>
        <w:spacing w:after="0"/>
        <w:ind w:left="0"/>
        <w:jc w:val="both"/>
      </w:pPr>
      <w:r>
        <w:rPr>
          <w:rFonts w:ascii="Times New Roman"/>
          <w:b w:val="false"/>
          <w:i w:val="false"/>
          <w:color w:val="000000"/>
          <w:sz w:val="28"/>
        </w:rPr>
        <w:t>
      Результаты создания городской системы управления отходами для г. Қонаев:</w:t>
      </w:r>
    </w:p>
    <w:bookmarkEnd w:id="1685"/>
    <w:bookmarkStart w:name="z1756" w:id="1686"/>
    <w:p>
      <w:pPr>
        <w:spacing w:after="0"/>
        <w:ind w:left="0"/>
        <w:jc w:val="both"/>
      </w:pPr>
      <w:r>
        <w:rPr>
          <w:rFonts w:ascii="Times New Roman"/>
          <w:b w:val="false"/>
          <w:i w:val="false"/>
          <w:color w:val="000000"/>
          <w:sz w:val="28"/>
        </w:rPr>
        <w:t>
      1.Коммерческий учет образования и движения ТБО.</w:t>
      </w:r>
    </w:p>
    <w:bookmarkEnd w:id="1686"/>
    <w:bookmarkStart w:name="z1757" w:id="1687"/>
    <w:p>
      <w:pPr>
        <w:spacing w:after="0"/>
        <w:ind w:left="0"/>
        <w:jc w:val="both"/>
      </w:pPr>
      <w:r>
        <w:rPr>
          <w:rFonts w:ascii="Times New Roman"/>
          <w:b w:val="false"/>
          <w:i w:val="false"/>
          <w:color w:val="000000"/>
          <w:sz w:val="28"/>
        </w:rPr>
        <w:t>
      2.Обеспечение управляемости потоками отходов, способами их переработки и обезвреживания.</w:t>
      </w:r>
    </w:p>
    <w:bookmarkEnd w:id="1687"/>
    <w:bookmarkStart w:name="z1758" w:id="1688"/>
    <w:p>
      <w:pPr>
        <w:spacing w:after="0"/>
        <w:ind w:left="0"/>
        <w:jc w:val="both"/>
      </w:pPr>
      <w:r>
        <w:rPr>
          <w:rFonts w:ascii="Times New Roman"/>
          <w:b w:val="false"/>
          <w:i w:val="false"/>
          <w:color w:val="000000"/>
          <w:sz w:val="28"/>
        </w:rPr>
        <w:t>
      3.Снижение негативного воздействия на окружающую природную среду.</w:t>
      </w:r>
    </w:p>
    <w:bookmarkEnd w:id="1688"/>
    <w:bookmarkStart w:name="z1759" w:id="1689"/>
    <w:p>
      <w:pPr>
        <w:spacing w:after="0"/>
        <w:ind w:left="0"/>
        <w:jc w:val="both"/>
      </w:pPr>
      <w:r>
        <w:rPr>
          <w:rFonts w:ascii="Times New Roman"/>
          <w:b w:val="false"/>
          <w:i w:val="false"/>
          <w:color w:val="000000"/>
          <w:sz w:val="28"/>
        </w:rPr>
        <w:t>
      4.Увеличение собираемости платежей за размещение отходов в бюджеты всех уровней.</w:t>
      </w:r>
    </w:p>
    <w:bookmarkEnd w:id="1689"/>
    <w:bookmarkStart w:name="z1760" w:id="1690"/>
    <w:p>
      <w:pPr>
        <w:spacing w:after="0"/>
        <w:ind w:left="0"/>
        <w:jc w:val="both"/>
      </w:pPr>
      <w:r>
        <w:rPr>
          <w:rFonts w:ascii="Times New Roman"/>
          <w:b w:val="false"/>
          <w:i w:val="false"/>
          <w:color w:val="000000"/>
          <w:sz w:val="28"/>
        </w:rPr>
        <w:t>
      5.Создание единой базы данных по объемам и источникам образования отходов, объектам их переработки и обезвреживания, а также сбору платежей за размещение отходов.</w:t>
      </w:r>
    </w:p>
    <w:bookmarkEnd w:id="1690"/>
    <w:bookmarkStart w:name="z1761" w:id="1691"/>
    <w:p>
      <w:pPr>
        <w:spacing w:after="0"/>
        <w:ind w:left="0"/>
        <w:jc w:val="both"/>
      </w:pPr>
      <w:r>
        <w:rPr>
          <w:rFonts w:ascii="Times New Roman"/>
          <w:b w:val="false"/>
          <w:i w:val="false"/>
          <w:color w:val="000000"/>
          <w:sz w:val="28"/>
        </w:rPr>
        <w:t>
      6.Исключение бюджетных затрат на ликвидацию стихийных свалок.</w:t>
      </w:r>
    </w:p>
    <w:bookmarkEnd w:id="1691"/>
    <w:bookmarkStart w:name="z1762" w:id="1692"/>
    <w:p>
      <w:pPr>
        <w:spacing w:after="0"/>
        <w:ind w:left="0"/>
        <w:jc w:val="both"/>
      </w:pPr>
      <w:r>
        <w:rPr>
          <w:rFonts w:ascii="Times New Roman"/>
          <w:b w:val="false"/>
          <w:i w:val="false"/>
          <w:color w:val="000000"/>
          <w:sz w:val="28"/>
        </w:rPr>
        <w:t>
      5.10.8.8Реализация принципа расширенной ответственности производителей (импортҰров)</w:t>
      </w:r>
    </w:p>
    <w:bookmarkEnd w:id="1692"/>
    <w:bookmarkStart w:name="z1763" w:id="1693"/>
    <w:p>
      <w:pPr>
        <w:spacing w:after="0"/>
        <w:ind w:left="0"/>
        <w:jc w:val="both"/>
      </w:pPr>
      <w:r>
        <w:rPr>
          <w:rFonts w:ascii="Times New Roman"/>
          <w:b w:val="false"/>
          <w:i w:val="false"/>
          <w:color w:val="000000"/>
          <w:sz w:val="28"/>
        </w:rPr>
        <w:t>
      Эффективная реализация принципа расширенной ответственности производителей (импортеров) (далее РОП) невозможна без:</w:t>
      </w:r>
    </w:p>
    <w:bookmarkEnd w:id="1693"/>
    <w:bookmarkStart w:name="z1764" w:id="1694"/>
    <w:p>
      <w:pPr>
        <w:spacing w:after="0"/>
        <w:ind w:left="0"/>
        <w:jc w:val="both"/>
      </w:pPr>
      <w:r>
        <w:rPr>
          <w:rFonts w:ascii="Times New Roman"/>
          <w:b w:val="false"/>
          <w:i w:val="false"/>
          <w:color w:val="000000"/>
          <w:sz w:val="28"/>
        </w:rPr>
        <w:t>
      Создания института территориального оператора – организации, ответственной за обращение с ТБО в своей зоне деятельности (ГКП на ПВХ "Қонаев көркейту").</w:t>
      </w:r>
    </w:p>
    <w:bookmarkEnd w:id="1694"/>
    <w:bookmarkStart w:name="z1765" w:id="1695"/>
    <w:p>
      <w:pPr>
        <w:spacing w:after="0"/>
        <w:ind w:left="0"/>
        <w:jc w:val="both"/>
      </w:pPr>
      <w:r>
        <w:rPr>
          <w:rFonts w:ascii="Times New Roman"/>
          <w:b w:val="false"/>
          <w:i w:val="false"/>
          <w:color w:val="000000"/>
          <w:sz w:val="28"/>
        </w:rPr>
        <w:t>
      1.Городская схемы обращения с отходами – инструмент стратегического планирования и контроля.</w:t>
      </w:r>
    </w:p>
    <w:bookmarkEnd w:id="1695"/>
    <w:bookmarkStart w:name="z1766" w:id="1696"/>
    <w:p>
      <w:pPr>
        <w:spacing w:after="0"/>
        <w:ind w:left="0"/>
        <w:jc w:val="both"/>
      </w:pPr>
      <w:r>
        <w:rPr>
          <w:rFonts w:ascii="Times New Roman"/>
          <w:b w:val="false"/>
          <w:i w:val="false"/>
          <w:color w:val="000000"/>
          <w:sz w:val="28"/>
        </w:rPr>
        <w:t>
      2.Городская программы обращения с отходами – инструмент финансирования городская схемы.</w:t>
      </w:r>
    </w:p>
    <w:bookmarkEnd w:id="1696"/>
    <w:bookmarkStart w:name="z1767" w:id="1697"/>
    <w:p>
      <w:pPr>
        <w:spacing w:after="0"/>
        <w:ind w:left="0"/>
        <w:jc w:val="both"/>
      </w:pPr>
      <w:r>
        <w:rPr>
          <w:rFonts w:ascii="Times New Roman"/>
          <w:b w:val="false"/>
          <w:i w:val="false"/>
          <w:color w:val="000000"/>
          <w:sz w:val="28"/>
        </w:rPr>
        <w:t>
      3.Расширенная ответственность производителей – источник средств для переработки отходов потребления.</w:t>
      </w:r>
    </w:p>
    <w:bookmarkEnd w:id="1697"/>
    <w:bookmarkStart w:name="z1768" w:id="1698"/>
    <w:p>
      <w:pPr>
        <w:spacing w:after="0"/>
        <w:ind w:left="0"/>
        <w:jc w:val="both"/>
      </w:pPr>
      <w:r>
        <w:rPr>
          <w:rFonts w:ascii="Times New Roman"/>
          <w:b w:val="false"/>
          <w:i w:val="false"/>
          <w:color w:val="000000"/>
          <w:sz w:val="28"/>
        </w:rPr>
        <w:t>
      4.Обращение с отходами как коммунальная услуга – единые тарифы на обращение с отходами.</w:t>
      </w:r>
    </w:p>
    <w:bookmarkEnd w:id="1698"/>
    <w:bookmarkStart w:name="z1769" w:id="1699"/>
    <w:p>
      <w:pPr>
        <w:spacing w:after="0"/>
        <w:ind w:left="0"/>
        <w:jc w:val="both"/>
      </w:pPr>
      <w:r>
        <w:rPr>
          <w:rFonts w:ascii="Times New Roman"/>
          <w:b w:val="false"/>
          <w:i w:val="false"/>
          <w:color w:val="000000"/>
          <w:sz w:val="28"/>
        </w:rPr>
        <w:t>
      Территориальный оператор - структура, создаваемая Акиматом г.Қонаев на базе ГКП на ПВХ "Қонаев көркейту", включая инвестирование, проектирование и строительство объектов Системы, контроль и координацию деятельности других участников при обращении с отходами. Деятельность ГКП на ПВХ "Қонаев көркейту" по управлению отходами предлагается организовать в формате ГЧП, в соответствии с разработанной и согласованной с акиматом Схемой зонирования.</w:t>
      </w:r>
    </w:p>
    <w:bookmarkEnd w:id="1699"/>
    <w:bookmarkStart w:name="z1770" w:id="1700"/>
    <w:p>
      <w:pPr>
        <w:spacing w:after="0"/>
        <w:ind w:left="0"/>
        <w:jc w:val="both"/>
      </w:pPr>
      <w:r>
        <w:rPr>
          <w:rFonts w:ascii="Times New Roman"/>
          <w:b w:val="false"/>
          <w:i w:val="false"/>
          <w:color w:val="000000"/>
          <w:sz w:val="28"/>
        </w:rPr>
        <w:t xml:space="preserve">
      </w:t>
      </w:r>
    </w:p>
    <w:bookmarkEnd w:id="1700"/>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1" w:id="1701"/>
    <w:p>
      <w:pPr>
        <w:spacing w:after="0"/>
        <w:ind w:left="0"/>
        <w:jc w:val="both"/>
      </w:pPr>
      <w:r>
        <w:rPr>
          <w:rFonts w:ascii="Times New Roman"/>
          <w:b w:val="false"/>
          <w:i w:val="false"/>
          <w:color w:val="000000"/>
          <w:sz w:val="28"/>
        </w:rPr>
        <w:t>
      Рисунок 41 - Схема реализации принципа РОП в Системе</w:t>
      </w:r>
    </w:p>
    <w:bookmarkEnd w:id="1701"/>
    <w:bookmarkStart w:name="z1772" w:id="1702"/>
    <w:p>
      <w:pPr>
        <w:spacing w:after="0"/>
        <w:ind w:left="0"/>
        <w:jc w:val="both"/>
      </w:pPr>
      <w:r>
        <w:rPr>
          <w:rFonts w:ascii="Times New Roman"/>
          <w:b w:val="false"/>
          <w:i w:val="false"/>
          <w:color w:val="000000"/>
          <w:sz w:val="28"/>
        </w:rPr>
        <w:t>
      Деятельность устранит организационную, технологическую и платежную раздробленность, позволит выстроить сквозной производственный и экономический цикл, осуществить целевые инвестиции в раздельный сбор и переработку отходов, получив тем самым внутри самой Системы необходимый дополнительный ресурс развития.</w:t>
      </w:r>
    </w:p>
    <w:bookmarkEnd w:id="1702"/>
    <w:bookmarkStart w:name="z1773" w:id="1703"/>
    <w:p>
      <w:pPr>
        <w:spacing w:after="0"/>
        <w:ind w:left="0"/>
        <w:jc w:val="both"/>
      </w:pPr>
      <w:r>
        <w:rPr>
          <w:rFonts w:ascii="Times New Roman"/>
          <w:b w:val="false"/>
          <w:i w:val="false"/>
          <w:color w:val="000000"/>
          <w:sz w:val="28"/>
        </w:rPr>
        <w:t>
      Общая схема взаимодействия оператора РОП (АО “Жасыл Даму”) с ГКП на ПХВ "Қонаев көркейту" осуществляется на договорной основе, предусматривающей возложение обязанностей переработки и утилизации ТБО на АО “Жасыл Даму”.</w:t>
      </w:r>
    </w:p>
    <w:bookmarkEnd w:id="1703"/>
    <w:bookmarkStart w:name="z1774" w:id="1704"/>
    <w:p>
      <w:pPr>
        <w:spacing w:after="0"/>
        <w:ind w:left="0"/>
        <w:jc w:val="both"/>
      </w:pPr>
      <w:r>
        <w:rPr>
          <w:rFonts w:ascii="Times New Roman"/>
          <w:b w:val="false"/>
          <w:i w:val="false"/>
          <w:color w:val="000000"/>
          <w:sz w:val="28"/>
        </w:rPr>
        <w:t>
      Ключевым фактором для достижения результата является эффективное взаимодействие Оператор РОП и, через ГКП на ПВХ "Қонаев көркейту", с органами власти г.Қонаев. Только после достижения базового уровня развития инфраструктуры станет возможным дальнейшее развитие новой отрасли экономики РК - "Обращение с отходами", внедрение мер по уже более сложной переработке.</w:t>
      </w:r>
    </w:p>
    <w:bookmarkEnd w:id="1704"/>
    <w:bookmarkStart w:name="z1775" w:id="1705"/>
    <w:p>
      <w:pPr>
        <w:spacing w:after="0"/>
        <w:ind w:left="0"/>
        <w:jc w:val="both"/>
      </w:pPr>
      <w:r>
        <w:rPr>
          <w:rFonts w:ascii="Times New Roman"/>
          <w:b w:val="false"/>
          <w:i w:val="false"/>
          <w:color w:val="000000"/>
          <w:sz w:val="28"/>
        </w:rPr>
        <w:t xml:space="preserve">
      </w:t>
      </w:r>
    </w:p>
    <w:bookmarkEnd w:id="1705"/>
    <w:p>
      <w:pPr>
        <w:spacing w:after="0"/>
        <w:ind w:left="0"/>
        <w:jc w:val="both"/>
      </w:pPr>
      <w:r>
        <w:drawing>
          <wp:inline distT="0" distB="0" distL="0" distR="0">
            <wp:extent cx="76327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6327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6" w:id="1706"/>
    <w:p>
      <w:pPr>
        <w:spacing w:after="0"/>
        <w:ind w:left="0"/>
        <w:jc w:val="both"/>
      </w:pPr>
      <w:r>
        <w:rPr>
          <w:rFonts w:ascii="Times New Roman"/>
          <w:b w:val="false"/>
          <w:i w:val="false"/>
          <w:color w:val="000000"/>
          <w:sz w:val="28"/>
        </w:rPr>
        <w:t>
      Рисунок 42 - Организация обращения с отходами с участием Оператора РОП (АО “Жасыл Даму”)</w:t>
      </w:r>
    </w:p>
    <w:bookmarkEnd w:id="1706"/>
    <w:bookmarkStart w:name="z1777" w:id="1707"/>
    <w:p>
      <w:pPr>
        <w:spacing w:after="0"/>
        <w:ind w:left="0"/>
        <w:jc w:val="both"/>
      </w:pPr>
      <w:r>
        <w:rPr>
          <w:rFonts w:ascii="Times New Roman"/>
          <w:b w:val="false"/>
          <w:i w:val="false"/>
          <w:color w:val="000000"/>
          <w:sz w:val="28"/>
        </w:rPr>
        <w:t>
      Необходима полная интеграция принципа РОП в городская систему обращения с ТБО. Приоритетные задачи, поставленные перед Оператором РОП и перед уполномоченной организацией совпадают:</w:t>
      </w:r>
    </w:p>
    <w:bookmarkEnd w:id="1707"/>
    <w:bookmarkStart w:name="z1778" w:id="1708"/>
    <w:p>
      <w:pPr>
        <w:spacing w:after="0"/>
        <w:ind w:left="0"/>
        <w:jc w:val="both"/>
      </w:pPr>
      <w:r>
        <w:rPr>
          <w:rFonts w:ascii="Times New Roman"/>
          <w:b w:val="false"/>
          <w:i w:val="false"/>
          <w:color w:val="000000"/>
          <w:sz w:val="28"/>
        </w:rPr>
        <w:t>
      1.Создание единой системы управления ТБО в Казахстане/области.</w:t>
      </w:r>
    </w:p>
    <w:bookmarkEnd w:id="1708"/>
    <w:bookmarkStart w:name="z1779" w:id="1709"/>
    <w:p>
      <w:pPr>
        <w:spacing w:after="0"/>
        <w:ind w:left="0"/>
        <w:jc w:val="both"/>
      </w:pPr>
      <w:r>
        <w:rPr>
          <w:rFonts w:ascii="Times New Roman"/>
          <w:b w:val="false"/>
          <w:i w:val="false"/>
          <w:color w:val="000000"/>
          <w:sz w:val="28"/>
        </w:rPr>
        <w:t>
      2.Решение экологических проблем и улучшение состояния окружающей среды.</w:t>
      </w:r>
    </w:p>
    <w:bookmarkEnd w:id="1709"/>
    <w:bookmarkStart w:name="z1780" w:id="1710"/>
    <w:p>
      <w:pPr>
        <w:spacing w:after="0"/>
        <w:ind w:left="0"/>
        <w:jc w:val="both"/>
      </w:pPr>
      <w:r>
        <w:rPr>
          <w:rFonts w:ascii="Times New Roman"/>
          <w:b w:val="false"/>
          <w:i w:val="false"/>
          <w:color w:val="000000"/>
          <w:sz w:val="28"/>
        </w:rPr>
        <w:t>
      3.Строительство новых комплексов для сортировки и дальнейшей переработки ТКО.</w:t>
      </w:r>
    </w:p>
    <w:bookmarkEnd w:id="1710"/>
    <w:bookmarkStart w:name="z1781" w:id="1711"/>
    <w:p>
      <w:pPr>
        <w:spacing w:after="0"/>
        <w:ind w:left="0"/>
        <w:jc w:val="both"/>
      </w:pPr>
      <w:r>
        <w:rPr>
          <w:rFonts w:ascii="Times New Roman"/>
          <w:b w:val="false"/>
          <w:i w:val="false"/>
          <w:color w:val="000000"/>
          <w:sz w:val="28"/>
        </w:rPr>
        <w:t>
      4.Создание новых рабочих мест.</w:t>
      </w:r>
    </w:p>
    <w:bookmarkEnd w:id="1711"/>
    <w:bookmarkStart w:name="z1782" w:id="1712"/>
    <w:p>
      <w:pPr>
        <w:spacing w:after="0"/>
        <w:ind w:left="0"/>
        <w:jc w:val="both"/>
      </w:pPr>
      <w:r>
        <w:rPr>
          <w:rFonts w:ascii="Times New Roman"/>
          <w:b w:val="false"/>
          <w:i w:val="false"/>
          <w:color w:val="000000"/>
          <w:sz w:val="28"/>
        </w:rPr>
        <w:t>
      Функции сбора и вывоза ТКО у населения в настоящее время финансируются только за счет тарифа. А требования законодательства РК в части нового подхода к обращению с отходами (раздельный сбор, сортировка, глубокая переработка отходов) и внедрение новых технологий требует привлечения дополнительных ресурсов, которые может обеспечить реализация принципа РОП.</w:t>
      </w:r>
    </w:p>
    <w:bookmarkEnd w:id="1712"/>
    <w:bookmarkStart w:name="z1783" w:id="1713"/>
    <w:p>
      <w:pPr>
        <w:spacing w:after="0"/>
        <w:ind w:left="0"/>
        <w:jc w:val="both"/>
      </w:pPr>
      <w:r>
        <w:rPr>
          <w:rFonts w:ascii="Times New Roman"/>
          <w:b w:val="false"/>
          <w:i w:val="false"/>
          <w:color w:val="000000"/>
          <w:sz w:val="28"/>
        </w:rPr>
        <w:t>
      Средства, поступившие от реализации принципа РОП могут быть распределены посредством реализации государственных программ в сфере обращения с отходами в форме предоставления субсидий субъектам Алматинской области по следующим направлениям:</w:t>
      </w:r>
    </w:p>
    <w:bookmarkEnd w:id="1713"/>
    <w:bookmarkStart w:name="z1784" w:id="1714"/>
    <w:p>
      <w:pPr>
        <w:spacing w:after="0"/>
        <w:ind w:left="0"/>
        <w:jc w:val="both"/>
      </w:pPr>
      <w:r>
        <w:rPr>
          <w:rFonts w:ascii="Times New Roman"/>
          <w:b w:val="false"/>
          <w:i w:val="false"/>
          <w:color w:val="000000"/>
          <w:sz w:val="28"/>
        </w:rPr>
        <w:t>
      1.Софинансирование региональных программ в области обращения с отходами и территориальных схем обращения с отходами.</w:t>
      </w:r>
    </w:p>
    <w:bookmarkEnd w:id="1714"/>
    <w:bookmarkStart w:name="z1785" w:id="1715"/>
    <w:p>
      <w:pPr>
        <w:spacing w:after="0"/>
        <w:ind w:left="0"/>
        <w:jc w:val="both"/>
      </w:pPr>
      <w:r>
        <w:rPr>
          <w:rFonts w:ascii="Times New Roman"/>
          <w:b w:val="false"/>
          <w:i w:val="false"/>
          <w:color w:val="000000"/>
          <w:sz w:val="28"/>
        </w:rPr>
        <w:t>
      2.Покрытие расходов на сбор, транспортирование, обработку, утилизацию отходов от использования товаров.</w:t>
      </w:r>
    </w:p>
    <w:bookmarkEnd w:id="1715"/>
    <w:bookmarkStart w:name="z1786" w:id="1716"/>
    <w:p>
      <w:pPr>
        <w:spacing w:after="0"/>
        <w:ind w:left="0"/>
        <w:jc w:val="both"/>
      </w:pPr>
      <w:r>
        <w:rPr>
          <w:rFonts w:ascii="Times New Roman"/>
          <w:b w:val="false"/>
          <w:i w:val="false"/>
          <w:color w:val="000000"/>
          <w:sz w:val="28"/>
        </w:rPr>
        <w:t>
      3.Ппокрытие дефицита средств, поступающих в счет оплаты населением услуг по обращению с ТБО.</w:t>
      </w:r>
    </w:p>
    <w:bookmarkEnd w:id="1716"/>
    <w:bookmarkStart w:name="z1787" w:id="1717"/>
    <w:p>
      <w:pPr>
        <w:spacing w:after="0"/>
        <w:ind w:left="0"/>
        <w:jc w:val="both"/>
      </w:pPr>
      <w:r>
        <w:rPr>
          <w:rFonts w:ascii="Times New Roman"/>
          <w:b w:val="false"/>
          <w:i w:val="false"/>
          <w:color w:val="000000"/>
          <w:sz w:val="28"/>
        </w:rPr>
        <w:t>
      4.Выполнение инженерных изысканий и подготовку проектной документации для строительства объектов, используемых для утилизации отходов, объектов обезвреживания отходов, строительство и оснащение таких объектов.</w:t>
      </w:r>
    </w:p>
    <w:bookmarkEnd w:id="1717"/>
    <w:bookmarkStart w:name="z1788" w:id="1718"/>
    <w:p>
      <w:pPr>
        <w:spacing w:after="0"/>
        <w:ind w:left="0"/>
        <w:jc w:val="both"/>
      </w:pPr>
      <w:r>
        <w:rPr>
          <w:rFonts w:ascii="Times New Roman"/>
          <w:b w:val="false"/>
          <w:i w:val="false"/>
          <w:color w:val="000000"/>
          <w:sz w:val="28"/>
        </w:rPr>
        <w:t>
      5.10.8.9Функциональная модель обращения с отходами</w:t>
      </w:r>
    </w:p>
    <w:bookmarkEnd w:id="1718"/>
    <w:bookmarkStart w:name="z1789" w:id="1719"/>
    <w:p>
      <w:pPr>
        <w:spacing w:after="0"/>
        <w:ind w:left="0"/>
        <w:jc w:val="both"/>
      </w:pPr>
      <w:r>
        <w:rPr>
          <w:rFonts w:ascii="Times New Roman"/>
          <w:b w:val="false"/>
          <w:i w:val="false"/>
          <w:color w:val="000000"/>
          <w:sz w:val="28"/>
        </w:rPr>
        <w:t>
      Функциональная модель городской системы должна обеспечивать реализацию государственной политики в сфере обращения с отходами на территории области.</w:t>
      </w:r>
    </w:p>
    <w:bookmarkEnd w:id="1719"/>
    <w:bookmarkStart w:name="z1790" w:id="1720"/>
    <w:p>
      <w:pPr>
        <w:spacing w:after="0"/>
        <w:ind w:left="0"/>
        <w:jc w:val="both"/>
      </w:pPr>
      <w:r>
        <w:rPr>
          <w:rFonts w:ascii="Times New Roman"/>
          <w:b w:val="false"/>
          <w:i w:val="false"/>
          <w:color w:val="000000"/>
          <w:sz w:val="28"/>
        </w:rPr>
        <w:t>
      На государственном уровне (республиканском и областном) создается нормативно-правовое обеспечение управления отходами в виде законов, подзаконных актов, технических регламентов, стандартов и нормативов.</w:t>
      </w:r>
    </w:p>
    <w:bookmarkEnd w:id="1720"/>
    <w:bookmarkStart w:name="z1791" w:id="1721"/>
    <w:p>
      <w:pPr>
        <w:spacing w:after="0"/>
        <w:ind w:left="0"/>
        <w:jc w:val="both"/>
      </w:pPr>
      <w:r>
        <w:rPr>
          <w:rFonts w:ascii="Times New Roman"/>
          <w:b w:val="false"/>
          <w:i w:val="false"/>
          <w:color w:val="000000"/>
          <w:sz w:val="28"/>
        </w:rPr>
        <w:t>
      На городском уровне в соответствии с вышеописанной организационной моделью создается единый орган управления, который, используя правовые и технические нормы в сфере управления отходами, осуществляет координацию деятельности различных заинтересованных сторон в области и разрабатывает и реализует городскую долгосрочную программу для развития системы управления отходами Алматинской области.</w:t>
      </w:r>
    </w:p>
    <w:bookmarkEnd w:id="1721"/>
    <w:bookmarkStart w:name="z1792" w:id="1722"/>
    <w:p>
      <w:pPr>
        <w:spacing w:after="0"/>
        <w:ind w:left="0"/>
        <w:jc w:val="both"/>
      </w:pPr>
      <w:r>
        <w:rPr>
          <w:rFonts w:ascii="Times New Roman"/>
          <w:b w:val="false"/>
          <w:i w:val="false"/>
          <w:color w:val="000000"/>
          <w:sz w:val="28"/>
        </w:rPr>
        <w:t>
      Координация и регулирование деятельности и подбор мероприятий для включения в вышеназванную программу осуществляется с использованием различных соответствующих инструментов, в том числе, неадминистративных инструментов экологической политики, включающих систему экологического менеджмента (стандарты ИСО 14000) и институт наилучших доступных технологий.</w:t>
      </w:r>
    </w:p>
    <w:bookmarkEnd w:id="1722"/>
    <w:bookmarkStart w:name="z1793" w:id="1723"/>
    <w:p>
      <w:pPr>
        <w:spacing w:after="0"/>
        <w:ind w:left="0"/>
        <w:jc w:val="both"/>
      </w:pPr>
      <w:r>
        <w:rPr>
          <w:rFonts w:ascii="Times New Roman"/>
          <w:b w:val="false"/>
          <w:i w:val="false"/>
          <w:color w:val="000000"/>
          <w:sz w:val="28"/>
        </w:rPr>
        <w:t>
      Далее осуществляется реализация указанной программы. На этом этапе осуществляется корректировка самой программы и корректировка организационных, экономических, экологических и иных инструментов воздействия на отходообразователей и организации, осуществляющие обращение с отходами и вторичными материальными ресурсами.</w:t>
      </w:r>
    </w:p>
    <w:bookmarkEnd w:id="1723"/>
    <w:bookmarkStart w:name="z1794" w:id="1724"/>
    <w:p>
      <w:pPr>
        <w:spacing w:after="0"/>
        <w:ind w:left="0"/>
        <w:jc w:val="both"/>
      </w:pPr>
      <w:r>
        <w:rPr>
          <w:rFonts w:ascii="Times New Roman"/>
          <w:b w:val="false"/>
          <w:i w:val="false"/>
          <w:color w:val="000000"/>
          <w:sz w:val="28"/>
        </w:rPr>
        <w:t>
      Итогом реализации программы является осуществление экологически безопасного и рентабельного управления отходами на территории области.</w:t>
      </w:r>
    </w:p>
    <w:bookmarkEnd w:id="1724"/>
    <w:bookmarkStart w:name="z1795" w:id="1725"/>
    <w:p>
      <w:pPr>
        <w:spacing w:after="0"/>
        <w:ind w:left="0"/>
        <w:jc w:val="both"/>
      </w:pPr>
      <w:r>
        <w:rPr>
          <w:rFonts w:ascii="Times New Roman"/>
          <w:b w:val="false"/>
          <w:i w:val="false"/>
          <w:color w:val="000000"/>
          <w:sz w:val="28"/>
        </w:rPr>
        <w:t>
      Предлагаемая принципиальная модель функционирования городской системы приведена на рисунке ниже.</w:t>
      </w:r>
    </w:p>
    <w:bookmarkEnd w:id="1725"/>
    <w:bookmarkStart w:name="z1796" w:id="1726"/>
    <w:p>
      <w:pPr>
        <w:spacing w:after="0"/>
        <w:ind w:left="0"/>
        <w:jc w:val="both"/>
      </w:pPr>
      <w:r>
        <w:rPr>
          <w:rFonts w:ascii="Times New Roman"/>
          <w:b w:val="false"/>
          <w:i w:val="false"/>
          <w:color w:val="000000"/>
          <w:sz w:val="28"/>
        </w:rPr>
        <w:t xml:space="preserve">
      </w:t>
      </w:r>
    </w:p>
    <w:bookmarkEnd w:id="1726"/>
    <w:p>
      <w:pPr>
        <w:spacing w:after="0"/>
        <w:ind w:left="0"/>
        <w:jc w:val="both"/>
      </w:pPr>
      <w:r>
        <w:drawing>
          <wp:inline distT="0" distB="0" distL="0" distR="0">
            <wp:extent cx="72644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2644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7" w:id="1727"/>
    <w:p>
      <w:pPr>
        <w:spacing w:after="0"/>
        <w:ind w:left="0"/>
        <w:jc w:val="both"/>
      </w:pPr>
      <w:r>
        <w:rPr>
          <w:rFonts w:ascii="Times New Roman"/>
          <w:b w:val="false"/>
          <w:i w:val="false"/>
          <w:color w:val="000000"/>
          <w:sz w:val="28"/>
        </w:rPr>
        <w:t>
      Рисунок 43 - Предлагаемая принципиальная модель функционирования Системы</w:t>
      </w:r>
    </w:p>
    <w:bookmarkEnd w:id="1727"/>
    <w:bookmarkStart w:name="z1798" w:id="1728"/>
    <w:p>
      <w:pPr>
        <w:spacing w:after="0"/>
        <w:ind w:left="0"/>
        <w:jc w:val="both"/>
      </w:pPr>
      <w:r>
        <w:rPr>
          <w:rFonts w:ascii="Times New Roman"/>
          <w:b w:val="false"/>
          <w:i w:val="false"/>
          <w:color w:val="000000"/>
          <w:sz w:val="28"/>
        </w:rPr>
        <w:t>
      5.10.8.10Инструменты реализации модели управления отходами</w:t>
      </w:r>
    </w:p>
    <w:bookmarkEnd w:id="1728"/>
    <w:bookmarkStart w:name="z1799" w:id="1729"/>
    <w:p>
      <w:pPr>
        <w:spacing w:after="0"/>
        <w:ind w:left="0"/>
        <w:jc w:val="both"/>
      </w:pPr>
      <w:r>
        <w:rPr>
          <w:rFonts w:ascii="Times New Roman"/>
          <w:b w:val="false"/>
          <w:i w:val="false"/>
          <w:color w:val="000000"/>
          <w:sz w:val="28"/>
        </w:rPr>
        <w:t>
      Одной из ключевых задач при разработке городской схемы является сбор и обработка информации. Необходимо в кратчайшие сроки получить достоверные данные обо всех участниках рынка по обращению с отходами. Это сотни и тысячи юридических лиц (компаний-отходообразователей), десяток компаний транспортировщиков отходов (десятки и сотни единиц автотранспорта), и тысячи контейнерных площадок. Ошибки на этом этапе сбора данных могут привести к построению некорректной территориальной схемы по обращению с отходами. В итоге победителю конкурса по выбору территориального оператора может быть передана для реализации неработоспособная территориальная схема. Допущенные неточности при заполнении территориальной схемы не позволят в требуемые сроки начать полноценную и эффективную работу Территориального оператора.</w:t>
      </w:r>
    </w:p>
    <w:bookmarkEnd w:id="1729"/>
    <w:bookmarkStart w:name="z1800" w:id="1730"/>
    <w:p>
      <w:pPr>
        <w:spacing w:after="0"/>
        <w:ind w:left="0"/>
        <w:jc w:val="both"/>
      </w:pPr>
      <w:r>
        <w:rPr>
          <w:rFonts w:ascii="Times New Roman"/>
          <w:b w:val="false"/>
          <w:i w:val="false"/>
          <w:color w:val="000000"/>
          <w:sz w:val="28"/>
        </w:rPr>
        <w:t>
      Применяемые в мировой практике инструменты можно условно разделить на следующие группы: организационные и нормативно-правовые, экономические, технологическо-экологические, регулирования, и социально- информационные.</w:t>
      </w:r>
    </w:p>
    <w:bookmarkEnd w:id="1730"/>
    <w:bookmarkStart w:name="z1801" w:id="1731"/>
    <w:p>
      <w:pPr>
        <w:spacing w:after="0"/>
        <w:ind w:left="0"/>
        <w:jc w:val="both"/>
      </w:pPr>
      <w:r>
        <w:rPr>
          <w:rFonts w:ascii="Times New Roman"/>
          <w:b w:val="false"/>
          <w:i w:val="false"/>
          <w:color w:val="000000"/>
          <w:sz w:val="28"/>
        </w:rPr>
        <w:t>
      Содержание инструментов может варьироваться. Предложенные ниже варианты, в силу специфики разрабатываемого документа, носят рекомендательный характер.</w:t>
      </w:r>
    </w:p>
    <w:bookmarkEnd w:id="1731"/>
    <w:bookmarkStart w:name="z1802" w:id="1732"/>
    <w:p>
      <w:pPr>
        <w:spacing w:after="0"/>
        <w:ind w:left="0"/>
        <w:jc w:val="both"/>
      </w:pPr>
      <w:r>
        <w:rPr>
          <w:rFonts w:ascii="Times New Roman"/>
          <w:b w:val="false"/>
          <w:i w:val="false"/>
          <w:color w:val="000000"/>
          <w:sz w:val="28"/>
        </w:rPr>
        <w:t>
      Нормативные правовые инструменты: программные, имеющие рамочный характер, определяющие основные цели в соответствующей области; нормативные - договоры, директивы, правила, нормативы и т.п. (методы государственного нормирования уровня сбора и переработки отдельных видов отходов, для чего разрабатываются национальные программы с выделением для их реализации значительных средств; практика</w:t>
      </w:r>
    </w:p>
    <w:bookmarkEnd w:id="1732"/>
    <w:bookmarkStart w:name="z1803" w:id="1733"/>
    <w:p>
      <w:pPr>
        <w:spacing w:after="0"/>
        <w:ind w:left="0"/>
        <w:jc w:val="both"/>
      </w:pPr>
      <w:r>
        <w:rPr>
          <w:rFonts w:ascii="Times New Roman"/>
          <w:b w:val="false"/>
          <w:i w:val="false"/>
          <w:color w:val="000000"/>
          <w:sz w:val="28"/>
        </w:rPr>
        <w:t>
      "ответственности производителей ряда видов продукции" (вышедшие из употребления автотранспортные средства, отходы электротехнической и радиоэлектронной продукции и т.д.); директивы по захоронению и сжиганию отходов).</w:t>
      </w:r>
    </w:p>
    <w:bookmarkEnd w:id="1733"/>
    <w:bookmarkStart w:name="z1804" w:id="1734"/>
    <w:p>
      <w:pPr>
        <w:spacing w:after="0"/>
        <w:ind w:left="0"/>
        <w:jc w:val="both"/>
      </w:pPr>
      <w:r>
        <w:rPr>
          <w:rFonts w:ascii="Times New Roman"/>
          <w:b w:val="false"/>
          <w:i w:val="false"/>
          <w:color w:val="000000"/>
          <w:sz w:val="28"/>
        </w:rPr>
        <w:t>
      Экономические инструменты: льготное кредитование и налогообложение, ускоренное списание амортизационных затрат, предоставление льготных транспортных тарифов, в том числе:</w:t>
      </w:r>
    </w:p>
    <w:bookmarkEnd w:id="1734"/>
    <w:bookmarkStart w:name="z1805" w:id="1735"/>
    <w:p>
      <w:pPr>
        <w:spacing w:after="0"/>
        <w:ind w:left="0"/>
        <w:jc w:val="both"/>
      </w:pPr>
      <w:r>
        <w:rPr>
          <w:rFonts w:ascii="Times New Roman"/>
          <w:b w:val="false"/>
          <w:i w:val="false"/>
          <w:color w:val="000000"/>
          <w:sz w:val="28"/>
        </w:rPr>
        <w:t>
      -целевые субсидии на переработку (или на поддержку переработки) трудно перерабатываемых опасных отходов;</w:t>
      </w:r>
    </w:p>
    <w:bookmarkEnd w:id="1735"/>
    <w:bookmarkStart w:name="z1806" w:id="1736"/>
    <w:p>
      <w:pPr>
        <w:spacing w:after="0"/>
        <w:ind w:left="0"/>
        <w:jc w:val="both"/>
      </w:pPr>
      <w:r>
        <w:rPr>
          <w:rFonts w:ascii="Times New Roman"/>
          <w:b w:val="false"/>
          <w:i w:val="false"/>
          <w:color w:val="000000"/>
          <w:sz w:val="28"/>
        </w:rPr>
        <w:t>
      -залогово-возвратные механизмы в целях организации сбора и переработки некоторых видов продукции после использования (изношенные шины, автомобильная техника);</w:t>
      </w:r>
    </w:p>
    <w:bookmarkEnd w:id="1736"/>
    <w:bookmarkStart w:name="z1807" w:id="1737"/>
    <w:p>
      <w:pPr>
        <w:spacing w:after="0"/>
        <w:ind w:left="0"/>
        <w:jc w:val="both"/>
      </w:pPr>
      <w:r>
        <w:rPr>
          <w:rFonts w:ascii="Times New Roman"/>
          <w:b w:val="false"/>
          <w:i w:val="false"/>
          <w:color w:val="000000"/>
          <w:sz w:val="28"/>
        </w:rPr>
        <w:t>
      -практика государственного заказов;</w:t>
      </w:r>
    </w:p>
    <w:bookmarkEnd w:id="1737"/>
    <w:bookmarkStart w:name="z1808" w:id="1738"/>
    <w:p>
      <w:pPr>
        <w:spacing w:after="0"/>
        <w:ind w:left="0"/>
        <w:jc w:val="both"/>
      </w:pPr>
      <w:r>
        <w:rPr>
          <w:rFonts w:ascii="Times New Roman"/>
          <w:b w:val="false"/>
          <w:i w:val="false"/>
          <w:color w:val="000000"/>
          <w:sz w:val="28"/>
        </w:rPr>
        <w:t>
      -внедрение схемы "Платишь столько, сколько выбрасываешь";</w:t>
      </w:r>
    </w:p>
    <w:bookmarkEnd w:id="1738"/>
    <w:bookmarkStart w:name="z1809" w:id="1739"/>
    <w:p>
      <w:pPr>
        <w:spacing w:after="0"/>
        <w:ind w:left="0"/>
        <w:jc w:val="both"/>
      </w:pPr>
      <w:r>
        <w:rPr>
          <w:rFonts w:ascii="Times New Roman"/>
          <w:b w:val="false"/>
          <w:i w:val="false"/>
          <w:color w:val="000000"/>
          <w:sz w:val="28"/>
        </w:rPr>
        <w:t>
      -различные налоги на захоронение, утилизацию и/или транспортировку отходов;</w:t>
      </w:r>
    </w:p>
    <w:bookmarkEnd w:id="1739"/>
    <w:bookmarkStart w:name="z1810" w:id="1740"/>
    <w:p>
      <w:pPr>
        <w:spacing w:after="0"/>
        <w:ind w:left="0"/>
        <w:jc w:val="both"/>
      </w:pPr>
      <w:r>
        <w:rPr>
          <w:rFonts w:ascii="Times New Roman"/>
          <w:b w:val="false"/>
          <w:i w:val="false"/>
          <w:color w:val="000000"/>
          <w:sz w:val="28"/>
        </w:rPr>
        <w:t>
      практика перенесения "ответственности на производителя ряда видов продукции" (автотранспортные средства, отходы электротехнической и радиоэлектронной продукция и т.д.).</w:t>
      </w:r>
    </w:p>
    <w:bookmarkEnd w:id="1740"/>
    <w:bookmarkStart w:name="z1811" w:id="1741"/>
    <w:p>
      <w:pPr>
        <w:spacing w:after="0"/>
        <w:ind w:left="0"/>
        <w:jc w:val="both"/>
      </w:pPr>
      <w:r>
        <w:rPr>
          <w:rFonts w:ascii="Times New Roman"/>
          <w:b w:val="false"/>
          <w:i w:val="false"/>
          <w:color w:val="000000"/>
          <w:sz w:val="28"/>
        </w:rPr>
        <w:t>
      Технологические инструменты: технологические методы минимизации и предотвращения образования (уменьшение количества упаковки; снижение содержания вредных веществ в конечном продукте; замену вредных/ опасных веществ и материалов в продукте на менее опасные; удлинение срока жизни продукта; изменение дизайна продукта на более экологичный (использование экологически чистых материалов; создание продуктов с максимальными возможностями повторного использования и вторичной переработки и т.п.).</w:t>
      </w:r>
    </w:p>
    <w:bookmarkEnd w:id="1741"/>
    <w:bookmarkStart w:name="z1812" w:id="1742"/>
    <w:p>
      <w:pPr>
        <w:spacing w:after="0"/>
        <w:ind w:left="0"/>
        <w:jc w:val="both"/>
      </w:pPr>
      <w:r>
        <w:rPr>
          <w:rFonts w:ascii="Times New Roman"/>
          <w:b w:val="false"/>
          <w:i w:val="false"/>
          <w:color w:val="000000"/>
          <w:sz w:val="28"/>
        </w:rPr>
        <w:t>
      Информационные инструменты: различные информационные кампании и информационные материалы (печатные, электронные, радио, телевизионные и пр.) по вопросам минимизации отходов и предотвращения их образования.</w:t>
      </w:r>
    </w:p>
    <w:bookmarkEnd w:id="1742"/>
    <w:bookmarkStart w:name="z1813" w:id="1743"/>
    <w:p>
      <w:pPr>
        <w:spacing w:after="0"/>
        <w:ind w:left="0"/>
        <w:jc w:val="both"/>
      </w:pPr>
      <w:r>
        <w:rPr>
          <w:rFonts w:ascii="Times New Roman"/>
          <w:b w:val="false"/>
          <w:i w:val="false"/>
          <w:color w:val="000000"/>
          <w:sz w:val="28"/>
        </w:rPr>
        <w:t>
      В целях создания системы управления, мониторинга и принятия решений в сфере обращения отходами на базе ГКП на ПВХ "Қонаев көркейту" должна быть создана АИС городской системы управления отходами территории Алматинской области.</w:t>
      </w:r>
    </w:p>
    <w:bookmarkEnd w:id="1743"/>
    <w:bookmarkStart w:name="z1814" w:id="1744"/>
    <w:p>
      <w:pPr>
        <w:spacing w:after="0"/>
        <w:ind w:left="0"/>
        <w:jc w:val="both"/>
      </w:pPr>
      <w:r>
        <w:rPr>
          <w:rFonts w:ascii="Times New Roman"/>
          <w:b w:val="false"/>
          <w:i w:val="false"/>
          <w:color w:val="000000"/>
          <w:sz w:val="28"/>
        </w:rPr>
        <w:t>
      Целью создания АИС является автоматизация процессов сбора, хранения, актуализации, обработки, анализа, представления, визуализации данных о системе организации и осуществления на территории Алматинской области деятельности по сбору, транспортированию, обработке, утилизации, обезвреживанию, размещению отходов, образующихся на территории области и отходов, поступающих из других субъектов РК, для обеспечения доступа к такой информации, а также обеспечения электронного математического моделирования сценариев развития отрасли обращения с отходами на территории Алматинской области, в том числе расчета (моделирования) тарифов (стоимости услуг) участников процесса сбора, сортировки, транспортировки, переработки и захоронения твердых коммунальных отходов и создания схемы обращения с отходами на территории Алматинской области.</w:t>
      </w:r>
    </w:p>
    <w:bookmarkEnd w:id="1744"/>
    <w:bookmarkStart w:name="z1815" w:id="1745"/>
    <w:p>
      <w:pPr>
        <w:spacing w:after="0"/>
        <w:ind w:left="0"/>
        <w:jc w:val="both"/>
      </w:pPr>
      <w:r>
        <w:rPr>
          <w:rFonts w:ascii="Times New Roman"/>
          <w:b w:val="false"/>
          <w:i w:val="false"/>
          <w:color w:val="000000"/>
          <w:sz w:val="28"/>
        </w:rPr>
        <w:t>
      Основными функциями АИС являются:</w:t>
      </w:r>
    </w:p>
    <w:bookmarkEnd w:id="1745"/>
    <w:bookmarkStart w:name="z1816" w:id="1746"/>
    <w:p>
      <w:pPr>
        <w:spacing w:after="0"/>
        <w:ind w:left="0"/>
        <w:jc w:val="both"/>
      </w:pPr>
      <w:r>
        <w:rPr>
          <w:rFonts w:ascii="Times New Roman"/>
          <w:b w:val="false"/>
          <w:i w:val="false"/>
          <w:color w:val="000000"/>
          <w:sz w:val="28"/>
        </w:rPr>
        <w:t>
      1.Формирование схемы обращения с отходами с созданием электронной модели, в том числе:</w:t>
      </w:r>
    </w:p>
    <w:bookmarkEnd w:id="1746"/>
    <w:bookmarkStart w:name="z1817" w:id="1747"/>
    <w:p>
      <w:pPr>
        <w:spacing w:after="0"/>
        <w:ind w:left="0"/>
        <w:jc w:val="both"/>
      </w:pPr>
      <w:r>
        <w:rPr>
          <w:rFonts w:ascii="Times New Roman"/>
          <w:b w:val="false"/>
          <w:i w:val="false"/>
          <w:color w:val="000000"/>
          <w:sz w:val="28"/>
        </w:rPr>
        <w:t>
      -реестра объектов обработки, утилизации, обезвреживания и размещения отходов области;</w:t>
      </w:r>
    </w:p>
    <w:bookmarkEnd w:id="1747"/>
    <w:bookmarkStart w:name="z1818" w:id="1748"/>
    <w:p>
      <w:pPr>
        <w:spacing w:after="0"/>
        <w:ind w:left="0"/>
        <w:jc w:val="both"/>
      </w:pPr>
      <w:r>
        <w:rPr>
          <w:rFonts w:ascii="Times New Roman"/>
          <w:b w:val="false"/>
          <w:i w:val="false"/>
          <w:color w:val="000000"/>
          <w:sz w:val="28"/>
        </w:rPr>
        <w:t>
      -банка данных об отходах, образующихся и размещаемых на территории области;</w:t>
      </w:r>
    </w:p>
    <w:bookmarkEnd w:id="1748"/>
    <w:bookmarkStart w:name="z1819" w:id="1749"/>
    <w:p>
      <w:pPr>
        <w:spacing w:after="0"/>
        <w:ind w:left="0"/>
        <w:jc w:val="both"/>
      </w:pPr>
      <w:r>
        <w:rPr>
          <w:rFonts w:ascii="Times New Roman"/>
          <w:b w:val="false"/>
          <w:i w:val="false"/>
          <w:color w:val="000000"/>
          <w:sz w:val="28"/>
        </w:rPr>
        <w:t>
      -банка данных о применяемых в области технологиях утилизации и обезвреживания отходов различных видов;</w:t>
      </w:r>
    </w:p>
    <w:bookmarkEnd w:id="1749"/>
    <w:bookmarkStart w:name="z1820" w:id="1750"/>
    <w:p>
      <w:pPr>
        <w:spacing w:after="0"/>
        <w:ind w:left="0"/>
        <w:jc w:val="both"/>
      </w:pPr>
      <w:r>
        <w:rPr>
          <w:rFonts w:ascii="Times New Roman"/>
          <w:b w:val="false"/>
          <w:i w:val="false"/>
          <w:color w:val="000000"/>
          <w:sz w:val="28"/>
        </w:rPr>
        <w:t>
      -перечня индивидуальных предпринимателей и юридических лиц, в результате хозяйственной и (или) иной деятельности которых образуются отходы;</w:t>
      </w:r>
    </w:p>
    <w:bookmarkEnd w:id="1750"/>
    <w:bookmarkStart w:name="z1821" w:id="1751"/>
    <w:p>
      <w:pPr>
        <w:spacing w:after="0"/>
        <w:ind w:left="0"/>
        <w:jc w:val="both"/>
      </w:pPr>
      <w:r>
        <w:rPr>
          <w:rFonts w:ascii="Times New Roman"/>
          <w:b w:val="false"/>
          <w:i w:val="false"/>
          <w:color w:val="000000"/>
          <w:sz w:val="28"/>
        </w:rPr>
        <w:t>
      -перечня индивидуальных предпринимателей и юридических лиц, осуществляющих деятельность по сбору, транспортированию, обработке, утилизации, обезвреживанию, размещению отходов I - IV классов опасности.</w:t>
      </w:r>
    </w:p>
    <w:bookmarkEnd w:id="1751"/>
    <w:bookmarkStart w:name="z1822" w:id="1752"/>
    <w:p>
      <w:pPr>
        <w:spacing w:after="0"/>
        <w:ind w:left="0"/>
        <w:jc w:val="both"/>
      </w:pPr>
      <w:r>
        <w:rPr>
          <w:rFonts w:ascii="Times New Roman"/>
          <w:b w:val="false"/>
          <w:i w:val="false"/>
          <w:color w:val="000000"/>
          <w:sz w:val="28"/>
        </w:rPr>
        <w:t>
      2.Геовизуализация и геопространственный анализ (наложение полученной информации на картографическую подоснову с учетом логистических процессов, влияющих на обращение с отходами), в том числе отображение мест расположения источников образования отходов, объектов инфраструктуры, потоков отходов (по их видам) от источников образования до объектов, влияющих на обращение с отходами.</w:t>
      </w:r>
    </w:p>
    <w:bookmarkEnd w:id="1752"/>
    <w:bookmarkStart w:name="z1823" w:id="1753"/>
    <w:p>
      <w:pPr>
        <w:spacing w:after="0"/>
        <w:ind w:left="0"/>
        <w:jc w:val="both"/>
      </w:pPr>
      <w:r>
        <w:rPr>
          <w:rFonts w:ascii="Times New Roman"/>
          <w:b w:val="false"/>
          <w:i w:val="false"/>
          <w:color w:val="000000"/>
          <w:sz w:val="28"/>
        </w:rPr>
        <w:t>
      3.Прогнозирование, планирование, моделирование процессов обращения с отходами, определение основных направлений развития системы организации и осуществления деятельности по сбору, транспортированию, обработке, утилизации, обезвреживанию, размещению отходов, в том числе твердых коммунальных отходов, включая оценку реализации сценариев ее перспективного развития.</w:t>
      </w:r>
    </w:p>
    <w:bookmarkEnd w:id="1753"/>
    <w:bookmarkStart w:name="z1824" w:id="1754"/>
    <w:p>
      <w:pPr>
        <w:spacing w:after="0"/>
        <w:ind w:left="0"/>
        <w:jc w:val="both"/>
      </w:pPr>
      <w:r>
        <w:rPr>
          <w:rFonts w:ascii="Times New Roman"/>
          <w:b w:val="false"/>
          <w:i w:val="false"/>
          <w:color w:val="000000"/>
          <w:sz w:val="28"/>
        </w:rPr>
        <w:t>
      4.Оценка доступности ресурсов по сбору, транспортированию, обработке, обезвреживанию и размещению отходов и возможностей их исчерпания.</w:t>
      </w:r>
    </w:p>
    <w:bookmarkEnd w:id="1754"/>
    <w:bookmarkStart w:name="z1825" w:id="1755"/>
    <w:p>
      <w:pPr>
        <w:spacing w:after="0"/>
        <w:ind w:left="0"/>
        <w:jc w:val="both"/>
      </w:pPr>
      <w:r>
        <w:rPr>
          <w:rFonts w:ascii="Times New Roman"/>
          <w:b w:val="false"/>
          <w:i w:val="false"/>
          <w:color w:val="000000"/>
          <w:sz w:val="28"/>
        </w:rPr>
        <w:t>
      5.Поддержка процессов сбора данных, верификация и анализ данных, проверка данных на достоверность и непротиворечивость.</w:t>
      </w:r>
    </w:p>
    <w:bookmarkEnd w:id="1755"/>
    <w:bookmarkStart w:name="z1826" w:id="1756"/>
    <w:p>
      <w:pPr>
        <w:spacing w:after="0"/>
        <w:ind w:left="0"/>
        <w:jc w:val="both"/>
      </w:pPr>
      <w:r>
        <w:rPr>
          <w:rFonts w:ascii="Times New Roman"/>
          <w:b w:val="false"/>
          <w:i w:val="false"/>
          <w:color w:val="000000"/>
          <w:sz w:val="28"/>
        </w:rPr>
        <w:t>
      6.Определение баланса характеристик образования, обработки, утилизации, обезвреживания, размещения отходов.</w:t>
      </w:r>
    </w:p>
    <w:bookmarkEnd w:id="1756"/>
    <w:bookmarkStart w:name="z1827" w:id="1757"/>
    <w:p>
      <w:pPr>
        <w:spacing w:after="0"/>
        <w:ind w:left="0"/>
        <w:jc w:val="both"/>
      </w:pPr>
      <w:r>
        <w:rPr>
          <w:rFonts w:ascii="Times New Roman"/>
          <w:b w:val="false"/>
          <w:i w:val="false"/>
          <w:color w:val="000000"/>
          <w:sz w:val="28"/>
        </w:rPr>
        <w:t>
      7.Определение возможных зон (кластеров) с использованием алгоритмов оптимизации с учетом собранной информации, а также перспективное развитие отрасли обращения с отходами с учетом выбранных зон.</w:t>
      </w:r>
    </w:p>
    <w:bookmarkEnd w:id="1757"/>
    <w:bookmarkStart w:name="z1828" w:id="1758"/>
    <w:p>
      <w:pPr>
        <w:spacing w:after="0"/>
        <w:ind w:left="0"/>
        <w:jc w:val="both"/>
      </w:pPr>
      <w:r>
        <w:rPr>
          <w:rFonts w:ascii="Times New Roman"/>
          <w:b w:val="false"/>
          <w:i w:val="false"/>
          <w:color w:val="000000"/>
          <w:sz w:val="28"/>
        </w:rPr>
        <w:t>
      8.Определение рекомендаций по целевым показателям и основным параметрам деятельности Территориального оператора по обращению с твердыми коммунальными отходами на территории Алматинской области.</w:t>
      </w:r>
    </w:p>
    <w:bookmarkEnd w:id="1758"/>
    <w:bookmarkStart w:name="z1829" w:id="1759"/>
    <w:p>
      <w:pPr>
        <w:spacing w:after="0"/>
        <w:ind w:left="0"/>
        <w:jc w:val="both"/>
      </w:pPr>
      <w:r>
        <w:rPr>
          <w:rFonts w:ascii="Times New Roman"/>
          <w:b w:val="false"/>
          <w:i w:val="false"/>
          <w:color w:val="000000"/>
          <w:sz w:val="28"/>
        </w:rPr>
        <w:t>
      9.Обеспечение доступности в сети Интернет информации, касающейся обращения с отходами, для населения, организаций и ведомств; разработка предложений по выводу из эксплуатации объектов инфраструктуры, по оптимизации транспортирования отходов, а также по созданию новых объектов инфраструктуры;</w:t>
      </w:r>
    </w:p>
    <w:bookmarkEnd w:id="1759"/>
    <w:bookmarkStart w:name="z1830" w:id="1760"/>
    <w:p>
      <w:pPr>
        <w:spacing w:after="0"/>
        <w:ind w:left="0"/>
        <w:jc w:val="both"/>
      </w:pPr>
      <w:r>
        <w:rPr>
          <w:rFonts w:ascii="Times New Roman"/>
          <w:b w:val="false"/>
          <w:i w:val="false"/>
          <w:color w:val="000000"/>
          <w:sz w:val="28"/>
        </w:rPr>
        <w:t>
      10.Расчет прогнозных значений целевых показателей, устанавливаемых для достижения территориальным оператором, оценка параметров его деятельности.</w:t>
      </w:r>
    </w:p>
    <w:bookmarkEnd w:id="1760"/>
    <w:bookmarkStart w:name="z1831" w:id="1761"/>
    <w:p>
      <w:pPr>
        <w:spacing w:after="0"/>
        <w:ind w:left="0"/>
        <w:jc w:val="both"/>
      </w:pPr>
      <w:r>
        <w:rPr>
          <w:rFonts w:ascii="Times New Roman"/>
          <w:b w:val="false"/>
          <w:i w:val="false"/>
          <w:color w:val="000000"/>
          <w:sz w:val="28"/>
        </w:rPr>
        <w:t>
      АИС предусматривает взаимодействие с внешними ресурсами и информационными системами.</w:t>
      </w:r>
    </w:p>
    <w:bookmarkEnd w:id="1761"/>
    <w:bookmarkStart w:name="z1832" w:id="1762"/>
    <w:p>
      <w:pPr>
        <w:spacing w:after="0"/>
        <w:ind w:left="0"/>
        <w:jc w:val="both"/>
      </w:pPr>
      <w:r>
        <w:rPr>
          <w:rFonts w:ascii="Times New Roman"/>
          <w:b w:val="false"/>
          <w:i w:val="false"/>
          <w:color w:val="000000"/>
          <w:sz w:val="28"/>
        </w:rPr>
        <w:t>
      Рекомендации:</w:t>
      </w:r>
    </w:p>
    <w:bookmarkEnd w:id="1762"/>
    <w:bookmarkStart w:name="z1833" w:id="1763"/>
    <w:p>
      <w:pPr>
        <w:spacing w:after="0"/>
        <w:ind w:left="0"/>
        <w:jc w:val="both"/>
      </w:pPr>
      <w:r>
        <w:rPr>
          <w:rFonts w:ascii="Times New Roman"/>
          <w:b w:val="false"/>
          <w:i w:val="false"/>
          <w:color w:val="000000"/>
          <w:sz w:val="28"/>
        </w:rPr>
        <w:t xml:space="preserve">
      </w:t>
      </w:r>
    </w:p>
    <w:bookmarkEnd w:id="1763"/>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4" w:id="1764"/>
    <w:p>
      <w:pPr>
        <w:spacing w:after="0"/>
        <w:ind w:left="0"/>
        <w:jc w:val="both"/>
      </w:pPr>
      <w:r>
        <w:rPr>
          <w:rFonts w:ascii="Times New Roman"/>
          <w:b w:val="false"/>
          <w:i w:val="false"/>
          <w:color w:val="000000"/>
          <w:sz w:val="28"/>
        </w:rPr>
        <w:t>
      1)Создание единой платформы для всех видов отходов</w:t>
      </w:r>
    </w:p>
    <w:bookmarkEnd w:id="1764"/>
    <w:bookmarkStart w:name="z1835" w:id="1765"/>
    <w:p>
      <w:pPr>
        <w:spacing w:after="0"/>
        <w:ind w:left="0"/>
        <w:jc w:val="both"/>
      </w:pPr>
      <w:r>
        <w:rPr>
          <w:rFonts w:ascii="Times New Roman"/>
          <w:b w:val="false"/>
          <w:i w:val="false"/>
          <w:color w:val="000000"/>
          <w:sz w:val="28"/>
        </w:rPr>
        <w:t>
      2)Создание автоматизированной системы учета и контроля отходов</w:t>
      </w:r>
    </w:p>
    <w:bookmarkEnd w:id="1765"/>
    <w:bookmarkStart w:name="z1836" w:id="1766"/>
    <w:p>
      <w:pPr>
        <w:spacing w:after="0"/>
        <w:ind w:left="0"/>
        <w:jc w:val="both"/>
      </w:pPr>
      <w:r>
        <w:rPr>
          <w:rFonts w:ascii="Times New Roman"/>
          <w:b w:val="false"/>
          <w:i w:val="false"/>
          <w:color w:val="000000"/>
          <w:sz w:val="28"/>
        </w:rPr>
        <w:t xml:space="preserve">
      </w:t>
      </w:r>
    </w:p>
    <w:bookmarkEnd w:id="1766"/>
    <w:p>
      <w:pPr>
        <w:spacing w:after="0"/>
        <w:ind w:left="0"/>
        <w:jc w:val="both"/>
      </w:pPr>
      <w:r>
        <w:drawing>
          <wp:inline distT="0" distB="0" distL="0" distR="0">
            <wp:extent cx="781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7" w:id="1767"/>
    <w:p>
      <w:pPr>
        <w:spacing w:after="0"/>
        <w:ind w:left="0"/>
        <w:jc w:val="both"/>
      </w:pPr>
      <w:r>
        <w:rPr>
          <w:rFonts w:ascii="Times New Roman"/>
          <w:b w:val="false"/>
          <w:i w:val="false"/>
          <w:color w:val="000000"/>
          <w:sz w:val="28"/>
        </w:rPr>
        <w:t>
      Разработка продукта – электронной модели</w:t>
      </w:r>
    </w:p>
    <w:bookmarkEnd w:id="1767"/>
    <w:bookmarkStart w:name="z1838" w:id="1768"/>
    <w:p>
      <w:pPr>
        <w:spacing w:after="0"/>
        <w:ind w:left="0"/>
        <w:jc w:val="both"/>
      </w:pPr>
      <w:r>
        <w:rPr>
          <w:rFonts w:ascii="Times New Roman"/>
          <w:b w:val="false"/>
          <w:i w:val="false"/>
          <w:color w:val="000000"/>
          <w:sz w:val="28"/>
        </w:rPr>
        <w:t>
      3)Создание модели для МИО</w:t>
      </w:r>
    </w:p>
    <w:bookmarkEnd w:id="1768"/>
    <w:bookmarkStart w:name="z1839" w:id="1769"/>
    <w:p>
      <w:pPr>
        <w:spacing w:after="0"/>
        <w:ind w:left="0"/>
        <w:jc w:val="both"/>
      </w:pPr>
      <w:r>
        <w:rPr>
          <w:rFonts w:ascii="Times New Roman"/>
          <w:b w:val="false"/>
          <w:i w:val="false"/>
          <w:color w:val="000000"/>
          <w:sz w:val="28"/>
        </w:rPr>
        <w:t xml:space="preserve">
      </w:t>
      </w:r>
    </w:p>
    <w:bookmarkEnd w:id="1769"/>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0" w:id="1770"/>
    <w:p>
      <w:pPr>
        <w:spacing w:after="0"/>
        <w:ind w:left="0"/>
        <w:jc w:val="both"/>
      </w:pPr>
      <w:r>
        <w:rPr>
          <w:rFonts w:ascii="Times New Roman"/>
          <w:b w:val="false"/>
          <w:i w:val="false"/>
          <w:color w:val="000000"/>
          <w:sz w:val="28"/>
        </w:rPr>
        <w:t>
      4)оздание модели для оператора</w:t>
      </w:r>
    </w:p>
    <w:bookmarkEnd w:id="1770"/>
    <w:bookmarkStart w:name="z1841" w:id="1771"/>
    <w:p>
      <w:pPr>
        <w:spacing w:after="0"/>
        <w:ind w:left="0"/>
        <w:jc w:val="both"/>
      </w:pPr>
      <w:r>
        <w:rPr>
          <w:rFonts w:ascii="Times New Roman"/>
          <w:b w:val="false"/>
          <w:i w:val="false"/>
          <w:color w:val="000000"/>
          <w:sz w:val="28"/>
        </w:rPr>
        <w:t xml:space="preserve">
      </w:t>
      </w:r>
    </w:p>
    <w:bookmarkEnd w:id="1771"/>
    <w:p>
      <w:pPr>
        <w:spacing w:after="0"/>
        <w:ind w:left="0"/>
        <w:jc w:val="both"/>
      </w:pPr>
      <w:r>
        <w:drawing>
          <wp:inline distT="0" distB="0" distL="0" distR="0">
            <wp:extent cx="7810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2" w:id="1772"/>
    <w:p>
      <w:pPr>
        <w:spacing w:after="0"/>
        <w:ind w:left="0"/>
        <w:jc w:val="both"/>
      </w:pPr>
      <w:r>
        <w:rPr>
          <w:rFonts w:ascii="Times New Roman"/>
          <w:b w:val="false"/>
          <w:i w:val="false"/>
          <w:color w:val="000000"/>
          <w:sz w:val="28"/>
        </w:rPr>
        <w:t>
      Примером могут служить автоматизированнаяе информационные системы</w:t>
      </w:r>
    </w:p>
    <w:bookmarkEnd w:id="1772"/>
    <w:bookmarkStart w:name="z1843" w:id="1773"/>
    <w:p>
      <w:pPr>
        <w:spacing w:after="0"/>
        <w:ind w:left="0"/>
        <w:jc w:val="both"/>
      </w:pPr>
      <w:r>
        <w:rPr>
          <w:rFonts w:ascii="Times New Roman"/>
          <w:b w:val="false"/>
          <w:i w:val="false"/>
          <w:color w:val="000000"/>
          <w:sz w:val="28"/>
        </w:rPr>
        <w:t>
      "Обращение с отходами" (далее АИС) в РФ, которые успешно внедрены и работают во многих крупных регионах РФ.</w:t>
      </w:r>
    </w:p>
    <w:bookmarkEnd w:id="1773"/>
    <w:bookmarkStart w:name="z1844" w:id="1774"/>
    <w:p>
      <w:pPr>
        <w:spacing w:after="0"/>
        <w:ind w:left="0"/>
        <w:jc w:val="both"/>
      </w:pPr>
      <w:r>
        <w:rPr>
          <w:rFonts w:ascii="Times New Roman"/>
          <w:b w:val="false"/>
          <w:i w:val="false"/>
          <w:color w:val="000000"/>
          <w:sz w:val="28"/>
        </w:rPr>
        <w:t>
      Одна из эксплуатирующихся АИС состоит из 6 модулей:</w:t>
      </w:r>
    </w:p>
    <w:bookmarkEnd w:id="1774"/>
    <w:bookmarkStart w:name="z1845" w:id="1775"/>
    <w:p>
      <w:pPr>
        <w:spacing w:after="0"/>
        <w:ind w:left="0"/>
        <w:jc w:val="both"/>
      </w:pPr>
      <w:r>
        <w:rPr>
          <w:rFonts w:ascii="Times New Roman"/>
          <w:b w:val="false"/>
          <w:i w:val="false"/>
          <w:color w:val="000000"/>
          <w:sz w:val="28"/>
        </w:rPr>
        <w:t>
      Первый модуль представляет собой инструмент для создания территориальной схемы: позволяет определить фактическое местоположение организаций-отходообразователей и контейнерных площадок, позволяет задать объемы образования каждого вида отходов по ФККО каждой организации, планирует маршруты вывоза отходов, строит прогнозы в отрасли на 15 лет и более, рекомендует места для возведения новых объектов инфраструктуры, вычисляет способы оптимизации схемы, чтобы добиться минимальных тарифов для населения и т.п.</w:t>
      </w:r>
    </w:p>
    <w:bookmarkEnd w:id="1775"/>
    <w:bookmarkStart w:name="z1846" w:id="1776"/>
    <w:p>
      <w:pPr>
        <w:spacing w:after="0"/>
        <w:ind w:left="0"/>
        <w:jc w:val="both"/>
      </w:pPr>
      <w:r>
        <w:rPr>
          <w:rFonts w:ascii="Times New Roman"/>
          <w:b w:val="false"/>
          <w:i w:val="false"/>
          <w:color w:val="000000"/>
          <w:sz w:val="28"/>
        </w:rPr>
        <w:t>
      Второй модуль – сбор информации осуществляется максимально детально (вплоть до каждой контейнерной площадки). Сбор данных осуществляется через АРМы различных компаний (УК, транспортировщики отходов, юридические лица, ОМСУ и многие другие). Каждый АРМ имеет свой личный кабинет, в котором раскрывается информации в электронном виде. Это позволяет сформировать объективные требования для конкурсов по выбору региональных операторов и, в конечном итоге, ведет к обеспечению самых выгодных условий для субъекта Российской Федерации. Вся собранная информация отображается в удобном виде на электронной карте Вашего субъекта. При необходимости мы можем использовать данные имеющейся у Вас региональной геоинформационной системы.</w:t>
      </w:r>
    </w:p>
    <w:bookmarkEnd w:id="1776"/>
    <w:bookmarkStart w:name="z1847" w:id="1777"/>
    <w:p>
      <w:pPr>
        <w:spacing w:after="0"/>
        <w:ind w:left="0"/>
        <w:jc w:val="both"/>
      </w:pPr>
      <w:r>
        <w:rPr>
          <w:rFonts w:ascii="Times New Roman"/>
          <w:b w:val="false"/>
          <w:i w:val="false"/>
          <w:color w:val="000000"/>
          <w:sz w:val="28"/>
        </w:rPr>
        <w:t>
      Третий модуль - служит для легкого, быстрого и эффективного сбора отчетности со всех юридических лиц, может быть интегрирован с любым уже существующим в субъекте кадастром отходов. На заполнение его электронных форм представителями организаций-отходообразователей уходят считанные минуты. Данные автоматически систематизируются и проверяются на достоверность.</w:t>
      </w:r>
    </w:p>
    <w:bookmarkEnd w:id="1777"/>
    <w:bookmarkStart w:name="z1848" w:id="1778"/>
    <w:p>
      <w:pPr>
        <w:spacing w:after="0"/>
        <w:ind w:left="0"/>
        <w:jc w:val="both"/>
      </w:pPr>
      <w:r>
        <w:rPr>
          <w:rFonts w:ascii="Times New Roman"/>
          <w:b w:val="false"/>
          <w:i w:val="false"/>
          <w:color w:val="000000"/>
          <w:sz w:val="28"/>
        </w:rPr>
        <w:t>
      Четвертый модуль - комплекс программных продуктов, состоящий из мобильного приложения и серверного программного продукта администратора. Мобильное приложение устанавливается на телефон обходчика, который проходит по улицам, фиксируя контейнерные площадки, контейнеры и нелегальные места размещения отходов при помощи мобильного устройства. В программном продукте администратора отображаются траектории движения каждого обходчика и объекты, которые он зафиксировал.</w:t>
      </w:r>
    </w:p>
    <w:bookmarkEnd w:id="1778"/>
    <w:bookmarkStart w:name="z1849" w:id="1779"/>
    <w:p>
      <w:pPr>
        <w:spacing w:after="0"/>
        <w:ind w:left="0"/>
        <w:jc w:val="both"/>
      </w:pPr>
      <w:r>
        <w:rPr>
          <w:rFonts w:ascii="Times New Roman"/>
          <w:b w:val="false"/>
          <w:i w:val="false"/>
          <w:color w:val="000000"/>
          <w:sz w:val="28"/>
        </w:rPr>
        <w:t>
      Пятый модуль - служит для формирования и рассылки уведомлений, определений, протоколов, постановлений, предписаний и любых других документов, создаваемых в процессе осуществления надзорной деятельности и выставления штрафов за правонарушения. Модуль интегрирован с кадастром отходов и с базой ФНС, что позволяет автоматически выявлять организации, нарушившие порядок ведения кадастра отходов.</w:t>
      </w:r>
    </w:p>
    <w:bookmarkEnd w:id="1779"/>
    <w:bookmarkStart w:name="z1850" w:id="1780"/>
    <w:p>
      <w:pPr>
        <w:spacing w:after="0"/>
        <w:ind w:left="0"/>
        <w:jc w:val="both"/>
      </w:pPr>
      <w:r>
        <w:rPr>
          <w:rFonts w:ascii="Times New Roman"/>
          <w:b w:val="false"/>
          <w:i w:val="false"/>
          <w:color w:val="000000"/>
          <w:sz w:val="28"/>
        </w:rPr>
        <w:t>
      Шестой модуль - для администрации региона модуль "Управление отходами" выступает инструментом контроля работы регионального оператора. Обеспечивает мониторинг всех процессов внутри регионального оператора в реальном времени, предоставляя отчетность о перемещении отходов, выявляет факты систематичного отклонения от графиков и маршрутов, производит мониторинг основных параметров результатов его деятельности.</w:t>
      </w:r>
    </w:p>
    <w:bookmarkEnd w:id="1780"/>
    <w:bookmarkStart w:name="z1851" w:id="1781"/>
    <w:p>
      <w:pPr>
        <w:spacing w:after="0"/>
        <w:ind w:left="0"/>
        <w:jc w:val="both"/>
      </w:pPr>
      <w:r>
        <w:rPr>
          <w:rFonts w:ascii="Times New Roman"/>
          <w:b w:val="false"/>
          <w:i w:val="false"/>
          <w:color w:val="000000"/>
          <w:sz w:val="28"/>
        </w:rPr>
        <w:t>
      Также модуль включает в себя общественный портал, на котором граждане могут сообщить о несанкционированных местах размещения отходов и прочих нарушениях в отрасли.</w:t>
      </w:r>
    </w:p>
    <w:bookmarkEnd w:id="1781"/>
    <w:bookmarkStart w:name="z1852" w:id="1782"/>
    <w:p>
      <w:pPr>
        <w:spacing w:after="0"/>
        <w:ind w:left="0"/>
        <w:jc w:val="both"/>
      </w:pPr>
      <w:r>
        <w:rPr>
          <w:rFonts w:ascii="Times New Roman"/>
          <w:b w:val="false"/>
          <w:i w:val="false"/>
          <w:color w:val="000000"/>
          <w:sz w:val="28"/>
        </w:rPr>
        <w:t>
      Комплекс позволяет найти все контейнерные площадки, места нелегального размещения отходов и прочие объекты, необходимые для разработки территориальной схемы.</w:t>
      </w:r>
    </w:p>
    <w:bookmarkEnd w:id="1782"/>
    <w:bookmarkStart w:name="z1853" w:id="1783"/>
    <w:p>
      <w:pPr>
        <w:spacing w:after="0"/>
        <w:ind w:left="0"/>
        <w:jc w:val="both"/>
      </w:pPr>
      <w:r>
        <w:rPr>
          <w:rFonts w:ascii="Times New Roman"/>
          <w:b w:val="false"/>
          <w:i w:val="false"/>
          <w:color w:val="000000"/>
          <w:sz w:val="28"/>
        </w:rPr>
        <w:t>
      Таким образом, вышеописанная АИС решает все вопросы, связанные с обращением с отходами, и может быть рекомендована к адаптации и внедрению Территориальным оператором Алматинской области.</w:t>
      </w:r>
    </w:p>
    <w:bookmarkEnd w:id="1783"/>
    <w:bookmarkStart w:name="z1854" w:id="1784"/>
    <w:p>
      <w:pPr>
        <w:spacing w:after="0"/>
        <w:ind w:left="0"/>
        <w:jc w:val="both"/>
      </w:pPr>
      <w:r>
        <w:rPr>
          <w:rFonts w:ascii="Times New Roman"/>
          <w:b w:val="false"/>
          <w:i w:val="false"/>
          <w:color w:val="000000"/>
          <w:sz w:val="28"/>
        </w:rPr>
        <w:t>
      Коммерческие предложения на поставку АИС от разработчиков указанной и аналогичной систем получены.</w:t>
      </w:r>
    </w:p>
    <w:bookmarkEnd w:id="1784"/>
    <w:bookmarkStart w:name="z1855" w:id="1785"/>
    <w:p>
      <w:pPr>
        <w:spacing w:after="0"/>
        <w:ind w:left="0"/>
        <w:jc w:val="both"/>
      </w:pPr>
      <w:r>
        <w:rPr>
          <w:rFonts w:ascii="Times New Roman"/>
          <w:b w:val="false"/>
          <w:i w:val="false"/>
          <w:color w:val="000000"/>
          <w:sz w:val="28"/>
        </w:rPr>
        <w:t>
      5.11Источники финансирования системы</w:t>
      </w:r>
    </w:p>
    <w:bookmarkEnd w:id="1785"/>
    <w:bookmarkStart w:name="z1856" w:id="1786"/>
    <w:p>
      <w:pPr>
        <w:spacing w:after="0"/>
        <w:ind w:left="0"/>
        <w:jc w:val="both"/>
      </w:pPr>
      <w:r>
        <w:rPr>
          <w:rFonts w:ascii="Times New Roman"/>
          <w:b w:val="false"/>
          <w:i w:val="false"/>
          <w:color w:val="000000"/>
          <w:sz w:val="28"/>
        </w:rPr>
        <w:t>
      5.11.1Основные положения</w:t>
      </w:r>
    </w:p>
    <w:bookmarkEnd w:id="1786"/>
    <w:bookmarkStart w:name="z1857" w:id="1787"/>
    <w:p>
      <w:pPr>
        <w:spacing w:after="0"/>
        <w:ind w:left="0"/>
        <w:jc w:val="both"/>
      </w:pPr>
      <w:r>
        <w:rPr>
          <w:rFonts w:ascii="Times New Roman"/>
          <w:b w:val="false"/>
          <w:i w:val="false"/>
          <w:color w:val="000000"/>
          <w:sz w:val="28"/>
        </w:rPr>
        <w:t>
      Законодательство Республики Казахстан в области обращения с отходами определяет следующие приоритеты:</w:t>
      </w:r>
    </w:p>
    <w:bookmarkEnd w:id="1787"/>
    <w:bookmarkStart w:name="z1858" w:id="1788"/>
    <w:p>
      <w:pPr>
        <w:spacing w:after="0"/>
        <w:ind w:left="0"/>
        <w:jc w:val="both"/>
      </w:pPr>
      <w:r>
        <w:rPr>
          <w:rFonts w:ascii="Times New Roman"/>
          <w:b w:val="false"/>
          <w:i w:val="false"/>
          <w:color w:val="000000"/>
          <w:sz w:val="28"/>
        </w:rPr>
        <w:t>
      -приоритет вторичного использования отходов по отношению к их утилизации при условии соблюдения требований законодательства об охране окружающей среды и с учетом экономической эффективности;</w:t>
      </w:r>
    </w:p>
    <w:bookmarkEnd w:id="1788"/>
    <w:bookmarkStart w:name="z1859" w:id="1789"/>
    <w:p>
      <w:pPr>
        <w:spacing w:after="0"/>
        <w:ind w:left="0"/>
        <w:jc w:val="both"/>
      </w:pPr>
      <w:r>
        <w:rPr>
          <w:rFonts w:ascii="Times New Roman"/>
          <w:b w:val="false"/>
          <w:i w:val="false"/>
          <w:color w:val="000000"/>
          <w:sz w:val="28"/>
        </w:rPr>
        <w:t>
      -приоритет обезвреживания отходов по отношению к их захоронению;</w:t>
      </w:r>
    </w:p>
    <w:bookmarkEnd w:id="1789"/>
    <w:bookmarkStart w:name="z1860" w:id="1790"/>
    <w:p>
      <w:pPr>
        <w:spacing w:after="0"/>
        <w:ind w:left="0"/>
        <w:jc w:val="both"/>
      </w:pPr>
      <w:r>
        <w:rPr>
          <w:rFonts w:ascii="Times New Roman"/>
          <w:b w:val="false"/>
          <w:i w:val="false"/>
          <w:color w:val="000000"/>
          <w:sz w:val="28"/>
        </w:rPr>
        <w:t>
      -безопасная утилизация.</w:t>
      </w:r>
    </w:p>
    <w:bookmarkEnd w:id="1790"/>
    <w:bookmarkStart w:name="z1861" w:id="1791"/>
    <w:p>
      <w:pPr>
        <w:spacing w:after="0"/>
        <w:ind w:left="0"/>
        <w:jc w:val="both"/>
      </w:pPr>
      <w:r>
        <w:rPr>
          <w:rFonts w:ascii="Times New Roman"/>
          <w:b w:val="false"/>
          <w:i w:val="false"/>
          <w:color w:val="000000"/>
          <w:sz w:val="28"/>
        </w:rPr>
        <w:t>
      С целью обеспечения высокого уровня извлечения вторичных материальных ресурсов, достигнуть установленных целевых показателей, в Алматинской области необходимо будет осуществить значительные капиталовложения и провести организационные мероприятия.</w:t>
      </w:r>
    </w:p>
    <w:bookmarkEnd w:id="1791"/>
    <w:bookmarkStart w:name="z1862" w:id="1792"/>
    <w:p>
      <w:pPr>
        <w:spacing w:after="0"/>
        <w:ind w:left="0"/>
        <w:jc w:val="both"/>
      </w:pPr>
      <w:r>
        <w:rPr>
          <w:rFonts w:ascii="Times New Roman"/>
          <w:b w:val="false"/>
          <w:i w:val="false"/>
          <w:color w:val="000000"/>
          <w:sz w:val="28"/>
        </w:rPr>
        <w:t>
      Анализ существующей ситуации в области управления отходами показал, что отсутствует необходимая инфраструктура, имеющиеся полигоны ТБО не отвечают требованиям законодательства РК. Вывоз ТБО производится на свалки, нарушая требования природоохранного законодательства. Износ используемой техники достигает в среднем более 80%. Учет и контроль за объемами вывозимых и захораниваемых ТБО отсутствует. В целом, отсутствуют технические возможности для дальнейшего достижения установленных законодательством целевых показателей и удовлетворения нужд населения и предпринимателей. С целью снижения расходов на достижение этих целей рекомендуется комплексный подход, предложенный в настоящем документе.</w:t>
      </w:r>
    </w:p>
    <w:bookmarkEnd w:id="1792"/>
    <w:bookmarkStart w:name="z1863" w:id="1793"/>
    <w:p>
      <w:pPr>
        <w:spacing w:after="0"/>
        <w:ind w:left="0"/>
        <w:jc w:val="both"/>
      </w:pPr>
      <w:r>
        <w:rPr>
          <w:rFonts w:ascii="Times New Roman"/>
          <w:b w:val="false"/>
          <w:i w:val="false"/>
          <w:color w:val="000000"/>
          <w:sz w:val="28"/>
        </w:rPr>
        <w:t>
      Главная задача новой системы – остановить несанкционированное размещение отходов и сделать процесс контролируемым.</w:t>
      </w:r>
    </w:p>
    <w:bookmarkEnd w:id="1793"/>
    <w:bookmarkStart w:name="z1864" w:id="1794"/>
    <w:p>
      <w:pPr>
        <w:spacing w:after="0"/>
        <w:ind w:left="0"/>
        <w:jc w:val="both"/>
      </w:pPr>
      <w:r>
        <w:rPr>
          <w:rFonts w:ascii="Times New Roman"/>
          <w:b w:val="false"/>
          <w:i w:val="false"/>
          <w:color w:val="000000"/>
          <w:sz w:val="28"/>
        </w:rPr>
        <w:t>
      Для решения данной проблемы необходимы единый подход и координация действий областных и местных органов власти, инвесторов, общественных организаций и населения.</w:t>
      </w:r>
    </w:p>
    <w:bookmarkEnd w:id="1794"/>
    <w:bookmarkStart w:name="z1865" w:id="1795"/>
    <w:p>
      <w:pPr>
        <w:spacing w:after="0"/>
        <w:ind w:left="0"/>
        <w:jc w:val="both"/>
      </w:pPr>
      <w:r>
        <w:rPr>
          <w:rFonts w:ascii="Times New Roman"/>
          <w:b w:val="false"/>
          <w:i w:val="false"/>
          <w:color w:val="000000"/>
          <w:sz w:val="28"/>
        </w:rPr>
        <w:t>
      Достижение целевого показателя по утилизации отходов связано с созданием эффективного предварительного отбора полезных компонентов, входящих в состав отходов.</w:t>
      </w:r>
    </w:p>
    <w:bookmarkEnd w:id="1795"/>
    <w:bookmarkStart w:name="z1866" w:id="1796"/>
    <w:p>
      <w:pPr>
        <w:spacing w:after="0"/>
        <w:ind w:left="0"/>
        <w:jc w:val="both"/>
      </w:pPr>
      <w:r>
        <w:rPr>
          <w:rFonts w:ascii="Times New Roman"/>
          <w:b w:val="false"/>
          <w:i w:val="false"/>
          <w:color w:val="000000"/>
          <w:sz w:val="28"/>
        </w:rPr>
        <w:t>
      Для создания эффективного предварительного отбора утилизируемых компонентов предусматривается две схемы:</w:t>
      </w:r>
    </w:p>
    <w:bookmarkEnd w:id="1796"/>
    <w:bookmarkStart w:name="z1867" w:id="1797"/>
    <w:p>
      <w:pPr>
        <w:spacing w:after="0"/>
        <w:ind w:left="0"/>
        <w:jc w:val="both"/>
      </w:pPr>
      <w:r>
        <w:rPr>
          <w:rFonts w:ascii="Times New Roman"/>
          <w:b w:val="false"/>
          <w:i w:val="false"/>
          <w:color w:val="000000"/>
          <w:sz w:val="28"/>
        </w:rPr>
        <w:t>
      -селективный сбор отходов в местах накопления отходов (на контейнерных площадках);</w:t>
      </w:r>
    </w:p>
    <w:bookmarkEnd w:id="1797"/>
    <w:bookmarkStart w:name="z1868" w:id="1798"/>
    <w:p>
      <w:pPr>
        <w:spacing w:after="0"/>
        <w:ind w:left="0"/>
        <w:jc w:val="both"/>
      </w:pPr>
      <w:r>
        <w:rPr>
          <w:rFonts w:ascii="Times New Roman"/>
          <w:b w:val="false"/>
          <w:i w:val="false"/>
          <w:color w:val="000000"/>
          <w:sz w:val="28"/>
        </w:rPr>
        <w:t>
      -отбор утилизируемых компонентов на мусоросортировочных станциях.</w:t>
      </w:r>
    </w:p>
    <w:bookmarkEnd w:id="1798"/>
    <w:bookmarkStart w:name="z1869" w:id="1799"/>
    <w:p>
      <w:pPr>
        <w:spacing w:after="0"/>
        <w:ind w:left="0"/>
        <w:jc w:val="both"/>
      </w:pPr>
      <w:r>
        <w:rPr>
          <w:rFonts w:ascii="Times New Roman"/>
          <w:b w:val="false"/>
          <w:i w:val="false"/>
          <w:color w:val="000000"/>
          <w:sz w:val="28"/>
        </w:rPr>
        <w:t>
      По первой схеме селективный сбор отходов планируется осуществлять в городах и крупных населенных пунктах области, включая г.Қонаев, с развитой системой контейнерных площадок. Вторая схема реализуется для сельских поселений или территорий ИЖС (дачных массивов) г.Қонаев, с малым количеством или полным отсутствием контейнерных площадок.</w:t>
      </w:r>
    </w:p>
    <w:bookmarkEnd w:id="1799"/>
    <w:bookmarkStart w:name="z1870" w:id="1800"/>
    <w:p>
      <w:pPr>
        <w:spacing w:after="0"/>
        <w:ind w:left="0"/>
        <w:jc w:val="both"/>
      </w:pPr>
      <w:r>
        <w:rPr>
          <w:rFonts w:ascii="Times New Roman"/>
          <w:b w:val="false"/>
          <w:i w:val="false"/>
          <w:color w:val="000000"/>
          <w:sz w:val="28"/>
        </w:rPr>
        <w:t>
      В свою очередь первая схема реализуется по двум вариантам:</w:t>
      </w:r>
    </w:p>
    <w:bookmarkEnd w:id="1800"/>
    <w:bookmarkStart w:name="z1871" w:id="1801"/>
    <w:p>
      <w:pPr>
        <w:spacing w:after="0"/>
        <w:ind w:left="0"/>
        <w:jc w:val="both"/>
      </w:pPr>
      <w:r>
        <w:rPr>
          <w:rFonts w:ascii="Times New Roman"/>
          <w:b w:val="false"/>
          <w:i w:val="false"/>
          <w:color w:val="000000"/>
          <w:sz w:val="28"/>
        </w:rPr>
        <w:t>
      -размещение рядом с контейнерной площадкой контейнеров для каждого компонента (бумаги, стеклотары, пластиковых или жестяных отходов) и одного контейнера для прочих ТБО;</w:t>
      </w:r>
    </w:p>
    <w:bookmarkEnd w:id="1801"/>
    <w:bookmarkStart w:name="z1872" w:id="1802"/>
    <w:p>
      <w:pPr>
        <w:spacing w:after="0"/>
        <w:ind w:left="0"/>
        <w:jc w:val="both"/>
      </w:pPr>
      <w:r>
        <w:rPr>
          <w:rFonts w:ascii="Times New Roman"/>
          <w:b w:val="false"/>
          <w:i w:val="false"/>
          <w:color w:val="000000"/>
          <w:sz w:val="28"/>
        </w:rPr>
        <w:t>
      -размещение рядом с контейнерной площадкой одного контейнера для смешанного сбора утилизируемых компонентов</w:t>
      </w:r>
    </w:p>
    <w:bookmarkEnd w:id="1802"/>
    <w:bookmarkStart w:name="z1873" w:id="1803"/>
    <w:p>
      <w:pPr>
        <w:spacing w:after="0"/>
        <w:ind w:left="0"/>
        <w:jc w:val="both"/>
      </w:pPr>
      <w:r>
        <w:rPr>
          <w:rFonts w:ascii="Times New Roman"/>
          <w:b w:val="false"/>
          <w:i w:val="false"/>
          <w:color w:val="000000"/>
          <w:sz w:val="28"/>
        </w:rPr>
        <w:t>
      бумаги, стеклотары, пластиковых и жестяных отходов и одного контейнера для прочих ТБО.</w:t>
      </w:r>
    </w:p>
    <w:bookmarkEnd w:id="1803"/>
    <w:bookmarkStart w:name="z1874" w:id="1804"/>
    <w:p>
      <w:pPr>
        <w:spacing w:after="0"/>
        <w:ind w:left="0"/>
        <w:jc w:val="both"/>
      </w:pPr>
      <w:r>
        <w:rPr>
          <w:rFonts w:ascii="Times New Roman"/>
          <w:b w:val="false"/>
          <w:i w:val="false"/>
          <w:color w:val="000000"/>
          <w:sz w:val="28"/>
        </w:rPr>
        <w:t>
      При втором варианте контейнерная площадка используется только для накопления органических отходов.</w:t>
      </w:r>
    </w:p>
    <w:bookmarkEnd w:id="1804"/>
    <w:bookmarkStart w:name="z1875" w:id="1805"/>
    <w:p>
      <w:pPr>
        <w:spacing w:after="0"/>
        <w:ind w:left="0"/>
        <w:jc w:val="both"/>
      </w:pPr>
      <w:r>
        <w:rPr>
          <w:rFonts w:ascii="Times New Roman"/>
          <w:b w:val="false"/>
          <w:i w:val="false"/>
          <w:color w:val="000000"/>
          <w:sz w:val="28"/>
        </w:rPr>
        <w:t>
      Далее по полученным результатам определяется наиболее эффективный вариант.</w:t>
      </w:r>
    </w:p>
    <w:bookmarkEnd w:id="1805"/>
    <w:bookmarkStart w:name="z1876" w:id="1806"/>
    <w:p>
      <w:pPr>
        <w:spacing w:after="0"/>
        <w:ind w:left="0"/>
        <w:jc w:val="both"/>
      </w:pPr>
      <w:r>
        <w:rPr>
          <w:rFonts w:ascii="Times New Roman"/>
          <w:b w:val="false"/>
          <w:i w:val="false"/>
          <w:color w:val="000000"/>
          <w:sz w:val="28"/>
        </w:rPr>
        <w:t>
      Для вывода из эксплуатации рассматриваются два вида объектов обезвреживания, в которых используется биотермические или термические методы.</w:t>
      </w:r>
    </w:p>
    <w:bookmarkEnd w:id="1806"/>
    <w:bookmarkStart w:name="z1877" w:id="1807"/>
    <w:p>
      <w:pPr>
        <w:spacing w:after="0"/>
        <w:ind w:left="0"/>
        <w:jc w:val="both"/>
      </w:pPr>
      <w:r>
        <w:rPr>
          <w:rFonts w:ascii="Times New Roman"/>
          <w:b w:val="false"/>
          <w:i w:val="false"/>
          <w:color w:val="000000"/>
          <w:sz w:val="28"/>
        </w:rPr>
        <w:t>
      Объекты, использующие биотермические методы (поля запахивания, компостные площадки) выводятся из эксплуатации по следующим этапам:</w:t>
      </w:r>
    </w:p>
    <w:bookmarkEnd w:id="1807"/>
    <w:bookmarkStart w:name="z1878" w:id="1808"/>
    <w:p>
      <w:pPr>
        <w:spacing w:after="0"/>
        <w:ind w:left="0"/>
        <w:jc w:val="both"/>
      </w:pPr>
      <w:r>
        <w:rPr>
          <w:rFonts w:ascii="Times New Roman"/>
          <w:b w:val="false"/>
          <w:i w:val="false"/>
          <w:color w:val="000000"/>
          <w:sz w:val="28"/>
        </w:rPr>
        <w:t>
      -определение степени минерализация накопленных органических веществ, содержащихся в твердых отходах;</w:t>
      </w:r>
    </w:p>
    <w:bookmarkEnd w:id="1808"/>
    <w:bookmarkStart w:name="z1879" w:id="1809"/>
    <w:p>
      <w:pPr>
        <w:spacing w:after="0"/>
        <w:ind w:left="0"/>
        <w:jc w:val="both"/>
      </w:pPr>
      <w:r>
        <w:rPr>
          <w:rFonts w:ascii="Times New Roman"/>
          <w:b w:val="false"/>
          <w:i w:val="false"/>
          <w:color w:val="000000"/>
          <w:sz w:val="28"/>
        </w:rPr>
        <w:t>
      -при достижении полной минерализации высаживание на объектах древесных и кустарниковых зеленых насаждений.</w:t>
      </w:r>
    </w:p>
    <w:bookmarkEnd w:id="1809"/>
    <w:bookmarkStart w:name="z1880" w:id="1810"/>
    <w:p>
      <w:pPr>
        <w:spacing w:after="0"/>
        <w:ind w:left="0"/>
        <w:jc w:val="both"/>
      </w:pPr>
      <w:r>
        <w:rPr>
          <w:rFonts w:ascii="Times New Roman"/>
          <w:b w:val="false"/>
          <w:i w:val="false"/>
          <w:color w:val="000000"/>
          <w:sz w:val="28"/>
        </w:rPr>
        <w:t>
      Объекты, использующие термические методы полностью из эксплуатации не выводятся, в них производится замена устаревшего оборудования на современные и более безопасные установки. Тип установок определяется в зависимости от вида обезвреживаемых отходов в соответствии с информационно- техническим справочником по наилучшим доступным технологиям.</w:t>
      </w:r>
    </w:p>
    <w:bookmarkEnd w:id="1810"/>
    <w:bookmarkStart w:name="z1881" w:id="1811"/>
    <w:p>
      <w:pPr>
        <w:spacing w:after="0"/>
        <w:ind w:left="0"/>
        <w:jc w:val="both"/>
      </w:pPr>
      <w:r>
        <w:rPr>
          <w:rFonts w:ascii="Times New Roman"/>
          <w:b w:val="false"/>
          <w:i w:val="false"/>
          <w:color w:val="000000"/>
          <w:sz w:val="28"/>
        </w:rPr>
        <w:t>
      Объекты размещения отходов выводятся из эксплуатации после отсыпки их на проектную отметку, установленную сроком эксплуатации данных объектов или достигнутую по факту.</w:t>
      </w:r>
    </w:p>
    <w:bookmarkEnd w:id="1811"/>
    <w:bookmarkStart w:name="z1882" w:id="1812"/>
    <w:p>
      <w:pPr>
        <w:spacing w:after="0"/>
        <w:ind w:left="0"/>
        <w:jc w:val="both"/>
      </w:pPr>
      <w:r>
        <w:rPr>
          <w:rFonts w:ascii="Times New Roman"/>
          <w:b w:val="false"/>
          <w:i w:val="false"/>
          <w:color w:val="000000"/>
          <w:sz w:val="28"/>
        </w:rPr>
        <w:t>
      Вывод из эксплуатации предусматривает:</w:t>
      </w:r>
    </w:p>
    <w:bookmarkEnd w:id="1812"/>
    <w:bookmarkStart w:name="z1883" w:id="1813"/>
    <w:p>
      <w:pPr>
        <w:spacing w:after="0"/>
        <w:ind w:left="0"/>
        <w:jc w:val="both"/>
      </w:pPr>
      <w:r>
        <w:rPr>
          <w:rFonts w:ascii="Times New Roman"/>
          <w:b w:val="false"/>
          <w:i w:val="false"/>
          <w:color w:val="000000"/>
          <w:sz w:val="28"/>
        </w:rPr>
        <w:t>
      -этап стабилизации;</w:t>
      </w:r>
    </w:p>
    <w:bookmarkEnd w:id="1813"/>
    <w:bookmarkStart w:name="z1884" w:id="1814"/>
    <w:p>
      <w:pPr>
        <w:spacing w:after="0"/>
        <w:ind w:left="0"/>
        <w:jc w:val="both"/>
      </w:pPr>
      <w:r>
        <w:rPr>
          <w:rFonts w:ascii="Times New Roman"/>
          <w:b w:val="false"/>
          <w:i w:val="false"/>
          <w:color w:val="000000"/>
          <w:sz w:val="28"/>
        </w:rPr>
        <w:t>
      -технический этап рекультивации;</w:t>
      </w:r>
    </w:p>
    <w:bookmarkEnd w:id="1814"/>
    <w:bookmarkStart w:name="z1885" w:id="1815"/>
    <w:p>
      <w:pPr>
        <w:spacing w:after="0"/>
        <w:ind w:left="0"/>
        <w:jc w:val="both"/>
      </w:pPr>
      <w:r>
        <w:rPr>
          <w:rFonts w:ascii="Times New Roman"/>
          <w:b w:val="false"/>
          <w:i w:val="false"/>
          <w:color w:val="000000"/>
          <w:sz w:val="28"/>
        </w:rPr>
        <w:t>
      -биологический этап рекультивации.</w:t>
      </w:r>
    </w:p>
    <w:bookmarkEnd w:id="1815"/>
    <w:bookmarkStart w:name="z1886" w:id="1816"/>
    <w:p>
      <w:pPr>
        <w:spacing w:after="0"/>
        <w:ind w:left="0"/>
        <w:jc w:val="both"/>
      </w:pPr>
      <w:r>
        <w:rPr>
          <w:rFonts w:ascii="Times New Roman"/>
          <w:b w:val="false"/>
          <w:i w:val="false"/>
          <w:color w:val="000000"/>
          <w:sz w:val="28"/>
        </w:rPr>
        <w:t>
      Стабилизация закрытых полигонов (свалок) - процесс упрочнения свалочного тела, проводится до достижения им постоянного устойчивого состояния.</w:t>
      </w:r>
    </w:p>
    <w:bookmarkEnd w:id="1816"/>
    <w:bookmarkStart w:name="z1887" w:id="1817"/>
    <w:p>
      <w:pPr>
        <w:spacing w:after="0"/>
        <w:ind w:left="0"/>
        <w:jc w:val="both"/>
      </w:pPr>
      <w:r>
        <w:rPr>
          <w:rFonts w:ascii="Times New Roman"/>
          <w:b w:val="false"/>
          <w:i w:val="false"/>
          <w:color w:val="000000"/>
          <w:sz w:val="28"/>
        </w:rPr>
        <w:t>
      Технический этап рекультивации проводится, на основании предварительного разрешения на проведение работ территориальными органами. Технический этап заключается в разработке технологических и строительных мероприятий, решений и конструкций по устройству защитных экранов основания и поверхности полигона, сбору и утилизации биогаза, сбору и обработке фильтрата и поверхностных сточных вод.</w:t>
      </w:r>
    </w:p>
    <w:bookmarkEnd w:id="1817"/>
    <w:bookmarkStart w:name="z1888" w:id="1818"/>
    <w:p>
      <w:pPr>
        <w:spacing w:after="0"/>
        <w:ind w:left="0"/>
        <w:jc w:val="both"/>
      </w:pPr>
      <w:r>
        <w:rPr>
          <w:rFonts w:ascii="Times New Roman"/>
          <w:b w:val="false"/>
          <w:i w:val="false"/>
          <w:color w:val="000000"/>
          <w:sz w:val="28"/>
        </w:rPr>
        <w:t>
      Биологический этап рекультивации целесообразно проводить специализированными предприятиями коммунального, сельскохозяйственного или лесохозяйственного профиля.</w:t>
      </w:r>
    </w:p>
    <w:bookmarkEnd w:id="1818"/>
    <w:bookmarkStart w:name="z1889" w:id="1819"/>
    <w:p>
      <w:pPr>
        <w:spacing w:after="0"/>
        <w:ind w:left="0"/>
        <w:jc w:val="both"/>
      </w:pPr>
      <w:r>
        <w:rPr>
          <w:rFonts w:ascii="Times New Roman"/>
          <w:b w:val="false"/>
          <w:i w:val="false"/>
          <w:color w:val="000000"/>
          <w:sz w:val="28"/>
        </w:rPr>
        <w:t>
      Биологический этап рекультивации предусматривает агротехнические и фитомелиоративные мероприятия, направленные на восстановление нарушенных земель. Биологический этап осуществляется вслед за техническим этапом рекультивации.</w:t>
      </w:r>
    </w:p>
    <w:bookmarkEnd w:id="1819"/>
    <w:bookmarkStart w:name="z1890" w:id="1820"/>
    <w:p>
      <w:pPr>
        <w:spacing w:after="0"/>
        <w:ind w:left="0"/>
        <w:jc w:val="both"/>
      </w:pPr>
      <w:r>
        <w:rPr>
          <w:rFonts w:ascii="Times New Roman"/>
          <w:b w:val="false"/>
          <w:i w:val="false"/>
          <w:color w:val="000000"/>
          <w:sz w:val="28"/>
        </w:rPr>
        <w:t>
      Рекультивируемые земли и прилегающая к ним территория после завершения всего комплекса работ оцениваются в соответствие с разработанной проектной документацией как оптимально организованный и экологически сбалансированный устойчивый ландшафт.</w:t>
      </w:r>
    </w:p>
    <w:bookmarkEnd w:id="1820"/>
    <w:bookmarkStart w:name="z1891" w:id="1821"/>
    <w:p>
      <w:pPr>
        <w:spacing w:after="0"/>
        <w:ind w:left="0"/>
        <w:jc w:val="both"/>
      </w:pPr>
      <w:r>
        <w:rPr>
          <w:rFonts w:ascii="Times New Roman"/>
          <w:b w:val="false"/>
          <w:i w:val="false"/>
          <w:color w:val="000000"/>
          <w:sz w:val="28"/>
        </w:rPr>
        <w:t>
      Транспортный сегмент системы обращения с отходами</w:t>
      </w:r>
    </w:p>
    <w:bookmarkEnd w:id="1821"/>
    <w:bookmarkStart w:name="z1892" w:id="1822"/>
    <w:p>
      <w:pPr>
        <w:spacing w:after="0"/>
        <w:ind w:left="0"/>
        <w:jc w:val="both"/>
      </w:pPr>
      <w:r>
        <w:rPr>
          <w:rFonts w:ascii="Times New Roman"/>
          <w:b w:val="false"/>
          <w:i w:val="false"/>
          <w:color w:val="000000"/>
          <w:sz w:val="28"/>
        </w:rPr>
        <w:t>
      В настоящее время транспортный сегмент системы обращения с отходами характеризуется двумя существенными недостатками:</w:t>
      </w:r>
    </w:p>
    <w:bookmarkEnd w:id="1822"/>
    <w:bookmarkStart w:name="z1893" w:id="1823"/>
    <w:p>
      <w:pPr>
        <w:spacing w:after="0"/>
        <w:ind w:left="0"/>
        <w:jc w:val="both"/>
      </w:pPr>
      <w:r>
        <w:rPr>
          <w:rFonts w:ascii="Times New Roman"/>
          <w:b w:val="false"/>
          <w:i w:val="false"/>
          <w:color w:val="000000"/>
          <w:sz w:val="28"/>
        </w:rPr>
        <w:t>
      -высоким моральным и физическим износом от 70% до 100%;</w:t>
      </w:r>
    </w:p>
    <w:bookmarkEnd w:id="1823"/>
    <w:bookmarkStart w:name="z1894" w:id="1824"/>
    <w:p>
      <w:pPr>
        <w:spacing w:after="0"/>
        <w:ind w:left="0"/>
        <w:jc w:val="both"/>
      </w:pPr>
      <w:r>
        <w:rPr>
          <w:rFonts w:ascii="Times New Roman"/>
          <w:b w:val="false"/>
          <w:i w:val="false"/>
          <w:color w:val="000000"/>
          <w:sz w:val="28"/>
        </w:rPr>
        <w:t>
      -несбалансированной структурой эксплуатации и технического обслуживания транспортных средств.</w:t>
      </w:r>
    </w:p>
    <w:bookmarkEnd w:id="1824"/>
    <w:bookmarkStart w:name="z1895" w:id="1825"/>
    <w:p>
      <w:pPr>
        <w:spacing w:after="0"/>
        <w:ind w:left="0"/>
        <w:jc w:val="both"/>
      </w:pPr>
      <w:r>
        <w:rPr>
          <w:rFonts w:ascii="Times New Roman"/>
          <w:b w:val="false"/>
          <w:i w:val="false"/>
          <w:color w:val="000000"/>
          <w:sz w:val="28"/>
        </w:rPr>
        <w:t>
      Имеющийся парк спецтехники не обеспечивает всего комплекса работ необходимых для эффективной работы системы обращения с отходами.</w:t>
      </w:r>
    </w:p>
    <w:bookmarkEnd w:id="1825"/>
    <w:bookmarkStart w:name="z1896" w:id="1826"/>
    <w:p>
      <w:pPr>
        <w:spacing w:after="0"/>
        <w:ind w:left="0"/>
        <w:jc w:val="both"/>
      </w:pPr>
      <w:r>
        <w:rPr>
          <w:rFonts w:ascii="Times New Roman"/>
          <w:b w:val="false"/>
          <w:i w:val="false"/>
          <w:color w:val="000000"/>
          <w:sz w:val="28"/>
        </w:rPr>
        <w:t>
      Сопоставление показателей технического уровня применяемых в настоящее время на территории АТЕ специальных транспортных машин с выпускаемым современным спецавтотранспортом показало, что применяемые машины экономически неэффективны при выполнении технологических процессов погрузки, транспортировки и выгрузки отходов.</w:t>
      </w:r>
    </w:p>
    <w:bookmarkEnd w:id="1826"/>
    <w:bookmarkStart w:name="z1897" w:id="1827"/>
    <w:p>
      <w:pPr>
        <w:spacing w:after="0"/>
        <w:ind w:left="0"/>
        <w:jc w:val="both"/>
      </w:pPr>
      <w:r>
        <w:rPr>
          <w:rFonts w:ascii="Times New Roman"/>
          <w:b w:val="false"/>
          <w:i w:val="false"/>
          <w:color w:val="000000"/>
          <w:sz w:val="28"/>
        </w:rPr>
        <w:t>
      Развитие транспортного сегмента определено двумя направлениями:</w:t>
      </w:r>
    </w:p>
    <w:bookmarkEnd w:id="1827"/>
    <w:bookmarkStart w:name="z1898" w:id="1828"/>
    <w:p>
      <w:pPr>
        <w:spacing w:after="0"/>
        <w:ind w:left="0"/>
        <w:jc w:val="both"/>
      </w:pPr>
      <w:r>
        <w:rPr>
          <w:rFonts w:ascii="Times New Roman"/>
          <w:b w:val="false"/>
          <w:i w:val="false"/>
          <w:color w:val="000000"/>
          <w:sz w:val="28"/>
        </w:rPr>
        <w:t>
      -реорганизацией структуры системы удаления отходов;</w:t>
      </w:r>
    </w:p>
    <w:bookmarkEnd w:id="1828"/>
    <w:bookmarkStart w:name="z1899" w:id="1829"/>
    <w:p>
      <w:pPr>
        <w:spacing w:after="0"/>
        <w:ind w:left="0"/>
        <w:jc w:val="both"/>
      </w:pPr>
      <w:r>
        <w:rPr>
          <w:rFonts w:ascii="Times New Roman"/>
          <w:b w:val="false"/>
          <w:i w:val="false"/>
          <w:color w:val="000000"/>
          <w:sz w:val="28"/>
        </w:rPr>
        <w:t>
      -обновлением технического парка мусоровозов.</w:t>
      </w:r>
    </w:p>
    <w:bookmarkEnd w:id="1829"/>
    <w:bookmarkStart w:name="z1900" w:id="1830"/>
    <w:p>
      <w:pPr>
        <w:spacing w:after="0"/>
        <w:ind w:left="0"/>
        <w:jc w:val="both"/>
      </w:pPr>
      <w:r>
        <w:rPr>
          <w:rFonts w:ascii="Times New Roman"/>
          <w:b w:val="false"/>
          <w:i w:val="false"/>
          <w:color w:val="000000"/>
          <w:sz w:val="28"/>
        </w:rPr>
        <w:t>
      Оба направления реализуются в рамках каждой определенной объединенной зоны – территориального комплекса.</w:t>
      </w:r>
    </w:p>
    <w:bookmarkEnd w:id="1830"/>
    <w:bookmarkStart w:name="z1901" w:id="1831"/>
    <w:p>
      <w:pPr>
        <w:spacing w:after="0"/>
        <w:ind w:left="0"/>
        <w:jc w:val="both"/>
      </w:pPr>
      <w:r>
        <w:rPr>
          <w:rFonts w:ascii="Times New Roman"/>
          <w:b w:val="false"/>
          <w:i w:val="false"/>
          <w:color w:val="000000"/>
          <w:sz w:val="28"/>
        </w:rPr>
        <w:t>
      Реорганизация структуры системы удаления отходов предусматривает использование существующих средних и крупных организаций с переориентацией на новые участки работы, определяемые в рамках каждой зоны.</w:t>
      </w:r>
    </w:p>
    <w:bookmarkEnd w:id="1831"/>
    <w:bookmarkStart w:name="z1902" w:id="1832"/>
    <w:p>
      <w:pPr>
        <w:spacing w:after="0"/>
        <w:ind w:left="0"/>
        <w:jc w:val="both"/>
      </w:pPr>
      <w:r>
        <w:rPr>
          <w:rFonts w:ascii="Times New Roman"/>
          <w:b w:val="false"/>
          <w:i w:val="false"/>
          <w:color w:val="000000"/>
          <w:sz w:val="28"/>
        </w:rPr>
        <w:t>
      Обусловлено это тем, что мусоровозы с задней загрузкой, способны поднимать и опорожнять емкости весом до 500 кг. Машины оснащены универсальным захватом, предназначенным работать с различными</w:t>
      </w:r>
    </w:p>
    <w:bookmarkEnd w:id="1832"/>
    <w:bookmarkStart w:name="z1903" w:id="1833"/>
    <w:p>
      <w:pPr>
        <w:spacing w:after="0"/>
        <w:ind w:left="0"/>
        <w:jc w:val="both"/>
      </w:pPr>
      <w:r>
        <w:rPr>
          <w:rFonts w:ascii="Times New Roman"/>
          <w:b w:val="false"/>
          <w:i w:val="false"/>
          <w:color w:val="000000"/>
          <w:sz w:val="28"/>
        </w:rPr>
        <w:t>
      видами мусорных баков и контейнеров. Мусоровозы с задней загрузкой обладают более высоким коэффициентом уплотнения мусора, что позволяет за один заход вывезти значительное количество отходов.</w:t>
      </w:r>
    </w:p>
    <w:bookmarkEnd w:id="1833"/>
    <w:bookmarkStart w:name="z1904" w:id="1834"/>
    <w:p>
      <w:pPr>
        <w:spacing w:after="0"/>
        <w:ind w:left="0"/>
        <w:jc w:val="both"/>
      </w:pPr>
      <w:r>
        <w:rPr>
          <w:rFonts w:ascii="Times New Roman"/>
          <w:b w:val="false"/>
          <w:i w:val="false"/>
          <w:color w:val="000000"/>
          <w:sz w:val="28"/>
        </w:rPr>
        <w:t>
      Все мусоровозы оснащаются датчиками GPS, информация от которых стекается на единый диспетчерский пункт, организуемый в каждой зоне и в едином областном центре Территориального оператора.</w:t>
      </w:r>
    </w:p>
    <w:bookmarkEnd w:id="1834"/>
    <w:bookmarkStart w:name="z1905" w:id="1835"/>
    <w:p>
      <w:pPr>
        <w:spacing w:after="0"/>
        <w:ind w:left="0"/>
        <w:jc w:val="both"/>
      </w:pPr>
      <w:r>
        <w:rPr>
          <w:rFonts w:ascii="Times New Roman"/>
          <w:b w:val="false"/>
          <w:i w:val="false"/>
          <w:color w:val="000000"/>
          <w:sz w:val="28"/>
        </w:rPr>
        <w:t>
      Полигоны. Первая фаза включает в себя строительство общей инфраструктуры и первой полигонной карты, а также первоначальную закупку полигонного оборудования. Расходы на дальнейшие фазы включают в себя строительство новых карт и закрытие заполненных, а также замену изношенного оборудования по истечении двенадцати с половиной лет (предполагаемый срок эксплуатации полигона составляет двадцать лет).</w:t>
      </w:r>
    </w:p>
    <w:bookmarkEnd w:id="1835"/>
    <w:bookmarkStart w:name="z1906" w:id="1836"/>
    <w:p>
      <w:pPr>
        <w:spacing w:after="0"/>
        <w:ind w:left="0"/>
        <w:jc w:val="both"/>
      </w:pPr>
      <w:r>
        <w:rPr>
          <w:rFonts w:ascii="Times New Roman"/>
          <w:b w:val="false"/>
          <w:i w:val="false"/>
          <w:color w:val="000000"/>
          <w:sz w:val="28"/>
        </w:rPr>
        <w:t>
      Мусоросортировочные комплексы. Срок эксплуатации мусоросортировочного комплекса соответствует сроку эксплуатации полигона (15-20 лет). Замена оборудования также производится по истечении двенадцати с половиной лет.</w:t>
      </w:r>
    </w:p>
    <w:bookmarkEnd w:id="1836"/>
    <w:bookmarkStart w:name="z1907" w:id="1837"/>
    <w:p>
      <w:pPr>
        <w:spacing w:after="0"/>
        <w:ind w:left="0"/>
        <w:jc w:val="both"/>
      </w:pPr>
      <w:r>
        <w:rPr>
          <w:rFonts w:ascii="Times New Roman"/>
          <w:b w:val="false"/>
          <w:i w:val="false"/>
          <w:color w:val="000000"/>
          <w:sz w:val="28"/>
        </w:rPr>
        <w:t>
      5.11.2Финансирование капитальных затрат</w:t>
      </w:r>
    </w:p>
    <w:bookmarkEnd w:id="1837"/>
    <w:bookmarkStart w:name="z1908" w:id="1838"/>
    <w:p>
      <w:pPr>
        <w:spacing w:after="0"/>
        <w:ind w:left="0"/>
        <w:jc w:val="both"/>
      </w:pPr>
      <w:r>
        <w:rPr>
          <w:rFonts w:ascii="Times New Roman"/>
          <w:b w:val="false"/>
          <w:i w:val="false"/>
          <w:color w:val="000000"/>
          <w:sz w:val="28"/>
        </w:rPr>
        <w:t>
      На начальном этапе создание объектов Системы потребует значительных капиталовложений. Рассматриваются следующие варианты получения этих средств:</w:t>
      </w:r>
    </w:p>
    <w:bookmarkEnd w:id="1838"/>
    <w:bookmarkStart w:name="z1909" w:id="1839"/>
    <w:p>
      <w:pPr>
        <w:spacing w:after="0"/>
        <w:ind w:left="0"/>
        <w:jc w:val="both"/>
      </w:pPr>
      <w:r>
        <w:rPr>
          <w:rFonts w:ascii="Times New Roman"/>
          <w:b w:val="false"/>
          <w:i w:val="false"/>
          <w:color w:val="000000"/>
          <w:sz w:val="28"/>
        </w:rPr>
        <w:t>
      -банковские ссуды, кредиты международных финансовых учреждений, таких как ЕБРР, выдаваемые под гарантии местных исполнительных в соответствии с законодательством;</w:t>
      </w:r>
    </w:p>
    <w:bookmarkEnd w:id="1839"/>
    <w:bookmarkStart w:name="z1910" w:id="1840"/>
    <w:p>
      <w:pPr>
        <w:spacing w:after="0"/>
        <w:ind w:left="0"/>
        <w:jc w:val="both"/>
      </w:pPr>
      <w:r>
        <w:rPr>
          <w:rFonts w:ascii="Times New Roman"/>
          <w:b w:val="false"/>
          <w:i w:val="false"/>
          <w:color w:val="000000"/>
          <w:sz w:val="28"/>
        </w:rPr>
        <w:t>
      -средства республиканского и местных бюджетов, предусматриваемые ежегодно на финансирование мероприятий программ по модернизации объектов жилищно-коммунального хозяйства.</w:t>
      </w:r>
    </w:p>
    <w:bookmarkEnd w:id="1840"/>
    <w:bookmarkStart w:name="z1911" w:id="1841"/>
    <w:p>
      <w:pPr>
        <w:spacing w:after="0"/>
        <w:ind w:left="0"/>
        <w:jc w:val="both"/>
      </w:pPr>
      <w:r>
        <w:rPr>
          <w:rFonts w:ascii="Times New Roman"/>
          <w:b w:val="false"/>
          <w:i w:val="false"/>
          <w:color w:val="000000"/>
          <w:sz w:val="28"/>
        </w:rPr>
        <w:t>
      -средства, полученные при реализации принципа расширенной ответственности производителей (импортеров);</w:t>
      </w:r>
    </w:p>
    <w:bookmarkEnd w:id="1841"/>
    <w:bookmarkStart w:name="z1912" w:id="1842"/>
    <w:p>
      <w:pPr>
        <w:spacing w:after="0"/>
        <w:ind w:left="0"/>
        <w:jc w:val="both"/>
      </w:pPr>
      <w:r>
        <w:rPr>
          <w:rFonts w:ascii="Times New Roman"/>
          <w:b w:val="false"/>
          <w:i w:val="false"/>
          <w:color w:val="000000"/>
          <w:sz w:val="28"/>
        </w:rPr>
        <w:t>
      -инвестиции частного капитала.</w:t>
      </w:r>
    </w:p>
    <w:bookmarkEnd w:id="1842"/>
    <w:bookmarkStart w:name="z1913" w:id="1843"/>
    <w:p>
      <w:pPr>
        <w:spacing w:after="0"/>
        <w:ind w:left="0"/>
        <w:jc w:val="both"/>
      </w:pPr>
      <w:r>
        <w:rPr>
          <w:rFonts w:ascii="Times New Roman"/>
          <w:b w:val="false"/>
          <w:i w:val="false"/>
          <w:color w:val="000000"/>
          <w:sz w:val="28"/>
        </w:rPr>
        <w:t>
      Реальная ставка дисконтирования, используемая в анализе и рекомендуемая Методическими указаниями ЕС по анализу рентабельности, составляет 5 процентов.</w:t>
      </w:r>
    </w:p>
    <w:bookmarkEnd w:id="1843"/>
    <w:bookmarkStart w:name="z1914" w:id="1844"/>
    <w:p>
      <w:pPr>
        <w:spacing w:after="0"/>
        <w:ind w:left="0"/>
        <w:jc w:val="both"/>
      </w:pPr>
      <w:r>
        <w:rPr>
          <w:rFonts w:ascii="Times New Roman"/>
          <w:b w:val="false"/>
          <w:i w:val="false"/>
          <w:color w:val="000000"/>
          <w:sz w:val="28"/>
        </w:rPr>
        <w:t>
      Международные финансовые учреждения предоставляют кредиты под инфраструктурные проекты по реальным ставкам 2-3 процента.</w:t>
      </w:r>
    </w:p>
    <w:bookmarkEnd w:id="1844"/>
    <w:bookmarkStart w:name="z1915" w:id="1845"/>
    <w:p>
      <w:pPr>
        <w:spacing w:after="0"/>
        <w:ind w:left="0"/>
        <w:jc w:val="both"/>
      </w:pPr>
      <w:r>
        <w:rPr>
          <w:rFonts w:ascii="Times New Roman"/>
          <w:b w:val="false"/>
          <w:i w:val="false"/>
          <w:color w:val="000000"/>
          <w:sz w:val="28"/>
        </w:rPr>
        <w:t>
      5.11.3Источники текущих доходов</w:t>
      </w:r>
    </w:p>
    <w:bookmarkEnd w:id="1845"/>
    <w:bookmarkStart w:name="z1916" w:id="1846"/>
    <w:p>
      <w:pPr>
        <w:spacing w:after="0"/>
        <w:ind w:left="0"/>
        <w:jc w:val="both"/>
      </w:pPr>
      <w:r>
        <w:rPr>
          <w:rFonts w:ascii="Times New Roman"/>
          <w:b w:val="false"/>
          <w:i w:val="false"/>
          <w:color w:val="000000"/>
          <w:sz w:val="28"/>
        </w:rPr>
        <w:t>
      Предполагаемыми основными источниками доходов на покрытие текущих издержек являются:</w:t>
      </w:r>
    </w:p>
    <w:bookmarkEnd w:id="1846"/>
    <w:bookmarkStart w:name="z1917" w:id="1847"/>
    <w:p>
      <w:pPr>
        <w:spacing w:after="0"/>
        <w:ind w:left="0"/>
        <w:jc w:val="both"/>
      </w:pPr>
      <w:r>
        <w:rPr>
          <w:rFonts w:ascii="Times New Roman"/>
          <w:b w:val="false"/>
          <w:i w:val="false"/>
          <w:color w:val="000000"/>
          <w:sz w:val="28"/>
        </w:rPr>
        <w:t>
      -поступления от продажи вторичных материалов и продукции из них, поступления от реализации расширенной ответственности производителей, т.е. компенсационные платежи за раздельный сбор вторичных материалов;</w:t>
      </w:r>
    </w:p>
    <w:bookmarkEnd w:id="1847"/>
    <w:bookmarkStart w:name="z1918" w:id="1848"/>
    <w:p>
      <w:pPr>
        <w:spacing w:after="0"/>
        <w:ind w:left="0"/>
        <w:jc w:val="both"/>
      </w:pPr>
      <w:r>
        <w:rPr>
          <w:rFonts w:ascii="Times New Roman"/>
          <w:b w:val="false"/>
          <w:i w:val="false"/>
          <w:color w:val="000000"/>
          <w:sz w:val="28"/>
        </w:rPr>
        <w:t>
      -платежи населения и юридических лиц;</w:t>
      </w:r>
    </w:p>
    <w:bookmarkEnd w:id="1848"/>
    <w:bookmarkStart w:name="z1919" w:id="1849"/>
    <w:p>
      <w:pPr>
        <w:spacing w:after="0"/>
        <w:ind w:left="0"/>
        <w:jc w:val="both"/>
      </w:pPr>
      <w:r>
        <w:rPr>
          <w:rFonts w:ascii="Times New Roman"/>
          <w:b w:val="false"/>
          <w:i w:val="false"/>
          <w:color w:val="000000"/>
          <w:sz w:val="28"/>
        </w:rPr>
        <w:t>
      -бюджетные субсидии.</w:t>
      </w:r>
    </w:p>
    <w:bookmarkEnd w:id="1849"/>
    <w:bookmarkStart w:name="z1920" w:id="1850"/>
    <w:p>
      <w:pPr>
        <w:spacing w:after="0"/>
        <w:ind w:left="0"/>
        <w:jc w:val="both"/>
      </w:pPr>
      <w:r>
        <w:rPr>
          <w:rFonts w:ascii="Times New Roman"/>
          <w:b w:val="false"/>
          <w:i w:val="false"/>
          <w:color w:val="000000"/>
          <w:sz w:val="28"/>
        </w:rPr>
        <w:t>
      5.11.4Принципы возмещения затрат при обращении с отходами</w:t>
      </w:r>
    </w:p>
    <w:bookmarkEnd w:id="1850"/>
    <w:bookmarkStart w:name="z1921" w:id="1851"/>
    <w:p>
      <w:pPr>
        <w:spacing w:after="0"/>
        <w:ind w:left="0"/>
        <w:jc w:val="both"/>
      </w:pPr>
      <w:r>
        <w:rPr>
          <w:rFonts w:ascii="Times New Roman"/>
          <w:b w:val="false"/>
          <w:i w:val="false"/>
          <w:color w:val="000000"/>
          <w:sz w:val="28"/>
        </w:rPr>
        <w:t>
      Самоокупаемость или возмещение затрат. Все затраты на оказание услуг, в том числе и на их развитие, должны покрываться доходами. Источниками доходов могут быть исключительно платежи (предпочтительный вариант в случае с частными капиталовложениями), но самоокупаемость проекта гарантируется также за счет расширенной ответственности производителей, продажи ВМР и продукции из них.</w:t>
      </w:r>
    </w:p>
    <w:bookmarkEnd w:id="1851"/>
    <w:bookmarkStart w:name="z1922" w:id="1852"/>
    <w:p>
      <w:pPr>
        <w:spacing w:after="0"/>
        <w:ind w:left="0"/>
        <w:jc w:val="both"/>
      </w:pPr>
      <w:r>
        <w:rPr>
          <w:rFonts w:ascii="Times New Roman"/>
          <w:b w:val="false"/>
          <w:i w:val="false"/>
          <w:color w:val="000000"/>
          <w:sz w:val="28"/>
        </w:rPr>
        <w:t>
      Принцип "загрязнитель платит" Размер платежей производителей отходов должен отражать объем образуемых отходов и стоимость их обработки в зависимости от типа.</w:t>
      </w:r>
    </w:p>
    <w:bookmarkEnd w:id="1852"/>
    <w:bookmarkStart w:name="z1923" w:id="1853"/>
    <w:p>
      <w:pPr>
        <w:spacing w:after="0"/>
        <w:ind w:left="0"/>
        <w:jc w:val="both"/>
      </w:pPr>
      <w:r>
        <w:rPr>
          <w:rFonts w:ascii="Times New Roman"/>
          <w:b w:val="false"/>
          <w:i w:val="false"/>
          <w:color w:val="000000"/>
          <w:sz w:val="28"/>
        </w:rPr>
        <w:t>
      Согласно существующей практике, порядок установки норм позволяет связывать тарифы с образованием отходов. Такая связь обычно является одним из требований для предоставления займов международными финансовыми учреждениями.</w:t>
      </w:r>
    </w:p>
    <w:bookmarkEnd w:id="1853"/>
    <w:bookmarkStart w:name="z1924" w:id="1854"/>
    <w:p>
      <w:pPr>
        <w:spacing w:after="0"/>
        <w:ind w:left="0"/>
        <w:jc w:val="both"/>
      </w:pPr>
      <w:r>
        <w:rPr>
          <w:rFonts w:ascii="Times New Roman"/>
          <w:b w:val="false"/>
          <w:i w:val="false"/>
          <w:color w:val="000000"/>
          <w:sz w:val="28"/>
        </w:rPr>
        <w:t>
      Установка норм также позволяет производить перекрестное субсидирование различных потребителей услуг по сбору, вывозу, переработке или утилизации отходов, что служит в качестве еще одного пути возмещения затрат с точки зрения ценовой доступности этих услуг.</w:t>
      </w:r>
    </w:p>
    <w:bookmarkEnd w:id="1854"/>
    <w:bookmarkStart w:name="z1925" w:id="1855"/>
    <w:p>
      <w:pPr>
        <w:spacing w:after="0"/>
        <w:ind w:left="0"/>
        <w:jc w:val="both"/>
      </w:pPr>
      <w:r>
        <w:rPr>
          <w:rFonts w:ascii="Times New Roman"/>
          <w:b w:val="false"/>
          <w:i w:val="false"/>
          <w:color w:val="000000"/>
          <w:sz w:val="28"/>
        </w:rPr>
        <w:t>
      Ценовая доступность толкуется как цена, которую потребители могут заплатить без угрозы их способности удовлетворять прочие основные нужды. Ценовая доступность — прежде всего платежеспособность, которая оценивается путем анализа статистики.</w:t>
      </w:r>
    </w:p>
    <w:bookmarkEnd w:id="1855"/>
    <w:bookmarkStart w:name="z1926" w:id="1856"/>
    <w:p>
      <w:pPr>
        <w:spacing w:after="0"/>
        <w:ind w:left="0"/>
        <w:jc w:val="both"/>
      </w:pPr>
      <w:r>
        <w:rPr>
          <w:rFonts w:ascii="Times New Roman"/>
          <w:b w:val="false"/>
          <w:i w:val="false"/>
          <w:color w:val="000000"/>
          <w:sz w:val="28"/>
        </w:rPr>
        <w:t>
      Объективно оценить уровень тарифов на коммунальные услуги помогает принятие порогов ценовой доступности.</w:t>
      </w:r>
    </w:p>
    <w:bookmarkEnd w:id="1856"/>
    <w:bookmarkStart w:name="z1927" w:id="1857"/>
    <w:p>
      <w:pPr>
        <w:spacing w:after="0"/>
        <w:ind w:left="0"/>
        <w:jc w:val="both"/>
      </w:pPr>
      <w:r>
        <w:rPr>
          <w:rFonts w:ascii="Times New Roman"/>
          <w:b w:val="false"/>
          <w:i w:val="false"/>
          <w:color w:val="000000"/>
          <w:sz w:val="28"/>
        </w:rPr>
        <w:t>
      В различных странах приняты различные пороги ценовой доступности, такие как, например, процент от дохода, процент от дохода после уплаты налогов, процент от доходов низшего квинтеля.</w:t>
      </w:r>
    </w:p>
    <w:bookmarkEnd w:id="1857"/>
    <w:bookmarkStart w:name="z1928" w:id="1858"/>
    <w:p>
      <w:pPr>
        <w:spacing w:after="0"/>
        <w:ind w:left="0"/>
        <w:jc w:val="both"/>
      </w:pPr>
      <w:r>
        <w:rPr>
          <w:rFonts w:ascii="Times New Roman"/>
          <w:b w:val="false"/>
          <w:i w:val="false"/>
          <w:color w:val="000000"/>
          <w:sz w:val="28"/>
        </w:rPr>
        <w:t>
      В некоторых восточноевропейских странах порогом доступности услуг по сбору, вывозу, переработке или утилизации отходов служит один процент средних денежных доходов на душу населения.</w:t>
      </w:r>
    </w:p>
    <w:bookmarkEnd w:id="1858"/>
    <w:bookmarkStart w:name="z1929" w:id="1859"/>
    <w:p>
      <w:pPr>
        <w:spacing w:after="0"/>
        <w:ind w:left="0"/>
        <w:jc w:val="both"/>
      </w:pPr>
      <w:r>
        <w:rPr>
          <w:rFonts w:ascii="Times New Roman"/>
          <w:b w:val="false"/>
          <w:i w:val="false"/>
          <w:color w:val="000000"/>
          <w:sz w:val="28"/>
        </w:rPr>
        <w:t>
      5.11.5Возможные схемы тарификации и сбора платежей</w:t>
      </w:r>
    </w:p>
    <w:bookmarkEnd w:id="1859"/>
    <w:bookmarkStart w:name="z1930" w:id="1860"/>
    <w:p>
      <w:pPr>
        <w:spacing w:after="0"/>
        <w:ind w:left="0"/>
        <w:jc w:val="both"/>
      </w:pPr>
      <w:r>
        <w:rPr>
          <w:rFonts w:ascii="Times New Roman"/>
          <w:b w:val="false"/>
          <w:i w:val="false"/>
          <w:color w:val="000000"/>
          <w:sz w:val="28"/>
        </w:rPr>
        <w:t>
      Правильная процедура биллинга (выставления счетов) имеет решающее значение для обеспечения достаточных доходов, чтобы обеспечить погашение расходов по обращению с отходами.</w:t>
      </w:r>
    </w:p>
    <w:bookmarkEnd w:id="1860"/>
    <w:bookmarkStart w:name="z1931" w:id="1861"/>
    <w:p>
      <w:pPr>
        <w:spacing w:after="0"/>
        <w:ind w:left="0"/>
        <w:jc w:val="both"/>
      </w:pPr>
      <w:r>
        <w:rPr>
          <w:rFonts w:ascii="Times New Roman"/>
          <w:b w:val="false"/>
          <w:i w:val="false"/>
          <w:color w:val="000000"/>
          <w:sz w:val="28"/>
        </w:rPr>
        <w:t>
      Общие требования к порядку тарификации и сбора платежей. Необходимо обеспечить следующее:</w:t>
      </w:r>
    </w:p>
    <w:bookmarkEnd w:id="1861"/>
    <w:bookmarkStart w:name="z1932" w:id="1862"/>
    <w:p>
      <w:pPr>
        <w:spacing w:after="0"/>
        <w:ind w:left="0"/>
        <w:jc w:val="both"/>
      </w:pPr>
      <w:r>
        <w:rPr>
          <w:rFonts w:ascii="Times New Roman"/>
          <w:b w:val="false"/>
          <w:i w:val="false"/>
          <w:color w:val="000000"/>
          <w:sz w:val="28"/>
        </w:rPr>
        <w:t>
      -полный список тех, кому следует уплачивать тарифы за сбор, вывоз и переработку или утилизацию отходов;</w:t>
      </w:r>
    </w:p>
    <w:bookmarkEnd w:id="1862"/>
    <w:bookmarkStart w:name="z1933" w:id="1863"/>
    <w:p>
      <w:pPr>
        <w:spacing w:after="0"/>
        <w:ind w:left="0"/>
        <w:jc w:val="both"/>
      </w:pPr>
      <w:r>
        <w:rPr>
          <w:rFonts w:ascii="Times New Roman"/>
          <w:b w:val="false"/>
          <w:i w:val="false"/>
          <w:color w:val="000000"/>
          <w:sz w:val="28"/>
        </w:rPr>
        <w:t>
      -экономичный метод выставления счетов (счетов-фактур);</w:t>
      </w:r>
    </w:p>
    <w:bookmarkEnd w:id="1863"/>
    <w:bookmarkStart w:name="z1934" w:id="1864"/>
    <w:p>
      <w:pPr>
        <w:spacing w:after="0"/>
        <w:ind w:left="0"/>
        <w:jc w:val="both"/>
      </w:pPr>
      <w:r>
        <w:rPr>
          <w:rFonts w:ascii="Times New Roman"/>
          <w:b w:val="false"/>
          <w:i w:val="false"/>
          <w:color w:val="000000"/>
          <w:sz w:val="28"/>
        </w:rPr>
        <w:t>
      -возможность разграничивать (по крайне мере, приближенно) субъектов, которые образуют большие объемы отходов (домашние хозяйства, промышленные, торговые предприятия и учреждения) и тех, кто образует меньше отходов, и отражать эту разницу в суммах выставляемых им счетов;</w:t>
      </w:r>
    </w:p>
    <w:bookmarkEnd w:id="1864"/>
    <w:bookmarkStart w:name="z1935" w:id="1865"/>
    <w:p>
      <w:pPr>
        <w:spacing w:after="0"/>
        <w:ind w:left="0"/>
        <w:jc w:val="both"/>
      </w:pPr>
      <w:r>
        <w:rPr>
          <w:rFonts w:ascii="Times New Roman"/>
          <w:b w:val="false"/>
          <w:i w:val="false"/>
          <w:color w:val="000000"/>
          <w:sz w:val="28"/>
        </w:rPr>
        <w:t>
      -возможность достоверной документальной фиксации тех, кто заплатил и не заплатил по счетам;</w:t>
      </w:r>
    </w:p>
    <w:bookmarkEnd w:id="1865"/>
    <w:bookmarkStart w:name="z1936" w:id="1866"/>
    <w:p>
      <w:pPr>
        <w:spacing w:after="0"/>
        <w:ind w:left="0"/>
        <w:jc w:val="both"/>
      </w:pPr>
      <w:r>
        <w:rPr>
          <w:rFonts w:ascii="Times New Roman"/>
          <w:b w:val="false"/>
          <w:i w:val="false"/>
          <w:color w:val="000000"/>
          <w:sz w:val="28"/>
        </w:rPr>
        <w:t>
      -возможность контроля и, при необходимости, взыскания платежей с применением жестких и открытых процедур;</w:t>
      </w:r>
    </w:p>
    <w:bookmarkEnd w:id="1866"/>
    <w:bookmarkStart w:name="z1937" w:id="1867"/>
    <w:p>
      <w:pPr>
        <w:spacing w:after="0"/>
        <w:ind w:left="0"/>
        <w:jc w:val="both"/>
      </w:pPr>
      <w:r>
        <w:rPr>
          <w:rFonts w:ascii="Times New Roman"/>
          <w:b w:val="false"/>
          <w:i w:val="false"/>
          <w:color w:val="000000"/>
          <w:sz w:val="28"/>
        </w:rPr>
        <w:t>
      -открытость.</w:t>
      </w:r>
    </w:p>
    <w:bookmarkEnd w:id="1867"/>
    <w:bookmarkStart w:name="z1938" w:id="1868"/>
    <w:p>
      <w:pPr>
        <w:spacing w:after="0"/>
        <w:ind w:left="0"/>
        <w:jc w:val="both"/>
      </w:pPr>
      <w:r>
        <w:rPr>
          <w:rFonts w:ascii="Times New Roman"/>
          <w:b w:val="false"/>
          <w:i w:val="false"/>
          <w:color w:val="000000"/>
          <w:sz w:val="28"/>
        </w:rPr>
        <w:t>
      Дополнительное существенное требование: тарифы не должны стимулировать уклонение от уплаты путем незаконной свалки отходов.</w:t>
      </w:r>
    </w:p>
    <w:bookmarkEnd w:id="1868"/>
    <w:bookmarkStart w:name="z1939" w:id="1869"/>
    <w:p>
      <w:pPr>
        <w:spacing w:after="0"/>
        <w:ind w:left="0"/>
        <w:jc w:val="both"/>
      </w:pPr>
      <w:r>
        <w:rPr>
          <w:rFonts w:ascii="Times New Roman"/>
          <w:b w:val="false"/>
          <w:i w:val="false"/>
          <w:color w:val="000000"/>
          <w:sz w:val="28"/>
        </w:rPr>
        <w:t>
      6Раздел. Необходимые ресурсы</w:t>
      </w:r>
    </w:p>
    <w:bookmarkEnd w:id="1869"/>
    <w:bookmarkStart w:name="z1940" w:id="1870"/>
    <w:p>
      <w:pPr>
        <w:spacing w:after="0"/>
        <w:ind w:left="0"/>
        <w:jc w:val="both"/>
      </w:pPr>
      <w:r>
        <w:rPr>
          <w:rFonts w:ascii="Times New Roman"/>
          <w:b w:val="false"/>
          <w:i w:val="false"/>
          <w:color w:val="000000"/>
          <w:sz w:val="28"/>
        </w:rPr>
        <w:t>
      По результатам проведенного исследования для реализации мероприятий, предлагаемых в данной Программе управления коммунальными отходами в г. Қонаев на период 2025 – 2029 годов, требуются финансовые ресурсы в объеме 2 596 527,0 тыс. тенге, в том числе 902 765,0 тыс. тенге из республиканского бюджета, 1 318 312,0 тыс. тенге из местного бюджета и 375 450,0 тыс. тенге – иные, внебюджетные источники.</w:t>
      </w:r>
    </w:p>
    <w:bookmarkEnd w:id="1870"/>
    <w:bookmarkStart w:name="z1941" w:id="1871"/>
    <w:p>
      <w:pPr>
        <w:spacing w:after="0"/>
        <w:ind w:left="0"/>
        <w:jc w:val="both"/>
      </w:pPr>
      <w:r>
        <w:rPr>
          <w:rFonts w:ascii="Times New Roman"/>
          <w:b w:val="false"/>
          <w:i w:val="false"/>
          <w:color w:val="000000"/>
          <w:sz w:val="28"/>
        </w:rPr>
        <w:t>
      Стоимость по каждому виду работ, заложенным в Программу, определена в соответствии с проектами- аналогами, в том числе имеющие положительное заключение государственной экспертизы и коммерческими предложениями от поставщиков технологического оборудования, программного обеспечения.</w:t>
      </w:r>
    </w:p>
    <w:bookmarkEnd w:id="1871"/>
    <w:bookmarkStart w:name="z1942" w:id="1872"/>
    <w:p>
      <w:pPr>
        <w:spacing w:after="0"/>
        <w:ind w:left="0"/>
        <w:jc w:val="both"/>
      </w:pPr>
      <w:r>
        <w:rPr>
          <w:rFonts w:ascii="Times New Roman"/>
          <w:b w:val="false"/>
          <w:i w:val="false"/>
          <w:color w:val="000000"/>
          <w:sz w:val="28"/>
        </w:rPr>
        <w:t>
      Детализация предлагаемых мероприятий и требуемых финансовых ресурсов представлена в разделе 7.</w:t>
      </w:r>
    </w:p>
    <w:bookmarkEnd w:id="1872"/>
    <w:bookmarkStart w:name="z1943" w:id="1873"/>
    <w:p>
      <w:pPr>
        <w:spacing w:after="0"/>
        <w:ind w:left="0"/>
        <w:jc w:val="both"/>
      </w:pPr>
      <w:r>
        <w:rPr>
          <w:rFonts w:ascii="Times New Roman"/>
          <w:b w:val="false"/>
          <w:i w:val="false"/>
          <w:color w:val="000000"/>
          <w:sz w:val="28"/>
        </w:rPr>
        <w:t>
      Таблица 54– Необходимые финансовые ресурсы для реализации мероприятий Программы управления коммунальными отходами в г. Қонаев на период 2025 – 2029 годы</w:t>
      </w:r>
    </w:p>
    <w:bookmarkEnd w:id="1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финансирования,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375450</w:t>
            </w:r>
          </w:p>
        </w:tc>
      </w:tr>
    </w:tbl>
    <w:bookmarkStart w:name="z1944" w:id="1874"/>
    <w:p>
      <w:pPr>
        <w:spacing w:after="0"/>
        <w:ind w:left="0"/>
        <w:jc w:val="both"/>
      </w:pPr>
      <w:r>
        <w:rPr>
          <w:rFonts w:ascii="Times New Roman"/>
          <w:b w:val="false"/>
          <w:i w:val="false"/>
          <w:color w:val="000000"/>
          <w:sz w:val="28"/>
        </w:rPr>
        <w:t>
      7.Раздел. Первоочередные мероприятия и план реализации программы</w:t>
      </w:r>
    </w:p>
    <w:bookmarkEnd w:id="1874"/>
    <w:bookmarkStart w:name="z1945" w:id="1875"/>
    <w:p>
      <w:pPr>
        <w:spacing w:after="0"/>
        <w:ind w:left="0"/>
        <w:jc w:val="both"/>
      </w:pPr>
      <w:r>
        <w:rPr>
          <w:rFonts w:ascii="Times New Roman"/>
          <w:b w:val="false"/>
          <w:i w:val="false"/>
          <w:color w:val="000000"/>
          <w:sz w:val="28"/>
        </w:rPr>
        <w:t>
      В данном разделе представлены первоочередные мероприятия и план их реализации Программы с целью достижения целевых показателей Программы (раздел 4).</w:t>
      </w:r>
    </w:p>
    <w:bookmarkEnd w:id="1875"/>
    <w:bookmarkStart w:name="z1946" w:id="1876"/>
    <w:p>
      <w:pPr>
        <w:spacing w:after="0"/>
        <w:ind w:left="0"/>
        <w:jc w:val="both"/>
      </w:pPr>
      <w:r>
        <w:rPr>
          <w:rFonts w:ascii="Times New Roman"/>
          <w:b w:val="false"/>
          <w:i w:val="false"/>
          <w:color w:val="000000"/>
          <w:sz w:val="28"/>
        </w:rPr>
        <w:t>
      Таблица 55 - Мероприятия и план реализации Программы управления коммунальными отходами города Қонаев</w:t>
      </w:r>
    </w:p>
    <w:bookmarkEnd w:id="1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trPr>
          <w:trHeight w:val="30" w:hRule="atLeast"/>
        </w:trPr>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 вания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затраты на реализацию, тыс. тг.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период действия программы, тыс. тг.</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мероприятия (Показатель №4.)</w:t>
            </w:r>
          </w:p>
        </w:tc>
      </w:tr>
      <w:tr>
        <w:trPr>
          <w:trHeight w:val="30" w:hRule="atLeast"/>
        </w:trPr>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877"/>
          <w:p>
            <w:pPr>
              <w:spacing w:after="20"/>
              <w:ind w:left="20"/>
              <w:jc w:val="both"/>
            </w:pPr>
            <w:r>
              <w:rPr>
                <w:rFonts w:ascii="Times New Roman"/>
                <w:b w:val="false"/>
                <w:i w:val="false"/>
                <w:color w:val="000000"/>
                <w:sz w:val="20"/>
              </w:rPr>
              <w:t>
Информационная кампания в средствах массовой информации (в том числе разработка и прокат в эфире социальной</w:t>
            </w:r>
          </w:p>
          <w:bookmarkEnd w:id="1877"/>
          <w:p>
            <w:pPr>
              <w:spacing w:after="20"/>
              <w:ind w:left="20"/>
              <w:jc w:val="both"/>
            </w:pPr>
            <w:r>
              <w:rPr>
                <w:rFonts w:ascii="Times New Roman"/>
                <w:b w:val="false"/>
                <w:i w:val="false"/>
                <w:color w:val="000000"/>
                <w:sz w:val="20"/>
              </w:rPr>
              <w:t>
рекламы)</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878"/>
          <w:p>
            <w:pPr>
              <w:spacing w:after="20"/>
              <w:ind w:left="20"/>
              <w:jc w:val="both"/>
            </w:pPr>
            <w:r>
              <w:rPr>
                <w:rFonts w:ascii="Times New Roman"/>
                <w:b w:val="false"/>
                <w:i w:val="false"/>
                <w:color w:val="000000"/>
                <w:sz w:val="20"/>
              </w:rPr>
              <w:t xml:space="preserve">
ОЖКХ иЖИ </w:t>
            </w:r>
          </w:p>
          <w:bookmarkEnd w:id="1878"/>
          <w:p>
            <w:pPr>
              <w:spacing w:after="20"/>
              <w:ind w:left="20"/>
              <w:jc w:val="both"/>
            </w:pPr>
            <w:r>
              <w:rPr>
                <w:rFonts w:ascii="Times New Roman"/>
                <w:b w:val="false"/>
                <w:i w:val="false"/>
                <w:color w:val="000000"/>
                <w:sz w:val="20"/>
              </w:rPr>
              <w:t>
ГКП на ПВХ "Қонаев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изготовление и распространение информационных материалов по вопросам обращения с отходами (в том числе брошюр, рекламных стендов и т.п.)</w:t>
            </w: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поддержание информационного ресурса об отходах</w:t>
            </w: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879"/>
          <w:p>
            <w:pPr>
              <w:spacing w:after="20"/>
              <w:ind w:left="20"/>
              <w:jc w:val="both"/>
            </w:pPr>
            <w:r>
              <w:rPr>
                <w:rFonts w:ascii="Times New Roman"/>
                <w:b w:val="false"/>
                <w:i w:val="false"/>
                <w:color w:val="000000"/>
                <w:sz w:val="20"/>
              </w:rPr>
              <w:t>
Организация выставок по вопросам обращения с отходами, участие в выставках и конференциях, в т.ч. в</w:t>
            </w:r>
          </w:p>
          <w:bookmarkEnd w:id="1879"/>
          <w:p>
            <w:pPr>
              <w:spacing w:after="20"/>
              <w:ind w:left="20"/>
              <w:jc w:val="both"/>
            </w:pPr>
            <w:r>
              <w:rPr>
                <w:rFonts w:ascii="Times New Roman"/>
                <w:b w:val="false"/>
                <w:i w:val="false"/>
                <w:color w:val="000000"/>
                <w:sz w:val="20"/>
              </w:rPr>
              <w:t>
международных</w:t>
            </w: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880"/>
          <w:p>
            <w:pPr>
              <w:spacing w:after="20"/>
              <w:ind w:left="20"/>
              <w:jc w:val="both"/>
            </w:pPr>
            <w:r>
              <w:rPr>
                <w:rFonts w:ascii="Times New Roman"/>
                <w:b w:val="false"/>
                <w:i w:val="false"/>
                <w:color w:val="000000"/>
                <w:sz w:val="20"/>
              </w:rPr>
              <w:t>
Проведение региональных конкурсов, стимулирующих развитие системы обращения с отходами (в том числе развитие раздельного сбора отходов, снижение</w:t>
            </w:r>
          </w:p>
          <w:bookmarkEnd w:id="1880"/>
          <w:p>
            <w:pPr>
              <w:spacing w:after="20"/>
              <w:ind w:left="20"/>
              <w:jc w:val="both"/>
            </w:pPr>
            <w:r>
              <w:rPr>
                <w:rFonts w:ascii="Times New Roman"/>
                <w:b w:val="false"/>
                <w:i w:val="false"/>
                <w:color w:val="000000"/>
                <w:sz w:val="20"/>
              </w:rPr>
              <w:t>
объема образующихся отходов и т.п.)</w:t>
            </w: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 1.</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мероприятия (Показатель №4.)</w:t>
            </w:r>
          </w:p>
        </w:tc>
      </w:tr>
      <w:tr>
        <w:trPr>
          <w:trHeight w:val="30" w:hRule="atLeast"/>
        </w:trPr>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881"/>
          <w:p>
            <w:pPr>
              <w:spacing w:after="20"/>
              <w:ind w:left="20"/>
              <w:jc w:val="both"/>
            </w:pPr>
            <w:r>
              <w:rPr>
                <w:rFonts w:ascii="Times New Roman"/>
                <w:b w:val="false"/>
                <w:i w:val="false"/>
                <w:color w:val="000000"/>
                <w:sz w:val="20"/>
              </w:rPr>
              <w:t>
Проведение семинаров для работников МИО (вкл. ОЖКХ),</w:t>
            </w:r>
          </w:p>
          <w:bookmarkEnd w:id="1881"/>
          <w:p>
            <w:pPr>
              <w:spacing w:after="20"/>
              <w:ind w:left="20"/>
              <w:jc w:val="both"/>
            </w:pPr>
            <w:r>
              <w:rPr>
                <w:rFonts w:ascii="Times New Roman"/>
                <w:b w:val="false"/>
                <w:i w:val="false"/>
                <w:color w:val="000000"/>
                <w:sz w:val="20"/>
              </w:rPr>
              <w:t>
общественных советов (5 семинаров на 30 человек каждый)</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882"/>
          <w:p>
            <w:pPr>
              <w:spacing w:after="20"/>
              <w:ind w:left="20"/>
              <w:jc w:val="both"/>
            </w:pPr>
            <w:r>
              <w:rPr>
                <w:rFonts w:ascii="Times New Roman"/>
                <w:b w:val="false"/>
                <w:i w:val="false"/>
                <w:color w:val="000000"/>
                <w:sz w:val="20"/>
              </w:rPr>
              <w:t>
Отдел ЖКХ и ЖИ города Қонаев</w:t>
            </w:r>
          </w:p>
          <w:bookmarkEnd w:id="1882"/>
          <w:p>
            <w:pPr>
              <w:spacing w:after="20"/>
              <w:ind w:left="20"/>
              <w:jc w:val="both"/>
            </w:pPr>
            <w:r>
              <w:rPr>
                <w:rFonts w:ascii="Times New Roman"/>
                <w:b w:val="false"/>
                <w:i w:val="false"/>
                <w:color w:val="000000"/>
                <w:sz w:val="20"/>
              </w:rPr>
              <w:t>
ГКП на ПВХ "Қонаев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семинаров для работников сферы образования (школы, СУЗы и пр.) (3 семинара на 30 человек каждый)</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883"/>
          <w:p>
            <w:pPr>
              <w:spacing w:after="20"/>
              <w:ind w:left="20"/>
              <w:jc w:val="both"/>
            </w:pPr>
            <w:r>
              <w:rPr>
                <w:rFonts w:ascii="Times New Roman"/>
                <w:b w:val="false"/>
                <w:i w:val="false"/>
                <w:color w:val="000000"/>
                <w:sz w:val="20"/>
              </w:rPr>
              <w:t>
Проведение семинаров для работников дошкольных учреждений (3</w:t>
            </w:r>
          </w:p>
          <w:bookmarkEnd w:id="1883"/>
          <w:p>
            <w:pPr>
              <w:spacing w:after="20"/>
              <w:ind w:left="20"/>
              <w:jc w:val="both"/>
            </w:pPr>
            <w:r>
              <w:rPr>
                <w:rFonts w:ascii="Times New Roman"/>
                <w:b w:val="false"/>
                <w:i w:val="false"/>
                <w:color w:val="000000"/>
                <w:sz w:val="20"/>
              </w:rPr>
              <w:t>
</w:t>
            </w:r>
            <w:r>
              <w:rPr>
                <w:rFonts w:ascii="Times New Roman"/>
                <w:b w:val="false"/>
                <w:i w:val="false"/>
                <w:color w:val="000000"/>
                <w:sz w:val="20"/>
              </w:rPr>
              <w:t>семинара на 30</w:t>
            </w:r>
          </w:p>
          <w:p>
            <w:pPr>
              <w:spacing w:after="20"/>
              <w:ind w:left="20"/>
              <w:jc w:val="both"/>
            </w:pPr>
            <w:r>
              <w:rPr>
                <w:rFonts w:ascii="Times New Roman"/>
                <w:b w:val="false"/>
                <w:i w:val="false"/>
                <w:color w:val="000000"/>
                <w:sz w:val="20"/>
              </w:rPr>
              <w:t>
человек каждый)</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семинаров для работников организаций коммунального комплекса и хозяйствующих субъектов, занятых в системе обращения с отходами (5 семинаров на 20 человек каждый)</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ИТОГО по разделу 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Научно-исследовательские, опытно-конструкторские и проектно-изыскательские работы (Показатель №1, 2.)</w:t>
            </w:r>
          </w:p>
        </w:tc>
      </w:tr>
      <w:tr>
        <w:trPr>
          <w:trHeight w:val="30" w:hRule="atLeast"/>
        </w:trPr>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пакета документов для проведения конкурсов (сбор и вывоз ТКО от населения), включая разработку схемы</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884"/>
          <w:p>
            <w:pPr>
              <w:spacing w:after="20"/>
              <w:ind w:left="20"/>
              <w:jc w:val="both"/>
            </w:pPr>
            <w:r>
              <w:rPr>
                <w:rFonts w:ascii="Times New Roman"/>
                <w:b w:val="false"/>
                <w:i w:val="false"/>
                <w:color w:val="000000"/>
                <w:sz w:val="20"/>
              </w:rPr>
              <w:t xml:space="preserve">
ОЖКХ иЖИ </w:t>
            </w:r>
          </w:p>
          <w:bookmarkEnd w:id="1884"/>
          <w:p>
            <w:pPr>
              <w:spacing w:after="20"/>
              <w:ind w:left="20"/>
              <w:jc w:val="both"/>
            </w:pPr>
            <w:r>
              <w:rPr>
                <w:rFonts w:ascii="Times New Roman"/>
                <w:b w:val="false"/>
                <w:i w:val="false"/>
                <w:color w:val="000000"/>
                <w:sz w:val="20"/>
              </w:rPr>
              <w:t>
ГКП на ПВ"Қонаев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тсточники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885"/>
          <w:p>
            <w:pPr>
              <w:spacing w:after="20"/>
              <w:ind w:left="20"/>
              <w:jc w:val="both"/>
            </w:pPr>
            <w:r>
              <w:rPr>
                <w:rFonts w:ascii="Times New Roman"/>
                <w:b w:val="false"/>
                <w:i w:val="false"/>
                <w:color w:val="000000"/>
                <w:sz w:val="20"/>
              </w:rPr>
              <w:t>
Приобретение АИС "Обращение с отходами" Алматинской области, адаптация и</w:t>
            </w:r>
          </w:p>
          <w:bookmarkEnd w:id="1885"/>
          <w:p>
            <w:pPr>
              <w:spacing w:after="20"/>
              <w:ind w:left="20"/>
              <w:jc w:val="both"/>
            </w:pPr>
            <w:r>
              <w:rPr>
                <w:rFonts w:ascii="Times New Roman"/>
                <w:b w:val="false"/>
                <w:i w:val="false"/>
                <w:color w:val="000000"/>
                <w:sz w:val="20"/>
              </w:rPr>
              <w:t>
внедрение (1 этап)</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 3.</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Организационные мероприятия (Показатель №1, 2.)</w:t>
            </w:r>
          </w:p>
        </w:tc>
      </w:tr>
      <w:tr>
        <w:trPr>
          <w:trHeight w:val="30" w:hRule="atLeast"/>
        </w:trPr>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первоочередных нормативных актов</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886"/>
          <w:p>
            <w:pPr>
              <w:spacing w:after="20"/>
              <w:ind w:left="20"/>
              <w:jc w:val="both"/>
            </w:pPr>
            <w:r>
              <w:rPr>
                <w:rFonts w:ascii="Times New Roman"/>
                <w:b w:val="false"/>
                <w:i w:val="false"/>
                <w:color w:val="000000"/>
                <w:sz w:val="20"/>
              </w:rPr>
              <w:t xml:space="preserve">
ОЖКХ иЖИ </w:t>
            </w:r>
          </w:p>
          <w:bookmarkEnd w:id="1886"/>
          <w:p>
            <w:pPr>
              <w:spacing w:after="20"/>
              <w:ind w:left="20"/>
              <w:jc w:val="both"/>
            </w:pPr>
            <w:r>
              <w:rPr>
                <w:rFonts w:ascii="Times New Roman"/>
                <w:b w:val="false"/>
                <w:i w:val="false"/>
                <w:color w:val="000000"/>
                <w:sz w:val="20"/>
              </w:rPr>
              <w:t>
ГКП на ПВХ "Қонаев көркейту"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функционирование Центра по управлению отходами</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887"/>
          <w:p>
            <w:pPr>
              <w:spacing w:after="20"/>
              <w:ind w:left="20"/>
              <w:jc w:val="both"/>
            </w:pPr>
            <w:r>
              <w:rPr>
                <w:rFonts w:ascii="Times New Roman"/>
                <w:b w:val="false"/>
                <w:i w:val="false"/>
                <w:color w:val="000000"/>
                <w:sz w:val="20"/>
              </w:rPr>
              <w:t xml:space="preserve">
ОЖКХ иЖИ </w:t>
            </w:r>
          </w:p>
          <w:bookmarkEnd w:id="1887"/>
          <w:p>
            <w:pPr>
              <w:spacing w:after="20"/>
              <w:ind w:left="20"/>
              <w:jc w:val="both"/>
            </w:pPr>
            <w:r>
              <w:rPr>
                <w:rFonts w:ascii="Times New Roman"/>
                <w:b w:val="false"/>
                <w:i w:val="false"/>
                <w:color w:val="000000"/>
                <w:sz w:val="20"/>
              </w:rPr>
              <w:t>
ГКП на ПВХ "Қонаев көркейту"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мероприятия (Показатель №1, 2, 4.)</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совершенствованию нормативно-правовой базы</w:t>
            </w:r>
          </w:p>
        </w:tc>
      </w:tr>
      <w:tr>
        <w:trPr>
          <w:trHeight w:val="30" w:hRule="atLeast"/>
        </w:trPr>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Порядка обращения с ТКО на территории области, каждого адм районов и городов</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888"/>
          <w:p>
            <w:pPr>
              <w:spacing w:after="20"/>
              <w:ind w:left="20"/>
              <w:jc w:val="both"/>
            </w:pPr>
            <w:r>
              <w:rPr>
                <w:rFonts w:ascii="Times New Roman"/>
                <w:b w:val="false"/>
                <w:i w:val="false"/>
                <w:color w:val="000000"/>
                <w:sz w:val="20"/>
              </w:rPr>
              <w:t xml:space="preserve">
УЭиЖКХ, </w:t>
            </w:r>
          </w:p>
          <w:bookmarkEnd w:id="1888"/>
          <w:p>
            <w:pPr>
              <w:spacing w:after="20"/>
              <w:ind w:left="20"/>
              <w:jc w:val="both"/>
            </w:pPr>
            <w:r>
              <w:rPr>
                <w:rFonts w:ascii="Times New Roman"/>
                <w:b w:val="false"/>
                <w:i w:val="false"/>
                <w:color w:val="000000"/>
                <w:sz w:val="20"/>
              </w:rPr>
              <w:t>
ГКП на ПВХ "Қонаев көркейту"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порядка организации и ведения мониторинга за движением отходов</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889"/>
          <w:p>
            <w:pPr>
              <w:spacing w:after="20"/>
              <w:ind w:left="20"/>
              <w:jc w:val="both"/>
            </w:pPr>
            <w:r>
              <w:rPr>
                <w:rFonts w:ascii="Times New Roman"/>
                <w:b w:val="false"/>
                <w:i w:val="false"/>
                <w:color w:val="000000"/>
                <w:sz w:val="20"/>
              </w:rPr>
              <w:t xml:space="preserve">
УЭиЖКХ, </w:t>
            </w:r>
          </w:p>
          <w:bookmarkEnd w:id="1889"/>
          <w:p>
            <w:pPr>
              <w:spacing w:after="20"/>
              <w:ind w:left="20"/>
              <w:jc w:val="both"/>
            </w:pPr>
            <w:r>
              <w:rPr>
                <w:rFonts w:ascii="Times New Roman"/>
                <w:b w:val="false"/>
                <w:i w:val="false"/>
                <w:color w:val="000000"/>
                <w:sz w:val="20"/>
              </w:rPr>
              <w:t>
ГКП на ПВХ "Қонаев көркейту"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Порядка размещения контейнерных площадок. Разработка технической</w:t>
            </w: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890"/>
          <w:p>
            <w:pPr>
              <w:spacing w:after="20"/>
              <w:ind w:left="20"/>
              <w:jc w:val="both"/>
            </w:pPr>
            <w:r>
              <w:rPr>
                <w:rFonts w:ascii="Times New Roman"/>
                <w:b w:val="false"/>
                <w:i w:val="false"/>
                <w:color w:val="000000"/>
                <w:sz w:val="20"/>
              </w:rPr>
              <w:t>
Разработка конкурсной документации для проведения закупок работ по сбору и вывозу ТКО на территории области, включая экономически обоснованную схему разделения</w:t>
            </w:r>
          </w:p>
          <w:bookmarkEnd w:id="1890"/>
          <w:p>
            <w:pPr>
              <w:spacing w:after="20"/>
              <w:ind w:left="20"/>
              <w:jc w:val="both"/>
            </w:pPr>
            <w:r>
              <w:rPr>
                <w:rFonts w:ascii="Times New Roman"/>
                <w:b w:val="false"/>
                <w:i w:val="false"/>
                <w:color w:val="000000"/>
                <w:sz w:val="20"/>
              </w:rPr>
              <w:t>
территории области на лоты.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1 500,00</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1 500,00</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Научно-исследовательские, опытно-конструкторские и проектно-изыскательские работы для г.Қонаев</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типового порядка обустройства существующих объектов размещения отходов на время их эксплуатации в переходный период (Показатель №3)</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891"/>
          <w:p>
            <w:pPr>
              <w:spacing w:after="20"/>
              <w:ind w:left="20"/>
              <w:jc w:val="both"/>
            </w:pPr>
            <w:r>
              <w:rPr>
                <w:rFonts w:ascii="Times New Roman"/>
                <w:b w:val="false"/>
                <w:i w:val="false"/>
                <w:color w:val="000000"/>
                <w:sz w:val="20"/>
              </w:rPr>
              <w:t>
Разработка типового порядка обустройства существующих объектов размещения отходов на время их эксплуатации в переходный период для всех районов и</w:t>
            </w:r>
          </w:p>
          <w:bookmarkEnd w:id="1891"/>
          <w:p>
            <w:pPr>
              <w:spacing w:after="20"/>
              <w:ind w:left="20"/>
              <w:jc w:val="both"/>
            </w:pPr>
            <w:r>
              <w:rPr>
                <w:rFonts w:ascii="Times New Roman"/>
                <w:b w:val="false"/>
                <w:i w:val="false"/>
                <w:color w:val="000000"/>
                <w:sz w:val="20"/>
              </w:rPr>
              <w:t>
городов области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УЭиЖК ГКП на ПВХ "Қонаев көркейту"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на строительство контейнерных площадок (Показатель №1, 2)</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на строительство контейнерных площадок для всех районов и городов области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ОЖКХ и Ж, ГКП на ПВХ "Қонаев көркейту"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на строительство приемных пунктов вторичного сырья (Показатель № 2)</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892"/>
          <w:p>
            <w:pPr>
              <w:spacing w:after="20"/>
              <w:ind w:left="20"/>
              <w:jc w:val="both"/>
            </w:pPr>
            <w:r>
              <w:rPr>
                <w:rFonts w:ascii="Times New Roman"/>
                <w:b w:val="false"/>
                <w:i w:val="false"/>
                <w:color w:val="000000"/>
                <w:sz w:val="20"/>
              </w:rPr>
              <w:t>
Разработка ПСД на строительство приемных пунктов вторичного сырья для всех районов и</w:t>
            </w:r>
          </w:p>
          <w:bookmarkEnd w:id="1892"/>
          <w:p>
            <w:pPr>
              <w:spacing w:after="20"/>
              <w:ind w:left="20"/>
              <w:jc w:val="both"/>
            </w:pPr>
            <w:r>
              <w:rPr>
                <w:rFonts w:ascii="Times New Roman"/>
                <w:b w:val="false"/>
                <w:i w:val="false"/>
                <w:color w:val="000000"/>
                <w:sz w:val="20"/>
              </w:rPr>
              <w:t>
городов области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ПВХ "Қонаев көркейту"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 6.</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разделам 1- 6</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293 920,00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97 432,00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47 872,00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Научно-исследовательские, опытно-конструкторские и проектно-изыскательские работы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размещения контейнерных площадок, площадок для сбора крупногабаритных отходов и приемных пунктов вторичного сырья (Показатель №1,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Қонаев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ОЖКХ, ГКП на ПВХ "Қонаев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на строительство полигона ТБО* (Показатель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Қонаев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ПВХ "Қонаев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на строительство сооружений комплексной мусоросортировочной площадки (Показатель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Қонаев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ПВХ "Қонаев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62 857,00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62 57,00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62 857,00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62 57,00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на рекультивацию полигона (санкционированной свалки)* (Показатель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Қонаев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35 100,00</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35 100,00</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Расчет/корректировка норм образования и накопление коммунальных отходов (Показатель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Расчет/корректировка тарифа для населения на сбор, транспортировку, сортировку и захоронение твердых бытовых отходов (Показатель №1,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Қонаев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ОЖКХ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 7.</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248 187,00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62857,00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248 187,00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62 857,00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производственно-технологической базы по обращению с отходами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системы обращения с твердыми бытовыми отходами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контейнерного парка. Организация раздельного сбора отходов (Показатель 1,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Қонаев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ПВХ "Қонаев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123 284,00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36 985,20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12 328,40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123 284,00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36 985,20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12 328,40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мусоровывозящего автомобильного парка (Показатель 1,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Қонаев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ПВХ "Қонаев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884 080,00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265 224,00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265 224,00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265 224,00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88 408,00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884 080,00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265 224,00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265 224,00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265 224,00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88 408,00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контейнерных площадок (Показатель 1,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Қонаев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ОЖКХ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62 761,00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18 828,30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18 828,30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18 828,30</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6 276,10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62 761,00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18 828,30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18 828,30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18 828,30</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6 276,10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приемных пунктов вторичного сырья (включая приобретение мобильных пунктов) (Показатель 1,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Қонаев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ПВХ "Қонаев көркейту"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4 200,00</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4 200,00</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полигона ТКО (Показатель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Қонаев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ПВХ "Қонаев көркейту"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80 760,00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80 760,00</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80 760,00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80 760,00</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893"/>
          <w:p>
            <w:pPr>
              <w:spacing w:after="20"/>
              <w:ind w:left="20"/>
              <w:jc w:val="both"/>
            </w:pPr>
            <w:r>
              <w:rPr>
                <w:rFonts w:ascii="Times New Roman"/>
                <w:b w:val="false"/>
                <w:i w:val="false"/>
                <w:color w:val="000000"/>
                <w:sz w:val="20"/>
              </w:rPr>
              <w:t>
Строительство сооружений комплексной мусоросортировочной площадки, включая оборудование для сортировки ТБО (Показатель</w:t>
            </w:r>
          </w:p>
          <w:bookmarkEnd w:id="1893"/>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Қонаев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633 565,00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316 782,50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190 069,50</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126 713,00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633 565,00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316 782,50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190 069,50</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894"/>
          <w:p>
            <w:pPr>
              <w:spacing w:after="20"/>
              <w:ind w:left="20"/>
              <w:jc w:val="both"/>
            </w:pPr>
            <w:r>
              <w:rPr>
                <w:rFonts w:ascii="Times New Roman"/>
                <w:b w:val="false"/>
                <w:i w:val="false"/>
                <w:color w:val="000000"/>
                <w:sz w:val="20"/>
              </w:rPr>
              <w:t>
Строительство мусороперерабатыващего/муоросжигающего комплекса, площадки для компостирования, "Экотехнопарка" (EPC)***</w:t>
            </w:r>
          </w:p>
          <w:bookmarkEnd w:id="1894"/>
          <w:p>
            <w:pPr>
              <w:spacing w:after="20"/>
              <w:ind w:left="20"/>
              <w:jc w:val="both"/>
            </w:pPr>
            <w:r>
              <w:rPr>
                <w:rFonts w:ascii="Times New Roman"/>
                <w:b w:val="false"/>
                <w:i w:val="false"/>
                <w:color w:val="000000"/>
                <w:sz w:val="20"/>
              </w:rPr>
              <w:t>
(Показатель №2,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мобильных дробильно-сортировочных комплексов (Показатель №2,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биогазовой установки на полигоне ТБО (EPC)*** (Показатель №2,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полигона (санкционированной свалки)* (Показатель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Қонаев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354 600,00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106 380,00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141 840,00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354 600,00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106 380,00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141 840,00</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895"/>
          <w:p>
            <w:pPr>
              <w:spacing w:after="20"/>
              <w:ind w:left="20"/>
              <w:jc w:val="both"/>
            </w:pPr>
            <w:r>
              <w:rPr>
                <w:rFonts w:ascii="Times New Roman"/>
                <w:b w:val="false"/>
                <w:i w:val="false"/>
                <w:color w:val="000000"/>
                <w:sz w:val="20"/>
              </w:rPr>
              <w:t>
итого по</w:t>
            </w:r>
          </w:p>
          <w:bookmarkEnd w:id="1895"/>
          <w:p>
            <w:pPr>
              <w:spacing w:after="20"/>
              <w:ind w:left="20"/>
              <w:jc w:val="both"/>
            </w:pPr>
            <w:r>
              <w:rPr>
                <w:rFonts w:ascii="Times New Roman"/>
                <w:b w:val="false"/>
                <w:i w:val="false"/>
                <w:color w:val="000000"/>
                <w:sz w:val="20"/>
              </w:rPr>
              <w:t>
разделу 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2 348 340,00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321 037,50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722 780,00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702 447,00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420 865,50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181 210,00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902 765,00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397543,00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26 920,00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1 070 125,00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239 969,00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350 519,00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350 484,00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129 155,00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375 450,00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106 380,00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154 290,00</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896"/>
          <w:p>
            <w:pPr>
              <w:spacing w:after="20"/>
              <w:ind w:left="20"/>
              <w:jc w:val="both"/>
            </w:pPr>
            <w:r>
              <w:rPr>
                <w:rFonts w:ascii="Times New Roman"/>
                <w:b w:val="false"/>
                <w:i w:val="false"/>
                <w:color w:val="000000"/>
                <w:sz w:val="20"/>
              </w:rPr>
              <w:t>
всего по</w:t>
            </w:r>
          </w:p>
          <w:bookmarkEnd w:id="1896"/>
          <w:p>
            <w:pPr>
              <w:spacing w:after="20"/>
              <w:ind w:left="20"/>
              <w:jc w:val="both"/>
            </w:pPr>
            <w:r>
              <w:rPr>
                <w:rFonts w:ascii="Times New Roman"/>
                <w:b w:val="false"/>
                <w:i w:val="false"/>
                <w:color w:val="000000"/>
                <w:sz w:val="20"/>
              </w:rPr>
              <w:t>
разделам 7.-8.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2 596 527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388 199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815 118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766 993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183 210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902 765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1 318 312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388 199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385 584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375 450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154 290</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Объемы финансирования соответствуют строительству новых полигонов, должны быть откорректированы с учетомсуществующего положения * В объем включены затраты на строительство мусороперерабатывающего комплекса и предприятия пиролиза</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Строительство объектов при положительном заключении государственной экспертизы ТЭО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