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5876" w14:textId="88a5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Қонаев</w:t>
      </w:r>
    </w:p>
    <w:p>
      <w:pPr>
        <w:spacing w:after="0"/>
        <w:ind w:left="0"/>
        <w:jc w:val="both"/>
      </w:pPr>
      <w:r>
        <w:rPr>
          <w:rFonts w:ascii="Times New Roman"/>
          <w:b w:val="false"/>
          <w:i w:val="false"/>
          <w:color w:val="000000"/>
          <w:sz w:val="28"/>
        </w:rPr>
        <w:t>Постановление акимата города Қонаев Алматинской области от 25 июля 2025 года № 548</w:t>
      </w:r>
    </w:p>
    <w:p>
      <w:pPr>
        <w:spacing w:after="0"/>
        <w:ind w:left="0"/>
        <w:jc w:val="both"/>
      </w:pPr>
      <w:bookmarkStart w:name="z7"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27-6)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Қонаев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 -светового оформления, направленных на придание единого архитектурного облика городу Қонаев,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и жилищной инспекции города Қонаев"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Қонаев.</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Қонаев.</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постановлению акимата города № 548 от "25" июля 2025 года</w:t>
            </w:r>
          </w:p>
        </w:tc>
      </w:tr>
    </w:tbl>
    <w:bookmarkStart w:name="z16"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Қонаев</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Қонаев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
    <w:bookmarkStart w:name="z19" w:id="10"/>
    <w:p>
      <w:pPr>
        <w:spacing w:after="0"/>
        <w:ind w:left="0"/>
        <w:jc w:val="both"/>
      </w:pPr>
      <w:r>
        <w:rPr>
          <w:rFonts w:ascii="Times New Roman"/>
          <w:b w:val="false"/>
          <w:i w:val="false"/>
          <w:color w:val="000000"/>
          <w:sz w:val="28"/>
        </w:rPr>
        <w:t>
      2. В Правилах применяются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4"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9" w:id="20"/>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текущему или капитальному ремонту фасадов и (или) кровли многоквартирных жилых домов, направленных на придание единого архитектурного облика города Қонаев.</w:t>
      </w:r>
    </w:p>
    <w:bookmarkEnd w:id="20"/>
    <w:bookmarkStart w:name="z30" w:id="21"/>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и (или) кровли многоквартирных жилых домов</w:t>
      </w:r>
    </w:p>
    <w:bookmarkEnd w:id="21"/>
    <w:bookmarkStart w:name="z31" w:id="22"/>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"Отдел архитектуры и градостроительства города Қонаев" (далее – орган архитектуры).</w:t>
      </w:r>
    </w:p>
    <w:bookmarkEnd w:id="22"/>
    <w:bookmarkStart w:name="z32" w:id="23"/>
    <w:p>
      <w:pPr>
        <w:spacing w:after="0"/>
        <w:ind w:left="0"/>
        <w:jc w:val="both"/>
      </w:pPr>
      <w:r>
        <w:rPr>
          <w:rFonts w:ascii="Times New Roman"/>
          <w:b w:val="false"/>
          <w:i w:val="false"/>
          <w:color w:val="000000"/>
          <w:sz w:val="28"/>
        </w:rPr>
        <w:t>
      5. Государственным учреждением "Отдел жилищно-коммунального хозяйства и жилищной инспекции города Қонаев" (далее – администратор бюджетной программы), совместно с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текущего или капитального ремонта фасада и (или) кровли, направленных на придание единого архитектурного облика городу или его части.</w:t>
      </w:r>
    </w:p>
    <w:bookmarkEnd w:id="23"/>
    <w:bookmarkStart w:name="z33" w:id="24"/>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текущего или капитального ремонта фасадов и (или) кровли для придания единого архитектурного облика городу Қонаев, при наличии средств местного бюджета, администратором бюджетной программы организуются следующие работы:</w:t>
      </w:r>
    </w:p>
    <w:bookmarkEnd w:id="24"/>
    <w:bookmarkStart w:name="z34"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Қонаев путем размещения на своем официальном интернет-ресурсе;</w:t>
      </w:r>
    </w:p>
    <w:bookmarkEnd w:id="25"/>
    <w:bookmarkStart w:name="z35" w:id="26"/>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6"/>
    <w:bookmarkStart w:name="z36" w:id="27"/>
    <w:p>
      <w:pPr>
        <w:spacing w:after="0"/>
        <w:ind w:left="0"/>
        <w:jc w:val="both"/>
      </w:pPr>
      <w:r>
        <w:rPr>
          <w:rFonts w:ascii="Times New Roman"/>
          <w:b w:val="false"/>
          <w:i w:val="false"/>
          <w:color w:val="000000"/>
          <w:sz w:val="28"/>
        </w:rPr>
        <w:t>
      3) организация собрания собственников квартир и нежилых помещений в соответствии с законодательством Республики Казахстан для принятия решения о проведении ремонтных работ фасадов и (или) кровли многоквартирного жилого дома.</w:t>
      </w:r>
    </w:p>
    <w:bookmarkEnd w:id="27"/>
    <w:bookmarkStart w:name="z37" w:id="28"/>
    <w:p>
      <w:pPr>
        <w:spacing w:after="0"/>
        <w:ind w:left="0"/>
        <w:jc w:val="both"/>
      </w:pPr>
      <w:r>
        <w:rPr>
          <w:rFonts w:ascii="Times New Roman"/>
          <w:b w:val="false"/>
          <w:i w:val="false"/>
          <w:color w:val="000000"/>
          <w:sz w:val="28"/>
        </w:rPr>
        <w:t>
      7.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8"/>
    <w:bookmarkStart w:name="z38" w:id="29"/>
    <w:p>
      <w:pPr>
        <w:spacing w:after="0"/>
        <w:ind w:left="0"/>
        <w:jc w:val="both"/>
      </w:pPr>
      <w:r>
        <w:rPr>
          <w:rFonts w:ascii="Times New Roman"/>
          <w:b w:val="false"/>
          <w:i w:val="false"/>
          <w:color w:val="000000"/>
          <w:sz w:val="28"/>
        </w:rPr>
        <w:t>
      8.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29"/>
    <w:bookmarkStart w:name="z39" w:id="30"/>
    <w:p>
      <w:pPr>
        <w:spacing w:after="0"/>
        <w:ind w:left="0"/>
        <w:jc w:val="both"/>
      </w:pPr>
      <w:r>
        <w:rPr>
          <w:rFonts w:ascii="Times New Roman"/>
          <w:b w:val="false"/>
          <w:i w:val="false"/>
          <w:color w:val="000000"/>
          <w:sz w:val="28"/>
        </w:rPr>
        <w:t>
      9. В случае принятия положительного решения собрания, администратором бюджетной программы,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(текущий или капитальный) фасада и (или) кровли для придания единого архитектурного облика.</w:t>
      </w:r>
    </w:p>
    <w:bookmarkEnd w:id="30"/>
    <w:bookmarkStart w:name="z40" w:id="31"/>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31"/>
    <w:bookmarkStart w:name="z41" w:id="32"/>
    <w:p>
      <w:pPr>
        <w:spacing w:after="0"/>
        <w:ind w:left="0"/>
        <w:jc w:val="both"/>
      </w:pPr>
      <w:r>
        <w:rPr>
          <w:rFonts w:ascii="Times New Roman"/>
          <w:b w:val="false"/>
          <w:i w:val="false"/>
          <w:color w:val="000000"/>
          <w:sz w:val="28"/>
        </w:rPr>
        <w:t>
      10.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2"/>
    <w:bookmarkStart w:name="z42" w:id="33"/>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3"/>
    <w:bookmarkStart w:name="z43" w:id="34"/>
    <w:p>
      <w:pPr>
        <w:spacing w:after="0"/>
        <w:ind w:left="0"/>
        <w:jc w:val="both"/>
      </w:pPr>
      <w:r>
        <w:rPr>
          <w:rFonts w:ascii="Times New Roman"/>
          <w:b w:val="false"/>
          <w:i w:val="false"/>
          <w:color w:val="000000"/>
          <w:sz w:val="28"/>
        </w:rPr>
        <w:t>
      12. По итогам обследования технического состояния фасада, кровли многоквартирного жилого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4"/>
    <w:bookmarkStart w:name="z44" w:id="35"/>
    <w:p>
      <w:pPr>
        <w:spacing w:after="0"/>
        <w:ind w:left="0"/>
        <w:jc w:val="both"/>
      </w:pPr>
      <w:r>
        <w:rPr>
          <w:rFonts w:ascii="Times New Roman"/>
          <w:b w:val="false"/>
          <w:i w:val="false"/>
          <w:color w:val="000000"/>
          <w:sz w:val="28"/>
        </w:rPr>
        <w:t>
      13. Проектирование выполняется силами специализированных организаций, имеющих лицензии на соответствующие виды (подвиды) изыскательской и проектной деятельности в области архитектурной, градостроительной и строительной деятельности.</w:t>
      </w:r>
    </w:p>
    <w:bookmarkEnd w:id="35"/>
    <w:bookmarkStart w:name="z45" w:id="36"/>
    <w:p>
      <w:pPr>
        <w:spacing w:after="0"/>
        <w:ind w:left="0"/>
        <w:jc w:val="both"/>
      </w:pPr>
      <w:r>
        <w:rPr>
          <w:rFonts w:ascii="Times New Roman"/>
          <w:b w:val="false"/>
          <w:i w:val="false"/>
          <w:color w:val="000000"/>
          <w:sz w:val="28"/>
        </w:rPr>
        <w:t>
      14.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и (или) кровли многоквартирных жилых домов, администратор бюджетной программы составляет бюджетную заявку в соответствии с порядком, определенным центральным уполномоченным органом по бюджетному планированию.</w:t>
      </w:r>
    </w:p>
    <w:bookmarkEnd w:id="36"/>
    <w:bookmarkStart w:name="z46" w:id="37"/>
    <w:p>
      <w:pPr>
        <w:spacing w:after="0"/>
        <w:ind w:left="0"/>
        <w:jc w:val="both"/>
      </w:pPr>
      <w:r>
        <w:rPr>
          <w:rFonts w:ascii="Times New Roman"/>
          <w:b w:val="false"/>
          <w:i w:val="false"/>
          <w:color w:val="000000"/>
          <w:sz w:val="28"/>
        </w:rPr>
        <w:t>
      15. Приобретение работ по текущему или капитальному ремонту фасадов и (или)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7"/>
    <w:bookmarkStart w:name="z47" w:id="38"/>
    <w:p>
      <w:pPr>
        <w:spacing w:after="0"/>
        <w:ind w:left="0"/>
        <w:jc w:val="both"/>
      </w:pPr>
      <w:r>
        <w:rPr>
          <w:rFonts w:ascii="Times New Roman"/>
          <w:b w:val="false"/>
          <w:i w:val="false"/>
          <w:color w:val="000000"/>
          <w:sz w:val="28"/>
        </w:rPr>
        <w:t>
      16. Приемка работ по текущему или капитальному ремонту фасадов и (или)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8"/>
    <w:bookmarkStart w:name="z48" w:id="39"/>
    <w:p>
      <w:pPr>
        <w:spacing w:after="0"/>
        <w:ind w:left="0"/>
        <w:jc w:val="left"/>
      </w:pPr>
      <w:r>
        <w:rPr>
          <w:rFonts w:ascii="Times New Roman"/>
          <w:b/>
          <w:i w:val="false"/>
          <w:color w:val="000000"/>
        </w:rPr>
        <w:t xml:space="preserve"> 4. Заключительные положения</w:t>
      </w:r>
    </w:p>
    <w:bookmarkEnd w:id="39"/>
    <w:bookmarkStart w:name="z49" w:id="40"/>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города Қонаев,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