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6a41" w14:textId="b846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Алматинской области</w:t>
      </w:r>
    </w:p>
    <w:p>
      <w:pPr>
        <w:spacing w:after="0"/>
        <w:ind w:left="0"/>
        <w:jc w:val="both"/>
      </w:pPr>
      <w:r>
        <w:rPr>
          <w:rFonts w:ascii="Times New Roman"/>
          <w:b w:val="false"/>
          <w:i w:val="false"/>
          <w:color w:val="000000"/>
          <w:sz w:val="28"/>
        </w:rPr>
        <w:t>Постановление акимата Алматинской области от 11 февраля 2025 года № 39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 о.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под № 35356),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1. Утвердить прилагаемую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Алматинской области.</w:t>
      </w:r>
    </w:p>
    <w:bookmarkEnd w:id="1"/>
    <w:bookmarkStart w:name="z9" w:id="2"/>
    <w:p>
      <w:pPr>
        <w:spacing w:after="0"/>
        <w:ind w:left="0"/>
        <w:jc w:val="both"/>
      </w:pPr>
      <w:r>
        <w:rPr>
          <w:rFonts w:ascii="Times New Roman"/>
          <w:b w:val="false"/>
          <w:i w:val="false"/>
          <w:color w:val="000000"/>
          <w:sz w:val="28"/>
        </w:rPr>
        <w:t>
      2. Государственному учреждению "Управление внутренней политики Алматинской области"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Алматинской области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Алматинской области.</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Алматинской области от "___"_______2025 года №__</w:t>
            </w:r>
          </w:p>
        </w:tc>
      </w:tr>
    </w:tbl>
    <w:bookmarkStart w:name="z16" w:id="7"/>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Алматинской области</w:t>
      </w:r>
    </w:p>
    <w:bookmarkEnd w:id="7"/>
    <w:bookmarkStart w:name="z17" w:id="8"/>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Алматинской области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Алматинской области.</w:t>
      </w:r>
    </w:p>
    <w:bookmarkEnd w:id="8"/>
    <w:bookmarkStart w:name="z18" w:id="9"/>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Алматинской области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9"/>
    <w:bookmarkStart w:name="z19" w:id="10"/>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10"/>
    <w:bookmarkStart w:name="z20" w:id="11"/>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11"/>
    <w:bookmarkStart w:name="z21" w:id="12"/>
    <w:p>
      <w:pPr>
        <w:spacing w:after="0"/>
        <w:ind w:left="0"/>
        <w:jc w:val="both"/>
      </w:pPr>
      <w:r>
        <w:rPr>
          <w:rFonts w:ascii="Times New Roman"/>
          <w:b w:val="false"/>
          <w:i w:val="false"/>
          <w:color w:val="000000"/>
          <w:sz w:val="28"/>
        </w:rPr>
        <w:t>
      1) для газет по формуле Pn=Bn x V x Kq, где:</w:t>
      </w:r>
    </w:p>
    <w:bookmarkEnd w:id="12"/>
    <w:bookmarkStart w:name="z22" w:id="13"/>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3"/>
    <w:bookmarkStart w:name="z23" w:id="14"/>
    <w:p>
      <w:pPr>
        <w:spacing w:after="0"/>
        <w:ind w:left="0"/>
        <w:jc w:val="both"/>
      </w:pPr>
      <w:r>
        <w:rPr>
          <w:rFonts w:ascii="Times New Roman"/>
          <w:b w:val="false"/>
          <w:i w:val="false"/>
          <w:color w:val="000000"/>
          <w:sz w:val="28"/>
        </w:rPr>
        <w:t>
      Bn – базовая цена за один см2 услуги, размещаемой в газете;</w:t>
      </w:r>
    </w:p>
    <w:bookmarkEnd w:id="14"/>
    <w:bookmarkStart w:name="z24" w:id="15"/>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5"/>
    <w:bookmarkStart w:name="z25" w:id="16"/>
    <w:p>
      <w:pPr>
        <w:spacing w:after="0"/>
        <w:ind w:left="0"/>
        <w:jc w:val="both"/>
      </w:pPr>
      <w:r>
        <w:rPr>
          <w:rFonts w:ascii="Times New Roman"/>
          <w:b w:val="false"/>
          <w:i w:val="false"/>
          <w:color w:val="000000"/>
          <w:sz w:val="28"/>
        </w:rPr>
        <w:t>
      Kq – поправочный коэффициент на тираж газеты:</w:t>
      </w:r>
    </w:p>
    <w:bookmarkEnd w:id="16"/>
    <w:bookmarkStart w:name="z26" w:id="17"/>
    <w:p>
      <w:pPr>
        <w:spacing w:after="0"/>
        <w:ind w:left="0"/>
        <w:jc w:val="both"/>
      </w:pPr>
      <w:r>
        <w:rPr>
          <w:rFonts w:ascii="Times New Roman"/>
          <w:b w:val="false"/>
          <w:i w:val="false"/>
          <w:color w:val="000000"/>
          <w:sz w:val="28"/>
        </w:rPr>
        <w:t>
      до 200 000 экземпляров – 1,3;</w:t>
      </w:r>
    </w:p>
    <w:bookmarkEnd w:id="17"/>
    <w:bookmarkStart w:name="z27" w:id="18"/>
    <w:p>
      <w:pPr>
        <w:spacing w:after="0"/>
        <w:ind w:left="0"/>
        <w:jc w:val="both"/>
      </w:pPr>
      <w:r>
        <w:rPr>
          <w:rFonts w:ascii="Times New Roman"/>
          <w:b w:val="false"/>
          <w:i w:val="false"/>
          <w:color w:val="000000"/>
          <w:sz w:val="28"/>
        </w:rPr>
        <w:t>
      до 100 000 экземпляров – 1,15;</w:t>
      </w:r>
    </w:p>
    <w:bookmarkEnd w:id="18"/>
    <w:bookmarkStart w:name="z28" w:id="19"/>
    <w:p>
      <w:pPr>
        <w:spacing w:after="0"/>
        <w:ind w:left="0"/>
        <w:jc w:val="both"/>
      </w:pPr>
      <w:r>
        <w:rPr>
          <w:rFonts w:ascii="Times New Roman"/>
          <w:b w:val="false"/>
          <w:i w:val="false"/>
          <w:color w:val="000000"/>
          <w:sz w:val="28"/>
        </w:rPr>
        <w:t>
      до 50 000 экземпляров – 1;</w:t>
      </w:r>
    </w:p>
    <w:bookmarkEnd w:id="19"/>
    <w:bookmarkStart w:name="z29" w:id="20"/>
    <w:p>
      <w:pPr>
        <w:spacing w:after="0"/>
        <w:ind w:left="0"/>
        <w:jc w:val="both"/>
      </w:pPr>
      <w:r>
        <w:rPr>
          <w:rFonts w:ascii="Times New Roman"/>
          <w:b w:val="false"/>
          <w:i w:val="false"/>
          <w:color w:val="000000"/>
          <w:sz w:val="28"/>
        </w:rPr>
        <w:t>
      до 30 000 экземпляров – 0,9;</w:t>
      </w:r>
    </w:p>
    <w:bookmarkEnd w:id="20"/>
    <w:bookmarkStart w:name="z30" w:id="21"/>
    <w:p>
      <w:pPr>
        <w:spacing w:after="0"/>
        <w:ind w:left="0"/>
        <w:jc w:val="both"/>
      </w:pPr>
      <w:r>
        <w:rPr>
          <w:rFonts w:ascii="Times New Roman"/>
          <w:b w:val="false"/>
          <w:i w:val="false"/>
          <w:color w:val="000000"/>
          <w:sz w:val="28"/>
        </w:rPr>
        <w:t>
      до 20 000 экземпляров – 0,8;</w:t>
      </w:r>
    </w:p>
    <w:bookmarkEnd w:id="21"/>
    <w:bookmarkStart w:name="z31" w:id="22"/>
    <w:p>
      <w:pPr>
        <w:spacing w:after="0"/>
        <w:ind w:left="0"/>
        <w:jc w:val="both"/>
      </w:pPr>
      <w:r>
        <w:rPr>
          <w:rFonts w:ascii="Times New Roman"/>
          <w:b w:val="false"/>
          <w:i w:val="false"/>
          <w:color w:val="000000"/>
          <w:sz w:val="28"/>
        </w:rPr>
        <w:t>
      до 10 000 экземпляров – 0,65;</w:t>
      </w:r>
    </w:p>
    <w:bookmarkEnd w:id="22"/>
    <w:bookmarkStart w:name="z32" w:id="23"/>
    <w:p>
      <w:pPr>
        <w:spacing w:after="0"/>
        <w:ind w:left="0"/>
        <w:jc w:val="both"/>
      </w:pPr>
      <w:r>
        <w:rPr>
          <w:rFonts w:ascii="Times New Roman"/>
          <w:b w:val="false"/>
          <w:i w:val="false"/>
          <w:color w:val="000000"/>
          <w:sz w:val="28"/>
        </w:rPr>
        <w:t>
      до 5 000 экземпляров – 0,5;</w:t>
      </w:r>
    </w:p>
    <w:bookmarkEnd w:id="23"/>
    <w:bookmarkStart w:name="z33" w:id="24"/>
    <w:p>
      <w:pPr>
        <w:spacing w:after="0"/>
        <w:ind w:left="0"/>
        <w:jc w:val="both"/>
      </w:pPr>
      <w:r>
        <w:rPr>
          <w:rFonts w:ascii="Times New Roman"/>
          <w:b w:val="false"/>
          <w:i w:val="false"/>
          <w:color w:val="000000"/>
          <w:sz w:val="28"/>
        </w:rPr>
        <w:t>
      2) для журналов по формуле Pm=Bm x V x Kq, где:</w:t>
      </w:r>
    </w:p>
    <w:bookmarkEnd w:id="24"/>
    <w:bookmarkStart w:name="z34" w:id="25"/>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5"/>
    <w:bookmarkStart w:name="z35" w:id="26"/>
    <w:p>
      <w:pPr>
        <w:spacing w:after="0"/>
        <w:ind w:left="0"/>
        <w:jc w:val="both"/>
      </w:pPr>
      <w:r>
        <w:rPr>
          <w:rFonts w:ascii="Times New Roman"/>
          <w:b w:val="false"/>
          <w:i w:val="false"/>
          <w:color w:val="000000"/>
          <w:sz w:val="28"/>
        </w:rPr>
        <w:t>
      Bm – базовая цена за один см2 услуги, размещаемой в журнале;</w:t>
      </w:r>
    </w:p>
    <w:bookmarkEnd w:id="26"/>
    <w:bookmarkStart w:name="z36" w:id="27"/>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7"/>
    <w:bookmarkStart w:name="z37" w:id="28"/>
    <w:p>
      <w:pPr>
        <w:spacing w:after="0"/>
        <w:ind w:left="0"/>
        <w:jc w:val="both"/>
      </w:pPr>
      <w:r>
        <w:rPr>
          <w:rFonts w:ascii="Times New Roman"/>
          <w:b w:val="false"/>
          <w:i w:val="false"/>
          <w:color w:val="000000"/>
          <w:sz w:val="28"/>
        </w:rPr>
        <w:t>
      Kq – поправочный коэффициент на тираж журнала:</w:t>
      </w:r>
    </w:p>
    <w:bookmarkEnd w:id="28"/>
    <w:bookmarkStart w:name="z38" w:id="29"/>
    <w:p>
      <w:pPr>
        <w:spacing w:after="0"/>
        <w:ind w:left="0"/>
        <w:jc w:val="both"/>
      </w:pPr>
      <w:r>
        <w:rPr>
          <w:rFonts w:ascii="Times New Roman"/>
          <w:b w:val="false"/>
          <w:i w:val="false"/>
          <w:color w:val="000000"/>
          <w:sz w:val="28"/>
        </w:rPr>
        <w:t>
      до 15 000 экземпляров – 1,2;</w:t>
      </w:r>
    </w:p>
    <w:bookmarkEnd w:id="29"/>
    <w:bookmarkStart w:name="z39" w:id="30"/>
    <w:p>
      <w:pPr>
        <w:spacing w:after="0"/>
        <w:ind w:left="0"/>
        <w:jc w:val="both"/>
      </w:pPr>
      <w:r>
        <w:rPr>
          <w:rFonts w:ascii="Times New Roman"/>
          <w:b w:val="false"/>
          <w:i w:val="false"/>
          <w:color w:val="000000"/>
          <w:sz w:val="28"/>
        </w:rPr>
        <w:t>
      до 10 000 экземпляров – 1,1;</w:t>
      </w:r>
    </w:p>
    <w:bookmarkEnd w:id="30"/>
    <w:bookmarkStart w:name="z40" w:id="31"/>
    <w:p>
      <w:pPr>
        <w:spacing w:after="0"/>
        <w:ind w:left="0"/>
        <w:jc w:val="both"/>
      </w:pPr>
      <w:r>
        <w:rPr>
          <w:rFonts w:ascii="Times New Roman"/>
          <w:b w:val="false"/>
          <w:i w:val="false"/>
          <w:color w:val="000000"/>
          <w:sz w:val="28"/>
        </w:rPr>
        <w:t>
      до 8 000 экземпляров – 1;</w:t>
      </w:r>
    </w:p>
    <w:bookmarkEnd w:id="31"/>
    <w:bookmarkStart w:name="z41" w:id="32"/>
    <w:p>
      <w:pPr>
        <w:spacing w:after="0"/>
        <w:ind w:left="0"/>
        <w:jc w:val="both"/>
      </w:pPr>
      <w:r>
        <w:rPr>
          <w:rFonts w:ascii="Times New Roman"/>
          <w:b w:val="false"/>
          <w:i w:val="false"/>
          <w:color w:val="000000"/>
          <w:sz w:val="28"/>
        </w:rPr>
        <w:t>
      до 5 000 экземпляров – 0,9;</w:t>
      </w:r>
    </w:p>
    <w:bookmarkEnd w:id="32"/>
    <w:bookmarkStart w:name="z42" w:id="33"/>
    <w:p>
      <w:pPr>
        <w:spacing w:after="0"/>
        <w:ind w:left="0"/>
        <w:jc w:val="both"/>
      </w:pPr>
      <w:r>
        <w:rPr>
          <w:rFonts w:ascii="Times New Roman"/>
          <w:b w:val="false"/>
          <w:i w:val="false"/>
          <w:color w:val="000000"/>
          <w:sz w:val="28"/>
        </w:rPr>
        <w:t>
      до 3 000 экземпляров – 0,8;</w:t>
      </w:r>
    </w:p>
    <w:bookmarkEnd w:id="33"/>
    <w:bookmarkStart w:name="z43" w:id="34"/>
    <w:p>
      <w:pPr>
        <w:spacing w:after="0"/>
        <w:ind w:left="0"/>
        <w:jc w:val="both"/>
      </w:pPr>
      <w:r>
        <w:rPr>
          <w:rFonts w:ascii="Times New Roman"/>
          <w:b w:val="false"/>
          <w:i w:val="false"/>
          <w:color w:val="000000"/>
          <w:sz w:val="28"/>
        </w:rPr>
        <w:t>
      до 1 000 экземпляров – 0,7.</w:t>
      </w:r>
    </w:p>
    <w:bookmarkEnd w:id="34"/>
    <w:bookmarkStart w:name="z44" w:id="35"/>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5"/>
    <w:bookmarkStart w:name="z45" w:id="36"/>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6"/>
    <w:bookmarkStart w:name="z46" w:id="37"/>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7"/>
    <w:bookmarkStart w:name="z47" w:id="38"/>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8"/>
    <w:bookmarkStart w:name="z48" w:id="39"/>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9"/>
    <w:bookmarkStart w:name="z49" w:id="40"/>
    <w:p>
      <w:pPr>
        <w:spacing w:after="0"/>
        <w:ind w:left="0"/>
        <w:jc w:val="both"/>
      </w:pPr>
      <w:r>
        <w:rPr>
          <w:rFonts w:ascii="Times New Roman"/>
          <w:b w:val="false"/>
          <w:i w:val="false"/>
          <w:color w:val="000000"/>
          <w:sz w:val="28"/>
        </w:rPr>
        <w:t>
      до 500 000 посетителей в месяц – 1;</w:t>
      </w:r>
    </w:p>
    <w:bookmarkEnd w:id="40"/>
    <w:bookmarkStart w:name="z50" w:id="41"/>
    <w:p>
      <w:pPr>
        <w:spacing w:after="0"/>
        <w:ind w:left="0"/>
        <w:jc w:val="both"/>
      </w:pPr>
      <w:r>
        <w:rPr>
          <w:rFonts w:ascii="Times New Roman"/>
          <w:b w:val="false"/>
          <w:i w:val="false"/>
          <w:color w:val="000000"/>
          <w:sz w:val="28"/>
        </w:rPr>
        <w:t>
      до 1 000 000 посетителей в месяц – 1,1;</w:t>
      </w:r>
    </w:p>
    <w:bookmarkEnd w:id="41"/>
    <w:bookmarkStart w:name="z51" w:id="42"/>
    <w:p>
      <w:pPr>
        <w:spacing w:after="0"/>
        <w:ind w:left="0"/>
        <w:jc w:val="both"/>
      </w:pPr>
      <w:r>
        <w:rPr>
          <w:rFonts w:ascii="Times New Roman"/>
          <w:b w:val="false"/>
          <w:i w:val="false"/>
          <w:color w:val="000000"/>
          <w:sz w:val="28"/>
        </w:rPr>
        <w:t>
      до 2 000 000 посетителей в месяц – 1,2;</w:t>
      </w:r>
    </w:p>
    <w:bookmarkEnd w:id="42"/>
    <w:bookmarkStart w:name="z52" w:id="43"/>
    <w:p>
      <w:pPr>
        <w:spacing w:after="0"/>
        <w:ind w:left="0"/>
        <w:jc w:val="both"/>
      </w:pPr>
      <w:r>
        <w:rPr>
          <w:rFonts w:ascii="Times New Roman"/>
          <w:b w:val="false"/>
          <w:i w:val="false"/>
          <w:color w:val="000000"/>
          <w:sz w:val="28"/>
        </w:rPr>
        <w:t>
      до 5 000 000 посетителей в месяц – 1,3;</w:t>
      </w:r>
    </w:p>
    <w:bookmarkEnd w:id="43"/>
    <w:bookmarkStart w:name="z53" w:id="44"/>
    <w:p>
      <w:pPr>
        <w:spacing w:after="0"/>
        <w:ind w:left="0"/>
        <w:jc w:val="both"/>
      </w:pPr>
      <w:r>
        <w:rPr>
          <w:rFonts w:ascii="Times New Roman"/>
          <w:b w:val="false"/>
          <w:i w:val="false"/>
          <w:color w:val="000000"/>
          <w:sz w:val="28"/>
        </w:rPr>
        <w:t>
      свыше 5 000 000 посетителей в месяц – 1,4.</w:t>
      </w:r>
    </w:p>
    <w:bookmarkEnd w:id="44"/>
    <w:bookmarkStart w:name="z54" w:id="45"/>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5"/>
    <w:bookmarkStart w:name="z55" w:id="46"/>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6"/>
    <w:bookmarkStart w:name="z56" w:id="47"/>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7"/>
    <w:bookmarkStart w:name="z57" w:id="48"/>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8"/>
    <w:bookmarkStart w:name="z58" w:id="49"/>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территории Алматинской области не учитываются разделения по жанрам услуг на телевидении, то стоимость услуг на телевидении рассчитывается по базовой цене (Btv).</w:t>
      </w:r>
    </w:p>
    <w:bookmarkEnd w:id="49"/>
    <w:bookmarkStart w:name="z59" w:id="50"/>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50"/>
    <w:bookmarkStart w:name="z60" w:id="51"/>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51"/>
    <w:bookmarkStart w:name="z61" w:id="52"/>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2"/>
    <w:bookmarkStart w:name="z62" w:id="53"/>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определения стоимости услуг, закупаемых для проведения государственной информационной политики в средствах массовой информации по Алматинской области</w:t>
            </w:r>
          </w:p>
        </w:tc>
      </w:tr>
    </w:tbl>
    <w:bookmarkStart w:name="z64" w:id="54"/>
    <w:p>
      <w:pPr>
        <w:spacing w:after="0"/>
        <w:ind w:left="0"/>
        <w:jc w:val="left"/>
      </w:pPr>
      <w:r>
        <w:rPr>
          <w:rFonts w:ascii="Times New Roman"/>
          <w:b/>
          <w:i w:val="false"/>
          <w:color w:val="000000"/>
        </w:rPr>
        <w:t xml:space="preserve"> Базовые цены на услуги, закупаемых для проведения государственной информационной политики в средствах массовой информации на территории Алматинской области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(Вn)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Алматинской области (Вn)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Республики Казахстан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республиканского значения (Вi)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регионального значения (Вi)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включенных в обязательный перечень теле-, радиоканалов, распространяемых на территории Республики Казахстан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Алматинской области, за исключением каналов, входящих в перечень обязательных теле-, радиоканалов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распространяемых на территории Алматинской области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аудиороликов) на радиоканале, распространяемых на территории Алматинской области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