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13d8" w14:textId="635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поступление целевые текущие трансферты из районного бюджета в сумме 51977,3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Кишикумского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