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e457" w14:textId="2e5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Жанаконысского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Жанаконысского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целевые текущие трансферты из районного бюджета в сумме 40187,0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Жанаконысского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Жанаконысского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