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fe20" w14:textId="d52f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Айшуакского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561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Айшуакского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- 50166,0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- 65146,8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-1726,8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1726,8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1726,8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- 50 851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целевые текущие трансферты из районного бюджета в сумме 50166,0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Айшуакского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Айшуакского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