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9191" w14:textId="bdb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2025 год поступление текущего целевого трансферта из районного бюджета в сумме 46337,7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