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5bbf" w14:textId="cd15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Аккудык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Аккудык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1 401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села Аккудык на 2026 год объем субвенции с районного бюджета в бюджет в сумме 29 656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села Аккудык на 2026 год поступление целевых текущих трансфертов из районного бюджета в сумме 2 140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села Аккудык.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районнаого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426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