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a6ca" w14:textId="7eca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23 декабря 2024 года № 200 "Об утверждении Уилского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20 февраля 2025 года № 221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2025-2027 годы" от 23 декабря 2024 года № 200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4 033 692,5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3 116 771,5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4 620 205,6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-604 701,1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604 701,1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586 513,1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16 746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1 637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25 178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109 972 тысяч тенге – на выплату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2025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60 000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15 356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26 633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12 688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343 412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капитальный и средний ремонт автомобильных дорог районного значения и улиц населенных пунктов);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58 052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капитальные расходы подведомственных государственных учреждений и организаций культуры).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района на 2025 год в сумме 31 066,5 тысяч тенге.".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23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4 033 692,5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3 116 771,5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1 016 698,5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