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d792" w14:textId="e07d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Кобдинского районного бюджета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19 декабря 2025 года № 415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5 318 025,8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1 014 666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4 230 342,8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5 030 849,9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56 314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230 861,9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- 230861,9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531 212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170 600,1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право занятия отдельными видами деятельности (сбор за выдачу лицензий на занятие отдельными видами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зачисляемая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4325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2026 год объемы субвенций, передаваемых из областного бюджета в сумме 2 783 643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2026 год поступление целевых трансфертов на развития из областного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индустриальной инфраструктуры в рамках мер государственной поддержки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Кобдинского районного маслихата Актюбинской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2026 год поступление целевых текущих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реализацию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капитальный ремонт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организацию отлова и уничтожения бродячих собак и кошек.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Кобдинского районного маслихата Актюбинской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составе расходов районного бюджета субвенции, передаваемые из районного бюджета в бюджеты городов районного значения, сел, поселков, сельских округов на 2026-2028 годы.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2026 год в сумме 25 804 тысяч тенге.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поступлений.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4230342,8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поступлений.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поступлений.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в бюджеты городов районного значения, сел, поселков, сельских округов на 2026-2028 годы.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Акрабский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И.Билтабанова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И.Курманова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