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ea1c" w14:textId="820e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Каргалинского районного бюджета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19 декабря 2025 года № 403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областном бюджете на 2026-2028 годы"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4 182 707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882 272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489 615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2 808 628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3 724 930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457 942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-457 942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548 767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Актюбинского областного маслихата "Об областном бюджете на 2026-2028 годы" предусмотрена на 2026 год субвенция, передаваемая из областного бюджета в районный бюджет в сумме – 1 735 906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объемы субвенции, передаваемых из районного бюджета в бюджеты сельских округов и села в сумме – 332 273,0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52 673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16 172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38 881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34 703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53 024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41 110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35 949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35 422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Шамши Калдаякова – 24 339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кредитов из республиканского бюджета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целевых текущих трансфертов и трансфертов на развитие из областного бюджета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целевые текущие трансферты бюджетам сельских округов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– 35 000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районного бюджета, не подлежащих секвестру в процессе исполнения местного бюджета на 2026 год, согласно приложению 4.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-457942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Каргалинского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