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e2f5" w14:textId="ebee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Карахобдинского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Карахобдинского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2026 год субвенции, передаваемые из районного бюджета в сумме - 49 020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сельского округа на 2026 год поступление целевого текущего трансферта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11 327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