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2e54a" w14:textId="4e2e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программы по управлению коммунальными отходами в Айтекебийском районе 2025-2029 годы</w:t>
      </w:r>
    </w:p>
    <w:p>
      <w:pPr>
        <w:spacing w:after="0"/>
        <w:ind w:left="0"/>
        <w:jc w:val="both"/>
      </w:pPr>
      <w:r>
        <w:rPr>
          <w:rFonts w:ascii="Times New Roman"/>
          <w:b w:val="false"/>
          <w:i w:val="false"/>
          <w:color w:val="000000"/>
          <w:sz w:val="28"/>
        </w:rPr>
        <w:t>Решение Айтекебийского районного маслихата Актюбинской области от 28 ноября 2025 года № 430</w:t>
      </w:r>
    </w:p>
    <w:p>
      <w:pPr>
        <w:spacing w:after="0"/>
        <w:ind w:left="0"/>
        <w:jc w:val="both"/>
      </w:pPr>
      <w:bookmarkStart w:name="z2"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365 Экологического кодекса Республики Казахстан, </w:t>
      </w:r>
      <w:r>
        <w:rPr>
          <w:rFonts w:ascii="Times New Roman"/>
          <w:b w:val="false"/>
          <w:i w:val="false"/>
          <w:color w:val="000000"/>
          <w:sz w:val="28"/>
        </w:rPr>
        <w:t>подпунктом 15</w:t>
      </w:r>
      <w:r>
        <w:rPr>
          <w:rFonts w:ascii="Times New Roman"/>
          <w:b w:val="false"/>
          <w:i w:val="false"/>
          <w:color w:val="000000"/>
          <w:sz w:val="28"/>
        </w:rPr>
        <w:t xml:space="preserve"> пункта 1 статьи 6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и природных ресурсов Республики Казахстан от 18 мая 2023 года № 154-п "Об утверждении Методических рекомендаций местным исполнительным органам по разработке программы по управлению коммунальными отходами", Айтекебийский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программу по управлению коммунальными отходами в Айтекебийском районе на 2025-2029 годы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Айтекебийского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Д. Сейлханов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w:t>
            </w:r>
            <w:r>
              <w:br/>
            </w:r>
            <w:r>
              <w:rPr>
                <w:rFonts w:ascii="Times New Roman"/>
                <w:b w:val="false"/>
                <w:i w:val="false"/>
                <w:color w:val="000000"/>
                <w:sz w:val="20"/>
              </w:rPr>
              <w:t xml:space="preserve">Айтекебийского районного </w:t>
            </w:r>
            <w:r>
              <w:br/>
            </w:r>
            <w:r>
              <w:rPr>
                <w:rFonts w:ascii="Times New Roman"/>
                <w:b w:val="false"/>
                <w:i w:val="false"/>
                <w:color w:val="000000"/>
                <w:sz w:val="20"/>
              </w:rPr>
              <w:t xml:space="preserve">маслихата от 28 ноября 2025 </w:t>
            </w:r>
            <w:r>
              <w:br/>
            </w:r>
            <w:r>
              <w:rPr>
                <w:rFonts w:ascii="Times New Roman"/>
                <w:b w:val="false"/>
                <w:i w:val="false"/>
                <w:color w:val="000000"/>
                <w:sz w:val="20"/>
              </w:rPr>
              <w:t>года № 430</w:t>
            </w:r>
          </w:p>
        </w:tc>
      </w:tr>
    </w:tbl>
    <w:bookmarkStart w:name="z6" w:id="3"/>
    <w:p>
      <w:pPr>
        <w:spacing w:after="0"/>
        <w:ind w:left="0"/>
        <w:jc w:val="left"/>
      </w:pPr>
      <w:r>
        <w:rPr>
          <w:rFonts w:ascii="Times New Roman"/>
          <w:b/>
          <w:i w:val="false"/>
          <w:color w:val="000000"/>
        </w:rPr>
        <w:t xml:space="preserve"> ПРОГРАММА </w:t>
      </w:r>
      <w:r>
        <w:br/>
      </w:r>
      <w:r>
        <w:rPr>
          <w:rFonts w:ascii="Times New Roman"/>
          <w:b/>
          <w:i w:val="false"/>
          <w:color w:val="000000"/>
        </w:rPr>
        <w:t>по управлению коммунальными отходами в Айтекебийском районе на 2025-2029 годы</w:t>
      </w:r>
    </w:p>
    <w:bookmarkEnd w:id="3"/>
    <w:p>
      <w:pPr>
        <w:spacing w:after="0"/>
        <w:ind w:left="0"/>
        <w:jc w:val="both"/>
      </w:pPr>
      <w:r>
        <w:rPr>
          <w:rFonts w:ascii="Times New Roman"/>
          <w:b w:val="false"/>
          <w:i w:val="false"/>
          <w:color w:val="000000"/>
          <w:sz w:val="28"/>
        </w:rPr>
        <w:t xml:space="preserve">
      </w:t>
      </w:r>
      <w:r>
        <w:rPr>
          <w:rFonts w:ascii="Times New Roman"/>
          <w:b/>
          <w:i w:val="false"/>
          <w:color w:val="000000"/>
          <w:sz w:val="28"/>
        </w:rPr>
        <w:t>с</w:t>
      </w:r>
      <w:r>
        <w:rPr>
          <w:rFonts w:ascii="Times New Roman"/>
          <w:b/>
          <w:i w:val="false"/>
          <w:color w:val="000000"/>
          <w:sz w:val="28"/>
        </w:rPr>
        <w:t>ело</w:t>
      </w:r>
      <w:r>
        <w:rPr>
          <w:rFonts w:ascii="Times New Roman"/>
          <w:b w:val="false"/>
          <w:i w:val="false"/>
          <w:color w:val="000000"/>
          <w:sz w:val="28"/>
        </w:rPr>
        <w:t xml:space="preserve"> </w:t>
      </w:r>
      <w:r>
        <w:rPr>
          <w:rFonts w:ascii="Times New Roman"/>
          <w:b/>
          <w:i w:val="false"/>
          <w:color w:val="000000"/>
          <w:sz w:val="28"/>
        </w:rPr>
        <w:t>Темирбека</w:t>
      </w:r>
      <w:r>
        <w:rPr>
          <w:rFonts w:ascii="Times New Roman"/>
          <w:b w:val="false"/>
          <w:i w:val="false"/>
          <w:color w:val="000000"/>
          <w:sz w:val="28"/>
        </w:rPr>
        <w:t xml:space="preserve"> </w:t>
      </w:r>
      <w:r>
        <w:rPr>
          <w:rFonts w:ascii="Times New Roman"/>
          <w:b/>
          <w:i w:val="false"/>
          <w:color w:val="000000"/>
          <w:sz w:val="28"/>
        </w:rPr>
        <w:t>Жургенова</w:t>
      </w:r>
      <w:r>
        <w:rPr>
          <w:rFonts w:ascii="Times New Roman"/>
          <w:b w:val="false"/>
          <w:i w:val="false"/>
          <w:color w:val="000000"/>
          <w:sz w:val="28"/>
        </w:rPr>
        <w:t xml:space="preserve"> </w:t>
      </w:r>
      <w:r>
        <w:rPr>
          <w:rFonts w:ascii="Times New Roman"/>
          <w:b/>
          <w:i w:val="false"/>
          <w:color w:val="000000"/>
          <w:sz w:val="28"/>
        </w:rPr>
        <w:t>2025</w:t>
      </w:r>
      <w:r>
        <w:rPr>
          <w:rFonts w:ascii="Times New Roman"/>
          <w:b w:val="false"/>
          <w:i w:val="false"/>
          <w:color w:val="000000"/>
          <w:sz w:val="28"/>
        </w:rPr>
        <w:t xml:space="preserve"> </w:t>
      </w:r>
      <w:r>
        <w:rPr>
          <w:rFonts w:ascii="Times New Roman"/>
          <w:b/>
          <w:i w:val="false"/>
          <w:color w:val="000000"/>
          <w:sz w:val="28"/>
        </w:rPr>
        <w:t>год</w:t>
      </w:r>
    </w:p>
    <w:bookmarkStart w:name="z7" w:id="4"/>
    <w:p>
      <w:pPr>
        <w:spacing w:after="0"/>
        <w:ind w:left="0"/>
        <w:jc w:val="both"/>
      </w:pPr>
      <w:r>
        <w:rPr>
          <w:rFonts w:ascii="Times New Roman"/>
          <w:b w:val="false"/>
          <w:i w:val="false"/>
          <w:color w:val="000000"/>
          <w:sz w:val="28"/>
        </w:rPr>
        <w:t xml:space="preserve">
      </w:t>
      </w:r>
      <w:r>
        <w:rPr>
          <w:rFonts w:ascii="Times New Roman"/>
          <w:b/>
          <w:i w:val="false"/>
          <w:color w:val="000000"/>
          <w:sz w:val="28"/>
        </w:rPr>
        <w:t>СОДЕРЖАНИЕ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текущего состояния управления отходами</w:t>
            </w:r>
          </w:p>
          <w:p>
            <w:pPr>
              <w:spacing w:after="20"/>
              <w:ind w:left="20"/>
              <w:jc w:val="both"/>
            </w:pPr>
            <w:r>
              <w:rPr>
                <w:rFonts w:ascii="Times New Roman"/>
                <w:b w:val="false"/>
                <w:i w:val="false"/>
                <w:color w:val="000000"/>
                <w:sz w:val="20"/>
              </w:rPr>
              <w:t>
3.1. Общие сведения</w:t>
            </w:r>
          </w:p>
          <w:p>
            <w:pPr>
              <w:spacing w:after="20"/>
              <w:ind w:left="20"/>
              <w:jc w:val="both"/>
            </w:pPr>
            <w:r>
              <w:rPr>
                <w:rFonts w:ascii="Times New Roman"/>
                <w:b w:val="false"/>
                <w:i w:val="false"/>
                <w:color w:val="000000"/>
                <w:sz w:val="20"/>
              </w:rPr>
              <w:t>
3.2. Расчет и обоснование объемов образования Твердых-бытовых отходов</w:t>
            </w:r>
          </w:p>
          <w:p>
            <w:pPr>
              <w:spacing w:after="20"/>
              <w:ind w:left="20"/>
              <w:jc w:val="both"/>
            </w:pPr>
            <w:r>
              <w:rPr>
                <w:rFonts w:ascii="Times New Roman"/>
                <w:b w:val="false"/>
                <w:i w:val="false"/>
                <w:color w:val="000000"/>
                <w:sz w:val="20"/>
              </w:rPr>
              <w:t>
3.3. Текущая ситуация управления отходами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p>
            <w:pPr>
              <w:spacing w:after="20"/>
              <w:ind w:left="20"/>
              <w:jc w:val="both"/>
            </w:pPr>
            <w:r>
              <w:rPr>
                <w:rFonts w:ascii="Times New Roman"/>
                <w:b w:val="false"/>
                <w:i w:val="false"/>
                <w:color w:val="000000"/>
                <w:sz w:val="20"/>
              </w:rPr>
              <w:t>
</w:t>
            </w:r>
            <w:r>
              <w:rPr>
                <w:rFonts w:ascii="Times New Roman"/>
                <w:b w:val="false"/>
                <w:i w:val="false"/>
                <w:color w:val="000000"/>
                <w:sz w:val="20"/>
              </w:rPr>
              <w:t>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задачи и целевые показатели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направления, пути достижения поставленной цели и соответствующие меры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мероприятий по реализации программы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Необходимые ресурсы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19</w:t>
            </w:r>
          </w:p>
        </w:tc>
      </w:tr>
    </w:tbl>
    <w:bookmarkStart w:name="z8" w:id="5"/>
    <w:p>
      <w:pPr>
        <w:spacing w:after="0"/>
        <w:ind w:left="0"/>
        <w:jc w:val="left"/>
      </w:pPr>
      <w:r>
        <w:rPr>
          <w:rFonts w:ascii="Times New Roman"/>
          <w:b/>
          <w:i w:val="false"/>
          <w:color w:val="000000"/>
        </w:rPr>
        <w:t xml:space="preserve"> Термины и определения</w:t>
      </w:r>
    </w:p>
    <w:bookmarkEnd w:id="5"/>
    <w:p>
      <w:pPr>
        <w:spacing w:after="0"/>
        <w:ind w:left="0"/>
        <w:jc w:val="both"/>
      </w:pPr>
      <w:r>
        <w:rPr>
          <w:rFonts w:ascii="Times New Roman"/>
          <w:b w:val="false"/>
          <w:i w:val="false"/>
          <w:color w:val="000000"/>
          <w:sz w:val="28"/>
        </w:rPr>
        <w:t xml:space="preserve">
      </w:t>
      </w:r>
      <w:r>
        <w:rPr>
          <w:rFonts w:ascii="Times New Roman"/>
          <w:b/>
          <w:i w:val="false"/>
          <w:color w:val="000000"/>
          <w:sz w:val="28"/>
        </w:rPr>
        <w:t>Биоразлагаемые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отходы, которые способны подвергаться анаэробному или аэробному разложению, в том числе садовые и парковые отходы, а также пищевые отходы, сопоставимые с отходами пищевой промышленности, макулатура.</w:t>
      </w:r>
    </w:p>
    <w:p>
      <w:pPr>
        <w:spacing w:after="0"/>
        <w:ind w:left="0"/>
        <w:jc w:val="both"/>
      </w:pPr>
      <w:r>
        <w:rPr>
          <w:rFonts w:ascii="Times New Roman"/>
          <w:b w:val="false"/>
          <w:i w:val="false"/>
          <w:color w:val="000000"/>
          <w:sz w:val="28"/>
        </w:rPr>
        <w:t xml:space="preserve">
      </w:t>
      </w:r>
      <w:r>
        <w:rPr>
          <w:rFonts w:ascii="Times New Roman"/>
          <w:b/>
          <w:i w:val="false"/>
          <w:color w:val="000000"/>
          <w:sz w:val="28"/>
        </w:rPr>
        <w:t>Захоронение</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складирование отходов в местах, специально установленных для их безопасного хранения в течение неограниченного срока, без намерения их изъятия.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Коммунальные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отходы потребления, включающие:</w:t>
      </w:r>
    </w:p>
    <w:p>
      <w:pPr>
        <w:spacing w:after="0"/>
        <w:ind w:left="0"/>
        <w:jc w:val="both"/>
      </w:pPr>
      <w:r>
        <w:rPr>
          <w:rFonts w:ascii="Times New Roman"/>
          <w:b w:val="false"/>
          <w:i w:val="false"/>
          <w:color w:val="000000"/>
          <w:sz w:val="28"/>
        </w:rPr>
        <w:t>
      1) смешанные отходы и раздельно собранные отходы домашних хозяйств, включая, помимо прочего, бумагу и картон, стекло, металлы, пластмассы, органические отходы, древесину, текстиль, упаковку, использованные электрическое и электронное оборудование, батареи и аккумуляторы;</w:t>
      </w:r>
    </w:p>
    <w:p>
      <w:pPr>
        <w:spacing w:after="0"/>
        <w:ind w:left="0"/>
        <w:jc w:val="both"/>
      </w:pPr>
      <w:r>
        <w:rPr>
          <w:rFonts w:ascii="Times New Roman"/>
          <w:b w:val="false"/>
          <w:i w:val="false"/>
          <w:color w:val="000000"/>
          <w:sz w:val="28"/>
        </w:rPr>
        <w:t>
      2) смешанные отходы и раздельно собранные отходы из других источников, если такие отходы по своему характеру и составу сходны с отходами домашних хозяйств.</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Крупногабаритные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отходы потребления и хозяйственной деятельности (бытовая техника, мебель и другое), утратившие свои потребительские свойства и по своим размерам исключающие возможность транспортировки на специализированных транспортных средствах.</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w:t>
      </w:r>
      <w:r>
        <w:rPr>
          <w:rFonts w:ascii="Times New Roman"/>
          <w:b/>
          <w:i w:val="false"/>
          <w:color w:val="000000"/>
          <w:sz w:val="28"/>
        </w:rPr>
        <w:t>потребления</w:t>
      </w:r>
      <w:r>
        <w:rPr>
          <w:rFonts w:ascii="Times New Roman"/>
          <w:b w:val="false"/>
          <w:i w:val="false"/>
          <w:color w:val="000000"/>
          <w:sz w:val="28"/>
        </w:rPr>
        <w:t xml:space="preserve"> - отходы, образующиеся в результате жизнедеятельности человека, полностью или частично утратившие свои потребительские свойства продукты и (или) изделия, их упаковка и иные вещества или их остатки, срок годности либо эксплуатации которых истек независимо от их агрегатного состояния, а также от которых собственник самостоятельно физически избавился либо документально перевел в разряд отходов потребления.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w:t>
      </w:r>
      <w:r>
        <w:rPr>
          <w:rFonts w:ascii="Times New Roman"/>
          <w:b/>
          <w:i w:val="false"/>
          <w:color w:val="000000"/>
          <w:sz w:val="28"/>
        </w:rPr>
        <w:t>электронного</w:t>
      </w:r>
      <w:r>
        <w:rPr>
          <w:rFonts w:ascii="Times New Roman"/>
          <w:b w:val="false"/>
          <w:i w:val="false"/>
          <w:color w:val="000000"/>
          <w:sz w:val="28"/>
        </w:rPr>
        <w:t xml:space="preserve"> </w:t>
      </w:r>
      <w:r>
        <w:rPr>
          <w:rFonts w:ascii="Times New Roman"/>
          <w:b/>
          <w:i w:val="false"/>
          <w:color w:val="000000"/>
          <w:sz w:val="28"/>
        </w:rPr>
        <w:t>и</w:t>
      </w:r>
      <w:r>
        <w:rPr>
          <w:rFonts w:ascii="Times New Roman"/>
          <w:b w:val="false"/>
          <w:i w:val="false"/>
          <w:color w:val="000000"/>
          <w:sz w:val="28"/>
        </w:rPr>
        <w:t xml:space="preserve"> </w:t>
      </w:r>
      <w:r>
        <w:rPr>
          <w:rFonts w:ascii="Times New Roman"/>
          <w:b/>
          <w:i w:val="false"/>
          <w:color w:val="000000"/>
          <w:sz w:val="28"/>
        </w:rPr>
        <w:t>электрического</w:t>
      </w:r>
      <w:r>
        <w:rPr>
          <w:rFonts w:ascii="Times New Roman"/>
          <w:b w:val="false"/>
          <w:i w:val="false"/>
          <w:color w:val="000000"/>
          <w:sz w:val="28"/>
        </w:rPr>
        <w:t xml:space="preserve"> </w:t>
      </w:r>
      <w:r>
        <w:rPr>
          <w:rFonts w:ascii="Times New Roman"/>
          <w:b/>
          <w:i w:val="false"/>
          <w:color w:val="000000"/>
          <w:sz w:val="28"/>
        </w:rPr>
        <w:t>оборудования</w:t>
      </w:r>
      <w:r>
        <w:rPr>
          <w:rFonts w:ascii="Times New Roman"/>
          <w:b w:val="false"/>
          <w:i w:val="false"/>
          <w:color w:val="000000"/>
          <w:sz w:val="28"/>
        </w:rPr>
        <w:t xml:space="preserve"> – отнесенное к отходам, непригодное или вышедшее из употребления электронное и электрическое оборудование, в том числе его узлы, части, детали.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Пищевые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отходы, сопоставимые с отходами пищевой промышленности, образующиеся в результате производства и потребления продуктов питания.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Полигон</w:t>
      </w:r>
      <w:r>
        <w:rPr>
          <w:rFonts w:ascii="Times New Roman"/>
          <w:b w:val="false"/>
          <w:i w:val="false"/>
          <w:color w:val="000000"/>
          <w:sz w:val="28"/>
        </w:rPr>
        <w:t xml:space="preserve"> </w:t>
      </w:r>
      <w:r>
        <w:rPr>
          <w:rFonts w:ascii="Times New Roman"/>
          <w:b/>
          <w:i w:val="false"/>
          <w:color w:val="000000"/>
          <w:sz w:val="28"/>
        </w:rPr>
        <w:t>захоронения</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специально оборудованное место постоянного размещения отходов без намерения их изъятия, соответствующее экологическим, строительным и санитарно-эпидемиологическим требованиям.</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Раздельный</w:t>
      </w:r>
      <w:r>
        <w:rPr>
          <w:rFonts w:ascii="Times New Roman"/>
          <w:b w:val="false"/>
          <w:i w:val="false"/>
          <w:color w:val="000000"/>
          <w:sz w:val="28"/>
        </w:rPr>
        <w:t xml:space="preserve"> </w:t>
      </w:r>
      <w:r>
        <w:rPr>
          <w:rFonts w:ascii="Times New Roman"/>
          <w:b/>
          <w:i w:val="false"/>
          <w:color w:val="000000"/>
          <w:sz w:val="28"/>
        </w:rPr>
        <w:t>сбор</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сбор отходов раздельно по видам или группам в целях упрощения дальнейшего специализированного управления ими.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Сбор</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деятельность по организованному приему отходов от физических и юридических лиц специализированными организациями в целях дальнейшего направления таких отходов на восстановление или удаление.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Строительные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отходы, образующиеся в процессе сноса, разборки, реконструкции, ремонта (в том числе капитального) или строительства зданий, сооружений, промышленных объектов, дорог, инженерных и других коммуникаций.</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Твердые</w:t>
      </w:r>
      <w:r>
        <w:rPr>
          <w:rFonts w:ascii="Times New Roman"/>
          <w:b w:val="false"/>
          <w:i w:val="false"/>
          <w:color w:val="000000"/>
          <w:sz w:val="28"/>
        </w:rPr>
        <w:t xml:space="preserve"> </w:t>
      </w:r>
      <w:r>
        <w:rPr>
          <w:rFonts w:ascii="Times New Roman"/>
          <w:b/>
          <w:i w:val="false"/>
          <w:color w:val="000000"/>
          <w:sz w:val="28"/>
        </w:rPr>
        <w:t>бытовые</w:t>
      </w:r>
      <w:r>
        <w:rPr>
          <w:rFonts w:ascii="Times New Roman"/>
          <w:b w:val="false"/>
          <w:i w:val="false"/>
          <w:color w:val="000000"/>
          <w:sz w:val="28"/>
        </w:rPr>
        <w:t xml:space="preserve"> </w:t>
      </w:r>
      <w:r>
        <w:rPr>
          <w:rFonts w:ascii="Times New Roman"/>
          <w:b/>
          <w:i w:val="false"/>
          <w:color w:val="000000"/>
          <w:sz w:val="28"/>
        </w:rPr>
        <w:t>отходы</w:t>
      </w:r>
      <w:r>
        <w:rPr>
          <w:rFonts w:ascii="Times New Roman"/>
          <w:b w:val="false"/>
          <w:i w:val="false"/>
          <w:color w:val="000000"/>
          <w:sz w:val="28"/>
        </w:rPr>
        <w:t xml:space="preserve"> - коммунальные отходы в твердой форме.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Транспортировка</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деятельность, связанная с перемещением отходов с помощью специализированных транспортных средств между местами их образования, накопления в процессе сбора, сортировки, обработки, восстановления и (или)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Уничтожение</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xml:space="preserve"> – способ удаления отходов путем термических, химических или биологических процессов, в результате применения которого существенно снижаются объем и (или) масса и изменяются физическое состояние и химический состав отходов, но который не имеет в качестве своей главной цели производство продукции или извлечение энергии.</w:t>
      </w:r>
    </w:p>
    <w:p>
      <w:pPr>
        <w:spacing w:after="0"/>
        <w:ind w:left="0"/>
        <w:jc w:val="both"/>
      </w:pPr>
      <w:r>
        <w:rPr>
          <w:rFonts w:ascii="Times New Roman"/>
          <w:b w:val="false"/>
          <w:i w:val="false"/>
          <w:color w:val="000000"/>
          <w:sz w:val="28"/>
        </w:rPr>
        <w:t xml:space="preserve">
      </w:t>
      </w:r>
      <w:r>
        <w:rPr>
          <w:rFonts w:ascii="Times New Roman"/>
          <w:b/>
          <w:i w:val="false"/>
          <w:color w:val="000000"/>
          <w:sz w:val="28"/>
        </w:rPr>
        <w:t>Управление</w:t>
      </w:r>
      <w:r>
        <w:rPr>
          <w:rFonts w:ascii="Times New Roman"/>
          <w:b w:val="false"/>
          <w:i w:val="false"/>
          <w:color w:val="000000"/>
          <w:sz w:val="28"/>
        </w:rPr>
        <w:t xml:space="preserve"> </w:t>
      </w:r>
      <w:r>
        <w:rPr>
          <w:rFonts w:ascii="Times New Roman"/>
          <w:b/>
          <w:i w:val="false"/>
          <w:color w:val="000000"/>
          <w:sz w:val="28"/>
        </w:rPr>
        <w:t>отходами</w:t>
      </w:r>
      <w:r>
        <w:rPr>
          <w:rFonts w:ascii="Times New Roman"/>
          <w:b w:val="false"/>
          <w:i w:val="false"/>
          <w:color w:val="000000"/>
          <w:sz w:val="28"/>
        </w:rPr>
        <w:t xml:space="preserve"> - операции, осуществляемые в отношении отходов с момента их образования до окончательного удаления.</w:t>
      </w:r>
    </w:p>
    <w:p>
      <w:pPr>
        <w:spacing w:after="0"/>
        <w:ind w:left="0"/>
        <w:jc w:val="both"/>
      </w:pPr>
      <w:r>
        <w:rPr>
          <w:rFonts w:ascii="Times New Roman"/>
          <w:b w:val="false"/>
          <w:i w:val="false"/>
          <w:color w:val="000000"/>
          <w:sz w:val="28"/>
        </w:rPr>
        <w:t xml:space="preserve">
      </w:t>
      </w:r>
      <w:r>
        <w:rPr>
          <w:rFonts w:ascii="Times New Roman"/>
          <w:b/>
          <w:i w:val="false"/>
          <w:color w:val="000000"/>
          <w:sz w:val="28"/>
        </w:rPr>
        <w:t>Централизованная</w:t>
      </w:r>
      <w:r>
        <w:rPr>
          <w:rFonts w:ascii="Times New Roman"/>
          <w:b w:val="false"/>
          <w:i w:val="false"/>
          <w:color w:val="000000"/>
          <w:sz w:val="28"/>
        </w:rPr>
        <w:t xml:space="preserve"> </w:t>
      </w:r>
      <w:r>
        <w:rPr>
          <w:rFonts w:ascii="Times New Roman"/>
          <w:b/>
          <w:i w:val="false"/>
          <w:color w:val="000000"/>
          <w:sz w:val="28"/>
        </w:rPr>
        <w:t>система</w:t>
      </w:r>
      <w:r>
        <w:rPr>
          <w:rFonts w:ascii="Times New Roman"/>
          <w:b w:val="false"/>
          <w:i w:val="false"/>
          <w:color w:val="000000"/>
          <w:sz w:val="28"/>
        </w:rPr>
        <w:t xml:space="preserve"> </w:t>
      </w:r>
      <w:r>
        <w:rPr>
          <w:rFonts w:ascii="Times New Roman"/>
          <w:b/>
          <w:i w:val="false"/>
          <w:color w:val="000000"/>
          <w:sz w:val="28"/>
        </w:rPr>
        <w:t>сбора</w:t>
      </w:r>
      <w:r>
        <w:rPr>
          <w:rFonts w:ascii="Times New Roman"/>
          <w:b w:val="false"/>
          <w:i w:val="false"/>
          <w:color w:val="000000"/>
          <w:sz w:val="28"/>
        </w:rPr>
        <w:t xml:space="preserve"> </w:t>
      </w:r>
      <w:r>
        <w:rPr>
          <w:rFonts w:ascii="Times New Roman"/>
          <w:b/>
          <w:i w:val="false"/>
          <w:color w:val="000000"/>
          <w:sz w:val="28"/>
        </w:rPr>
        <w:t>твердых</w:t>
      </w:r>
      <w:r>
        <w:rPr>
          <w:rFonts w:ascii="Times New Roman"/>
          <w:b w:val="false"/>
          <w:i w:val="false"/>
          <w:color w:val="000000"/>
          <w:sz w:val="28"/>
        </w:rPr>
        <w:t xml:space="preserve"> </w:t>
      </w:r>
      <w:r>
        <w:rPr>
          <w:rFonts w:ascii="Times New Roman"/>
          <w:b/>
          <w:i w:val="false"/>
          <w:color w:val="000000"/>
          <w:sz w:val="28"/>
        </w:rPr>
        <w:t>бытовых</w:t>
      </w:r>
      <w:r>
        <w:rPr>
          <w:rFonts w:ascii="Times New Roman"/>
          <w:b w:val="false"/>
          <w:i w:val="false"/>
          <w:color w:val="000000"/>
          <w:sz w:val="28"/>
        </w:rPr>
        <w:t xml:space="preserve"> </w:t>
      </w:r>
      <w:r>
        <w:rPr>
          <w:rFonts w:ascii="Times New Roman"/>
          <w:b/>
          <w:i w:val="false"/>
          <w:color w:val="000000"/>
          <w:sz w:val="28"/>
        </w:rPr>
        <w:t>отходов</w:t>
      </w:r>
      <w:r>
        <w:rPr>
          <w:rFonts w:ascii="Times New Roman"/>
          <w:b w:val="false"/>
          <w:i w:val="false"/>
          <w:color w:val="000000"/>
          <w:sz w:val="28"/>
        </w:rPr>
        <w:t>– система, организуемая местными исполнительными органами в рамках обеспечения физических и юридических лиц независимо от форм собственности и вида деятельности, проживающих (находящихся) и (или) осуществляющих свою деятельность в жилых домах либо отдельно стоящих зданиях (сооружениях) и не имеющих на праве собственности контейнерных площадок и контейнеров, а также имеющих на праве собственности контейнерные площадки и контейнеры, расположенные на землях общего пользования, услугами по сбору, транспортировке твердых бытовых отходов.</w:t>
      </w:r>
    </w:p>
    <w:bookmarkStart w:name="z9" w:id="6"/>
    <w:p>
      <w:pPr>
        <w:spacing w:after="0"/>
        <w:ind w:left="0"/>
        <w:jc w:val="left"/>
      </w:pPr>
      <w:r>
        <w:rPr>
          <w:rFonts w:ascii="Times New Roman"/>
          <w:b/>
          <w:i w:val="false"/>
          <w:color w:val="000000"/>
        </w:rPr>
        <w:t xml:space="preserve"> 1. ВВЕДЕНИЕ</w:t>
      </w:r>
    </w:p>
    <w:bookmarkEnd w:id="6"/>
    <w:p>
      <w:pPr>
        <w:spacing w:after="0"/>
        <w:ind w:left="0"/>
        <w:jc w:val="both"/>
      </w:pPr>
      <w:r>
        <w:rPr>
          <w:rFonts w:ascii="Times New Roman"/>
          <w:b w:val="false"/>
          <w:i w:val="false"/>
          <w:color w:val="000000"/>
          <w:sz w:val="28"/>
        </w:rPr>
        <w:t>
      Айтекебийский район (каз. Әйтеке би ауданы) — административно-территориальная единица второго уровня на северо-востоке Актюбинской области Казахстана. Административный центр района — село Темирбека Жургенова.</w:t>
      </w:r>
    </w:p>
    <w:p>
      <w:pPr>
        <w:spacing w:after="0"/>
        <w:ind w:left="0"/>
        <w:jc w:val="both"/>
      </w:pPr>
      <w:r>
        <w:rPr>
          <w:rFonts w:ascii="Times New Roman"/>
          <w:b w:val="false"/>
          <w:i w:val="false"/>
          <w:color w:val="000000"/>
          <w:sz w:val="28"/>
        </w:rPr>
        <w:t>
      Поверхность района равнинная (высота 100—400 м). Северо-западная часть района занята горами Мугоджары.</w:t>
      </w:r>
    </w:p>
    <w:p>
      <w:pPr>
        <w:spacing w:after="0"/>
        <w:ind w:left="0"/>
        <w:jc w:val="both"/>
      </w:pPr>
      <w:r>
        <w:rPr>
          <w:rFonts w:ascii="Times New Roman"/>
          <w:b w:val="false"/>
          <w:i w:val="false"/>
          <w:color w:val="000000"/>
          <w:sz w:val="28"/>
        </w:rPr>
        <w:t>
      Климат континентальный. Средние температуры января — −17 °C, июля — 22 °C. Среднегодовое количество атмосферных осадков — 200—250 мм. По территории района с севера на юг протекает река Иргиз с притоками Карабутак, Кайракты, Шолак-Кайракты, Улыталдык, Балагалдык и другими. ОзҰра: Айке, Шалкар-Карашатау, Белькопа, Тегиссор. Почвы каштановые и тҰмно-каштановые. Произрастают полынь, камыш, карагана и другие. Обитают лисица, корсак, заяц, волк, барсук; из птиц — гусь, утка, беркут, сова и других.</w:t>
      </w:r>
    </w:p>
    <w:p>
      <w:pPr>
        <w:spacing w:after="0"/>
        <w:ind w:left="0"/>
        <w:jc w:val="both"/>
      </w:pPr>
      <w:r>
        <w:rPr>
          <w:rFonts w:ascii="Times New Roman"/>
          <w:b w:val="false"/>
          <w:i w:val="false"/>
          <w:color w:val="000000"/>
          <w:sz w:val="28"/>
        </w:rPr>
        <w:t>
      Образован в 1966 году как Комсомольский район. В 1993 году переименован в Богеткольский район. 17 июня 1997 года Указом Президента Казахстана Богеткольский район был переименован в Айтекебийский район.</w:t>
      </w:r>
    </w:p>
    <w:p>
      <w:pPr>
        <w:spacing w:after="0"/>
        <w:ind w:left="0"/>
        <w:jc w:val="both"/>
      </w:pPr>
      <w:r>
        <w:rPr>
          <w:rFonts w:ascii="Times New Roman"/>
          <w:b w:val="false"/>
          <w:i w:val="false"/>
          <w:color w:val="000000"/>
          <w:sz w:val="28"/>
        </w:rPr>
        <w:t>
      В 1993—1997 годах название "Айтекебийский район" носил Карабутакский район.</w:t>
      </w:r>
    </w:p>
    <w:p>
      <w:pPr>
        <w:spacing w:after="0"/>
        <w:ind w:left="0"/>
        <w:jc w:val="left"/>
      </w:pPr>
      <w:r>
        <w:rPr>
          <w:rFonts w:ascii="Times New Roman"/>
          <w:b/>
          <w:i w:val="false"/>
          <w:color w:val="000000"/>
        </w:rPr>
        <w:t xml:space="preserve"> Административно-территориальное деление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НаселҰнные пункты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Темирбека Жургенова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Темирбека Жургенова, село Талдысай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Актастынский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Актасты, село Толыбай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Аралтогайский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Аралтогай, село Милысай, село Киякты, отделение Улгайсын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Кызылжулдузский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Аралтобе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Айкенский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 Айке, село Теренсай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Тумабулакский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Тумабулак, село Сарбулак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Жабасакский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Жабасак, село Аккум, село Байжанкол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Кайрактинский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Талдык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Карабутакский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Карабутак, село Енбекту, село Жароткель, село Белкопа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Кумкудукский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Кумкудук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Саратский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Сулукольский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Сулуколь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Ушкаттинский сельский округ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Ушкатты</w:t>
            </w:r>
          </w:p>
        </w:tc>
      </w:tr>
    </w:tbl>
    <w:p>
      <w:pPr>
        <w:spacing w:after="0"/>
        <w:ind w:left="0"/>
        <w:jc w:val="both"/>
      </w:pPr>
      <w:r>
        <w:rPr>
          <w:rFonts w:ascii="Times New Roman"/>
          <w:b w:val="false"/>
          <w:i w:val="false"/>
          <w:color w:val="000000"/>
          <w:sz w:val="28"/>
        </w:rPr>
        <w:t>
      Программа разрабатывается на срок выданного разрешения на эмиссии и является его составной частью (не более десяти лет (до 2029 года)), с возможной корректировкой в случае каких-либо изменений и дополнений.</w:t>
      </w:r>
    </w:p>
    <w:p>
      <w:pPr>
        <w:spacing w:after="0"/>
        <w:ind w:left="0"/>
        <w:jc w:val="both"/>
      </w:pPr>
      <w:r>
        <w:rPr>
          <w:rFonts w:ascii="Times New Roman"/>
          <w:b w:val="false"/>
          <w:i w:val="false"/>
          <w:color w:val="000000"/>
          <w:sz w:val="28"/>
        </w:rPr>
        <w:t>
      Разработка Программы направлена на повышение эффективности процедур оценки изменений, происходящих в объеме и составе отходов, с целью выработки оперативной политики минимизации отходов с использованием экономических или других механизмов для внесения позитивных изменений в структуры производства и потребления путем:</w:t>
      </w:r>
    </w:p>
    <w:p>
      <w:pPr>
        <w:spacing w:after="0"/>
        <w:ind w:left="0"/>
        <w:jc w:val="both"/>
      </w:pPr>
      <w:r>
        <w:rPr>
          <w:rFonts w:ascii="Times New Roman"/>
          <w:b w:val="false"/>
          <w:i w:val="false"/>
          <w:color w:val="000000"/>
          <w:sz w:val="28"/>
        </w:rPr>
        <w:t>
      1. Совершенствования производственных процессов, в том числе за счет внедрения малоотходных технологий;</w:t>
      </w:r>
    </w:p>
    <w:p>
      <w:pPr>
        <w:spacing w:after="0"/>
        <w:ind w:left="0"/>
        <w:jc w:val="both"/>
      </w:pPr>
      <w:r>
        <w:rPr>
          <w:rFonts w:ascii="Times New Roman"/>
          <w:b w:val="false"/>
          <w:i w:val="false"/>
          <w:color w:val="000000"/>
          <w:sz w:val="28"/>
        </w:rPr>
        <w:t>
      2. Повторного использования отходов либо их передачи физическим и юридическим лицам, заинтересованным в их использовании;</w:t>
      </w:r>
    </w:p>
    <w:p>
      <w:pPr>
        <w:spacing w:after="0"/>
        <w:ind w:left="0"/>
        <w:jc w:val="both"/>
      </w:pPr>
      <w:r>
        <w:rPr>
          <w:rFonts w:ascii="Times New Roman"/>
          <w:b w:val="false"/>
          <w:i w:val="false"/>
          <w:color w:val="000000"/>
          <w:sz w:val="28"/>
        </w:rPr>
        <w:t>
      3. Переработки, утилизации или обезвреживания отходов с использованием наилучших доступных технологий либо иных обоснованных методов;</w:t>
      </w:r>
    </w:p>
    <w:p>
      <w:pPr>
        <w:spacing w:after="0"/>
        <w:ind w:left="0"/>
        <w:jc w:val="both"/>
      </w:pPr>
      <w:r>
        <w:rPr>
          <w:rFonts w:ascii="Times New Roman"/>
          <w:b w:val="false"/>
          <w:i w:val="false"/>
          <w:color w:val="000000"/>
          <w:sz w:val="28"/>
        </w:rPr>
        <w:t>
      4. Рекультивации полигонов отходов в соответствии с утвержденными проектами рекультивации.</w:t>
      </w:r>
    </w:p>
    <w:p>
      <w:pPr>
        <w:spacing w:after="0"/>
        <w:ind w:left="0"/>
        <w:jc w:val="both"/>
      </w:pPr>
      <w:r>
        <w:rPr>
          <w:rFonts w:ascii="Times New Roman"/>
          <w:b w:val="false"/>
          <w:i w:val="false"/>
          <w:color w:val="000000"/>
          <w:sz w:val="28"/>
        </w:rPr>
        <w:t>
      ПУО выполнена в соответствии со следующими нормативными документами:</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Экологический кодекс</w:t>
      </w:r>
      <w:r>
        <w:rPr>
          <w:rFonts w:ascii="Times New Roman"/>
          <w:b w:val="false"/>
          <w:i w:val="false"/>
          <w:color w:val="000000"/>
          <w:sz w:val="28"/>
        </w:rPr>
        <w:t xml:space="preserve"> Республики Казахстан от 2 января 2021 г. № 400-VI;</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Земельный кодекс</w:t>
      </w:r>
      <w:r>
        <w:rPr>
          <w:rFonts w:ascii="Times New Roman"/>
          <w:b w:val="false"/>
          <w:i w:val="false"/>
          <w:color w:val="000000"/>
          <w:sz w:val="28"/>
        </w:rPr>
        <w:t xml:space="preserve"> РК от 20 июня 2003 года № 442;</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Водный кодекс</w:t>
      </w:r>
      <w:r>
        <w:rPr>
          <w:rFonts w:ascii="Times New Roman"/>
          <w:b w:val="false"/>
          <w:i w:val="false"/>
          <w:color w:val="000000"/>
          <w:sz w:val="28"/>
        </w:rPr>
        <w:t xml:space="preserve"> РК от 9 июля 2003 года № 481;</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9 августа 2021 года № 318 "Об утверждении Правил разработки программы управления отходами";</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Приказ</w:t>
      </w:r>
      <w:r>
        <w:rPr>
          <w:rFonts w:ascii="Times New Roman"/>
          <w:b w:val="false"/>
          <w:i w:val="false"/>
          <w:color w:val="000000"/>
          <w:sz w:val="28"/>
        </w:rPr>
        <w:t xml:space="preserve"> Министра экологии, геологии и природных ресурсов Республики Казахстан от 30 июля 2021 года № 280 "Об утверждении Инструкции по организации и проведению экологической оценки";</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Приказ</w:t>
      </w:r>
      <w:r>
        <w:rPr>
          <w:rFonts w:ascii="Times New Roman"/>
          <w:b w:val="false"/>
          <w:i w:val="false"/>
          <w:color w:val="000000"/>
          <w:sz w:val="28"/>
        </w:rPr>
        <w:t xml:space="preserve"> и. о. Министра экологии, геологии и природных ресурсов Республики Казахстан от 6 августа 2021 года № 314 "Об утверждении Классификатора отходов";</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Санитарные правила</w:t>
      </w:r>
      <w:r>
        <w:rPr>
          <w:rFonts w:ascii="Times New Roman"/>
          <w:b w:val="false"/>
          <w:i w:val="false"/>
          <w:color w:val="000000"/>
          <w:sz w:val="28"/>
        </w:rPr>
        <w:t xml:space="preserve"> "Санитарно-эпидемиологические требования к сбору, использованию, применению, обезвреживанию, транспортировке, хранению и захоронению отходов производства и потребления" утвержденные приказом и. о. Министра здравоохранения Республики Казахстан от 25 декабря 2020 года № ҚР ДСМ-331/2020;</w:t>
      </w:r>
    </w:p>
    <w:p>
      <w:pPr>
        <w:spacing w:after="0"/>
        <w:ind w:left="0"/>
        <w:jc w:val="both"/>
      </w:pPr>
      <w:r>
        <w:rPr>
          <w:rFonts w:ascii="Times New Roman"/>
          <w:b w:val="false"/>
          <w:i w:val="false"/>
          <w:color w:val="000000"/>
          <w:sz w:val="28"/>
        </w:rPr>
        <w:t>
      8. РНД 03.3.0.4.01.-96. "Методические указания по определению уровня загрязнения компонентов окружающей среды токсичными веществами отходов производства и потребления", утвержденные Министерством экологии и биоресурсов Республики Казахстан от 29 августа 1997г;</w:t>
      </w:r>
    </w:p>
    <w:bookmarkStart w:name="z10" w:id="7"/>
    <w:p>
      <w:pPr>
        <w:spacing w:after="0"/>
        <w:ind w:left="0"/>
        <w:jc w:val="left"/>
      </w:pPr>
      <w:r>
        <w:rPr>
          <w:rFonts w:ascii="Times New Roman"/>
          <w:b/>
          <w:i w:val="false"/>
          <w:color w:val="000000"/>
        </w:rPr>
        <w:t xml:space="preserve"> 2. Паспорт Программы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Программа по управлению коммунальными отходами в Айтекебийском районе Актюбинскской области 2025-2029 гг.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разработки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r>
              <w:rPr>
                <w:rFonts w:ascii="Times New Roman"/>
                <w:b w:val="false"/>
                <w:i w:val="false"/>
                <w:color w:val="000000"/>
                <w:sz w:val="20"/>
              </w:rPr>
              <w:t>Статья 365</w:t>
            </w:r>
            <w:r>
              <w:rPr>
                <w:rFonts w:ascii="Times New Roman"/>
                <w:b w:val="false"/>
                <w:i w:val="false"/>
                <w:color w:val="000000"/>
                <w:sz w:val="20"/>
              </w:rPr>
              <w:t xml:space="preserve"> Экологического кодекса Республики Казахстан от 02 января 2021 года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- 2025 – 2029 годы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Государственное учреждение "Айтекебийский районный отдел жилищно-коммунального хозяйства, пассажирского транспорта и автомобильных дорог Актюбинско области"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создание эффективной региональной системы управления отходами, в том числе твердыми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создание эффективных механизмов управления в области обращения с отходами, в том числе с твердыми коммунальными отходами;</w:t>
            </w:r>
          </w:p>
          <w:p>
            <w:pPr>
              <w:spacing w:after="20"/>
              <w:ind w:left="20"/>
              <w:jc w:val="both"/>
            </w:pPr>
            <w:r>
              <w:rPr>
                <w:rFonts w:ascii="Times New Roman"/>
                <w:b w:val="false"/>
                <w:i w:val="false"/>
                <w:color w:val="000000"/>
                <w:sz w:val="20"/>
              </w:rPr>
              <w:t>
- создание и развитие инфраструктуры экологической безопасной обработки, утилизации и размещения отходов;</w:t>
            </w:r>
          </w:p>
          <w:p>
            <w:pPr>
              <w:spacing w:after="20"/>
              <w:ind w:left="20"/>
              <w:jc w:val="both"/>
            </w:pPr>
            <w:r>
              <w:rPr>
                <w:rFonts w:ascii="Times New Roman"/>
                <w:b w:val="false"/>
                <w:i w:val="false"/>
                <w:color w:val="000000"/>
                <w:sz w:val="20"/>
              </w:rPr>
              <w:t>
- увеличение объемов обработки и утилизации отходов;</w:t>
            </w:r>
          </w:p>
          <w:p>
            <w:pPr>
              <w:spacing w:after="20"/>
              <w:ind w:left="20"/>
              <w:jc w:val="both"/>
            </w:pPr>
            <w:r>
              <w:rPr>
                <w:rFonts w:ascii="Times New Roman"/>
                <w:b w:val="false"/>
                <w:i w:val="false"/>
                <w:color w:val="000000"/>
                <w:sz w:val="20"/>
              </w:rPr>
              <w:t>
-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 создание условий для привлечения инвесторов в отрасль промышленности по обработке, утилизации, обезвреживанию отходов;</w:t>
            </w:r>
          </w:p>
          <w:p>
            <w:pPr>
              <w:spacing w:after="20"/>
              <w:ind w:left="20"/>
              <w:jc w:val="both"/>
            </w:pPr>
            <w:r>
              <w:rPr>
                <w:rFonts w:ascii="Times New Roman"/>
                <w:b w:val="false"/>
                <w:i w:val="false"/>
                <w:color w:val="000000"/>
                <w:sz w:val="20"/>
              </w:rPr>
              <w:t>
- формирование экологической культуры населения в области обращения с отходами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мероприятия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региональных операторов;</w:t>
            </w:r>
          </w:p>
          <w:p>
            <w:pPr>
              <w:spacing w:after="20"/>
              <w:ind w:left="20"/>
              <w:jc w:val="both"/>
            </w:pPr>
            <w:r>
              <w:rPr>
                <w:rFonts w:ascii="Times New Roman"/>
                <w:b w:val="false"/>
                <w:i w:val="false"/>
                <w:color w:val="000000"/>
                <w:sz w:val="20"/>
              </w:rPr>
              <w:t>
- строительство и реконструкция объектов обращения с твердыми коммунальными отходами;</w:t>
            </w:r>
          </w:p>
          <w:p>
            <w:pPr>
              <w:spacing w:after="20"/>
              <w:ind w:left="20"/>
              <w:jc w:val="both"/>
            </w:pPr>
            <w:r>
              <w:rPr>
                <w:rFonts w:ascii="Times New Roman"/>
                <w:b w:val="false"/>
                <w:i w:val="false"/>
                <w:color w:val="000000"/>
                <w:sz w:val="20"/>
              </w:rPr>
              <w:t>
- сокращение объемов захоронения отходов;</w:t>
            </w:r>
          </w:p>
          <w:p>
            <w:pPr>
              <w:spacing w:after="20"/>
              <w:ind w:left="20"/>
              <w:jc w:val="both"/>
            </w:pPr>
            <w:r>
              <w:rPr>
                <w:rFonts w:ascii="Times New Roman"/>
                <w:b w:val="false"/>
                <w:i w:val="false"/>
                <w:color w:val="000000"/>
                <w:sz w:val="20"/>
              </w:rPr>
              <w:t>
-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p>
            <w:pPr>
              <w:spacing w:after="20"/>
              <w:ind w:left="20"/>
              <w:jc w:val="both"/>
            </w:pPr>
            <w:r>
              <w:rPr>
                <w:rFonts w:ascii="Times New Roman"/>
                <w:b w:val="false"/>
                <w:i w:val="false"/>
                <w:color w:val="000000"/>
                <w:sz w:val="20"/>
              </w:rPr>
              <w:t>
- оказание государственной поддержки инвестиционным проектам в сфере обращения с отходами, заключение договоров (соглашений) с целью строительства и (или) реконструкции объектов системы обращения с отходами;</w:t>
            </w:r>
          </w:p>
          <w:p>
            <w:pPr>
              <w:spacing w:after="20"/>
              <w:ind w:left="20"/>
              <w:jc w:val="both"/>
            </w:pPr>
            <w:r>
              <w:rPr>
                <w:rFonts w:ascii="Times New Roman"/>
                <w:b w:val="false"/>
                <w:i w:val="false"/>
                <w:color w:val="000000"/>
                <w:sz w:val="20"/>
              </w:rPr>
              <w:t>
- организация и проведение экологических акций и мероприятий среди населения района;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Объем финансирования определяется в зависимости от количества бюджетных средств, предоставленных местным исполнительным органам на финансирование мероприятий в сфере обращения с коммунальными отходами в районе, в соответствующий период*.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Ожидаемые конечные результаты реализации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доля обработанных твердых коммунальных отходов в общем объеме твердых коммунальных отходов – 100% с 2029 года;</w:t>
            </w:r>
          </w:p>
          <w:p>
            <w:pPr>
              <w:spacing w:after="20"/>
              <w:ind w:left="20"/>
              <w:jc w:val="both"/>
            </w:pPr>
            <w:r>
              <w:rPr>
                <w:rFonts w:ascii="Times New Roman"/>
                <w:b w:val="false"/>
                <w:i w:val="false"/>
                <w:color w:val="000000"/>
                <w:sz w:val="20"/>
              </w:rPr>
              <w:t>
- доля твердых коммунальных отходов, направляемых на размещение (захоронение), в общем объеме твердых коммунальных отходов – 14,5% с 2026 года;</w:t>
            </w:r>
          </w:p>
          <w:p>
            <w:pPr>
              <w:spacing w:after="20"/>
              <w:ind w:left="20"/>
              <w:jc w:val="both"/>
            </w:pPr>
            <w:r>
              <w:rPr>
                <w:rFonts w:ascii="Times New Roman"/>
                <w:b w:val="false"/>
                <w:i w:val="false"/>
                <w:color w:val="000000"/>
                <w:sz w:val="20"/>
              </w:rPr>
              <w:t>
- доля утилизированных твердых коммунальных отходов в общем объеме твердых коммунальных отходов – 85,5% с 2028 года;</w:t>
            </w:r>
          </w:p>
          <w:p>
            <w:pPr>
              <w:spacing w:after="20"/>
              <w:ind w:left="20"/>
              <w:jc w:val="both"/>
            </w:pPr>
            <w:r>
              <w:rPr>
                <w:rFonts w:ascii="Times New Roman"/>
                <w:b w:val="false"/>
                <w:i w:val="false"/>
                <w:color w:val="000000"/>
                <w:sz w:val="20"/>
              </w:rPr>
              <w:t>
- процент охвата населения планово-регулярной системой очистки – 99,9% с 2028 года;</w:t>
            </w:r>
          </w:p>
          <w:p>
            <w:pPr>
              <w:spacing w:after="20"/>
              <w:ind w:left="20"/>
              <w:jc w:val="both"/>
            </w:pPr>
            <w:r>
              <w:rPr>
                <w:rFonts w:ascii="Times New Roman"/>
                <w:b w:val="false"/>
                <w:i w:val="false"/>
                <w:color w:val="000000"/>
                <w:sz w:val="20"/>
              </w:rPr>
              <w:t>
- доля ликвидированных мест несанкционированного размещения отходов в общем количестве выявленных мест несанкционированного размещения отходов – 100% с 2026 года;</w:t>
            </w:r>
          </w:p>
          <w:p>
            <w:pPr>
              <w:spacing w:after="20"/>
              <w:ind w:left="20"/>
              <w:jc w:val="both"/>
            </w:pPr>
            <w:r>
              <w:rPr>
                <w:rFonts w:ascii="Times New Roman"/>
                <w:b w:val="false"/>
                <w:i w:val="false"/>
                <w:color w:val="000000"/>
                <w:sz w:val="20"/>
              </w:rPr>
              <w:t>
- доля граждан, имеющих доступ к информации в сфере обращения с отходами –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контроля за выполнением Программы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контроль за выполнением мероприятий Программы осуществляет ответственный исполнитель Программы - Государственное учреждение "Айтекебийский районный отдел жилищно-коммунального хозяйства, пассажирского транспорта и автомобильных дорог Актюбинско области"</w:t>
            </w:r>
          </w:p>
        </w:tc>
      </w:tr>
    </w:tbl>
    <w:p>
      <w:pPr>
        <w:spacing w:after="0"/>
        <w:ind w:left="0"/>
        <w:jc w:val="both"/>
      </w:pPr>
      <w:r>
        <w:rPr>
          <w:rFonts w:ascii="Times New Roman"/>
          <w:b w:val="false"/>
          <w:i w:val="false"/>
          <w:color w:val="000000"/>
          <w:sz w:val="28"/>
        </w:rPr>
        <w:t>
      * - объем и сроки финансирования являются справочными и будут определены инвестиционными программами операторов с отходами</w:t>
      </w:r>
    </w:p>
    <w:bookmarkStart w:name="z11" w:id="8"/>
    <w:p>
      <w:pPr>
        <w:spacing w:after="0"/>
        <w:ind w:left="0"/>
        <w:jc w:val="left"/>
      </w:pPr>
      <w:r>
        <w:rPr>
          <w:rFonts w:ascii="Times New Roman"/>
          <w:b/>
          <w:i w:val="false"/>
          <w:color w:val="000000"/>
        </w:rPr>
        <w:t xml:space="preserve"> 3. АНАЛИЗ ТЕКУЩЕГО СОСТОЯНИЯ УПРАВЛЕНИЯ КОММУНАЛЬНЫМИ ОТХОДАМИ В РЕГИОНЕ</w:t>
      </w:r>
    </w:p>
    <w:bookmarkEnd w:id="8"/>
    <w:bookmarkStart w:name="z12" w:id="9"/>
    <w:p>
      <w:pPr>
        <w:spacing w:after="0"/>
        <w:ind w:left="0"/>
        <w:jc w:val="left"/>
      </w:pPr>
      <w:r>
        <w:rPr>
          <w:rFonts w:ascii="Times New Roman"/>
          <w:b/>
          <w:i w:val="false"/>
          <w:color w:val="000000"/>
        </w:rPr>
        <w:t xml:space="preserve"> 3.1 Общие сведения</w:t>
      </w:r>
    </w:p>
    <w:bookmarkEnd w:id="9"/>
    <w:bookmarkStart w:name="z13" w:id="10"/>
    <w:p>
      <w:pPr>
        <w:spacing w:after="0"/>
        <w:ind w:left="0"/>
        <w:jc w:val="both"/>
      </w:pPr>
      <w:r>
        <w:rPr>
          <w:rFonts w:ascii="Times New Roman"/>
          <w:b w:val="false"/>
          <w:i w:val="false"/>
          <w:color w:val="000000"/>
          <w:sz w:val="28"/>
        </w:rPr>
        <w:t>
      3.1.1. По данным статистики, на конец 2024 года на территории района проживает 24 895 человек, население проживает в основном частном секторе.</w:t>
      </w:r>
    </w:p>
    <w:bookmarkEnd w:id="10"/>
    <w:bookmarkStart w:name="z14" w:id="11"/>
    <w:p>
      <w:pPr>
        <w:spacing w:after="0"/>
        <w:ind w:left="0"/>
        <w:jc w:val="both"/>
      </w:pPr>
      <w:r>
        <w:rPr>
          <w:rFonts w:ascii="Times New Roman"/>
          <w:b w:val="false"/>
          <w:i w:val="false"/>
          <w:color w:val="000000"/>
          <w:sz w:val="28"/>
        </w:rPr>
        <w:t>
      3.1.2. Ежегодно в районе образуется более 5,8 тыс. тонн отходов потребления населения и производства, из которых около 5,1 тыс. тонн приходится на многоквартирные дома и индивидуальные жилые дома. Зеленый список go060 от жизнедеятельности населения (пищевые отходы, бытовой мусор, упаковочные материалы и т.д.) - твердый, нетоксичный, нерастворимый в воде; собирается в металлические контейнеры.</w:t>
      </w:r>
    </w:p>
    <w:bookmarkEnd w:id="11"/>
    <w:bookmarkStart w:name="z15" w:id="12"/>
    <w:p>
      <w:pPr>
        <w:spacing w:after="0"/>
        <w:ind w:left="0"/>
        <w:jc w:val="left"/>
      </w:pPr>
      <w:r>
        <w:rPr>
          <w:rFonts w:ascii="Times New Roman"/>
          <w:b/>
          <w:i w:val="false"/>
          <w:color w:val="000000"/>
        </w:rPr>
        <w:t xml:space="preserve"> 3.2. Расчет и обоснование объемов образования Твердых-бытовых отходов</w:t>
      </w:r>
    </w:p>
    <w:bookmarkEnd w:id="12"/>
    <w:p>
      <w:pPr>
        <w:spacing w:after="0"/>
        <w:ind w:left="0"/>
        <w:jc w:val="both"/>
      </w:pPr>
      <w:r>
        <w:rPr>
          <w:rFonts w:ascii="Times New Roman"/>
          <w:b w:val="false"/>
          <w:i w:val="false"/>
          <w:color w:val="000000"/>
          <w:sz w:val="28"/>
        </w:rPr>
        <w:t>
      Согласно РНД 03.1.0.3.01-96 "Порядок нормирования объемов образования и размещения отходов производства" (Алматы, 1996), объем образования твердо-бытовых отходов определяется по следующей формуле:</w:t>
      </w:r>
    </w:p>
    <w:p>
      <w:pPr>
        <w:spacing w:after="0"/>
        <w:ind w:left="0"/>
        <w:jc w:val="both"/>
      </w:pPr>
      <w:r>
        <w:rPr>
          <w:rFonts w:ascii="Times New Roman"/>
          <w:b w:val="false"/>
          <w:i w:val="false"/>
          <w:color w:val="000000"/>
          <w:sz w:val="28"/>
        </w:rPr>
        <w:t>
      Q = Р * М * ртбо, где:</w:t>
      </w:r>
    </w:p>
    <w:p>
      <w:pPr>
        <w:spacing w:after="0"/>
        <w:ind w:left="0"/>
        <w:jc w:val="both"/>
      </w:pPr>
      <w:r>
        <w:rPr>
          <w:rFonts w:ascii="Times New Roman"/>
          <w:b w:val="false"/>
          <w:i w:val="false"/>
          <w:color w:val="000000"/>
          <w:sz w:val="28"/>
        </w:rPr>
        <w:t>
      Р – норма накопления отходов на одного человека в год, т/год * чел.</w:t>
      </w:r>
    </w:p>
    <w:p>
      <w:pPr>
        <w:spacing w:after="0"/>
        <w:ind w:left="0"/>
        <w:jc w:val="both"/>
      </w:pPr>
      <w:r>
        <w:rPr>
          <w:rFonts w:ascii="Times New Roman"/>
          <w:b w:val="false"/>
          <w:i w:val="false"/>
          <w:color w:val="000000"/>
          <w:sz w:val="28"/>
        </w:rPr>
        <w:t>
      М – численность населения, 24 895 человек (по статистике);</w:t>
      </w:r>
    </w:p>
    <w:p>
      <w:pPr>
        <w:spacing w:after="0"/>
        <w:ind w:left="0"/>
        <w:jc w:val="both"/>
      </w:pPr>
      <w:r>
        <w:rPr>
          <w:rFonts w:ascii="Times New Roman"/>
          <w:b w:val="false"/>
          <w:i w:val="false"/>
          <w:color w:val="000000"/>
          <w:sz w:val="28"/>
        </w:rPr>
        <w:t>
      ртбо - удельный вес твердо-бытовых отходов, т/м3 – 0,20</w:t>
      </w:r>
    </w:p>
    <w:p>
      <w:pPr>
        <w:spacing w:after="0"/>
        <w:ind w:left="0"/>
        <w:jc w:val="both"/>
      </w:pPr>
      <w:r>
        <w:rPr>
          <w:rFonts w:ascii="Times New Roman"/>
          <w:b w:val="false"/>
          <w:i w:val="false"/>
          <w:color w:val="000000"/>
          <w:sz w:val="28"/>
        </w:rPr>
        <w:t>
      Годовая средняя норма образования отходов от населения частных домов принята - для жителей благоустроенного и не благоустроенного домовладения - 1,03 м</w:t>
      </w:r>
      <w:r>
        <w:rPr>
          <w:rFonts w:ascii="Times New Roman"/>
          <w:b w:val="false"/>
          <w:i w:val="false"/>
          <w:color w:val="000000"/>
          <w:vertAlign w:val="superscript"/>
        </w:rPr>
        <w:t>3</w:t>
      </w:r>
      <w:r>
        <w:rPr>
          <w:rFonts w:ascii="Times New Roman"/>
          <w:b w:val="false"/>
          <w:i w:val="false"/>
          <w:color w:val="000000"/>
          <w:sz w:val="28"/>
        </w:rPr>
        <w:t>/чел (</w:t>
      </w:r>
      <w:r>
        <w:rPr>
          <w:rFonts w:ascii="Times New Roman"/>
          <w:b w:val="false"/>
          <w:i/>
          <w:color w:val="000000"/>
          <w:sz w:val="28"/>
        </w:rPr>
        <w:t>согласно</w:t>
      </w:r>
      <w:r>
        <w:rPr>
          <w:rFonts w:ascii="Times New Roman"/>
          <w:b w:val="false"/>
          <w:i w:val="false"/>
          <w:color w:val="000000"/>
          <w:sz w:val="28"/>
        </w:rPr>
        <w:t xml:space="preserve"> </w:t>
      </w:r>
      <w:r>
        <w:rPr>
          <w:rFonts w:ascii="Times New Roman"/>
          <w:b w:val="false"/>
          <w:i w:val="false"/>
          <w:color w:val="000000"/>
          <w:sz w:val="28"/>
        </w:rPr>
        <w:t>решению</w:t>
      </w:r>
      <w:r>
        <w:rPr>
          <w:rFonts w:ascii="Times New Roman"/>
          <w:b w:val="false"/>
          <w:i w:val="false"/>
          <w:color w:val="000000"/>
          <w:sz w:val="28"/>
        </w:rPr>
        <w:t xml:space="preserve"> </w:t>
      </w:r>
      <w:r>
        <w:rPr>
          <w:rFonts w:ascii="Times New Roman"/>
          <w:b w:val="false"/>
          <w:i/>
          <w:color w:val="000000"/>
          <w:sz w:val="28"/>
        </w:rPr>
        <w:t>Айтекебийского</w:t>
      </w:r>
      <w:r>
        <w:rPr>
          <w:rFonts w:ascii="Times New Roman"/>
          <w:b w:val="false"/>
          <w:i w:val="false"/>
          <w:color w:val="000000"/>
          <w:sz w:val="28"/>
        </w:rPr>
        <w:t xml:space="preserve"> </w:t>
      </w:r>
      <w:r>
        <w:rPr>
          <w:rFonts w:ascii="Times New Roman"/>
          <w:b w:val="false"/>
          <w:i/>
          <w:color w:val="000000"/>
          <w:sz w:val="28"/>
        </w:rPr>
        <w:t>районного</w:t>
      </w:r>
      <w:r>
        <w:rPr>
          <w:rFonts w:ascii="Times New Roman"/>
          <w:b w:val="false"/>
          <w:i w:val="false"/>
          <w:color w:val="000000"/>
          <w:sz w:val="28"/>
        </w:rPr>
        <w:t xml:space="preserve"> </w:t>
      </w:r>
      <w:r>
        <w:rPr>
          <w:rFonts w:ascii="Times New Roman"/>
          <w:b w:val="false"/>
          <w:i/>
          <w:color w:val="000000"/>
          <w:sz w:val="28"/>
        </w:rPr>
        <w:t>маслихата</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сентября</w:t>
      </w:r>
      <w:r>
        <w:rPr>
          <w:rFonts w:ascii="Times New Roman"/>
          <w:b w:val="false"/>
          <w:i w:val="false"/>
          <w:color w:val="000000"/>
          <w:sz w:val="28"/>
        </w:rPr>
        <w:t xml:space="preserve"> </w:t>
      </w:r>
      <w:r>
        <w:rPr>
          <w:rFonts w:ascii="Times New Roman"/>
          <w:b w:val="false"/>
          <w:i/>
          <w:color w:val="000000"/>
          <w:sz w:val="28"/>
        </w:rPr>
        <w:t>2024</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257</w:t>
      </w:r>
      <w:r>
        <w:rPr>
          <w:rFonts w:ascii="Times New Roman"/>
          <w:b w:val="false"/>
          <w:i w:val="false"/>
          <w:color w:val="000000"/>
          <w:sz w:val="28"/>
        </w:rPr>
        <w:t>).</w:t>
      </w:r>
    </w:p>
    <w:p>
      <w:pPr>
        <w:spacing w:after="0"/>
        <w:ind w:left="0"/>
        <w:jc w:val="both"/>
      </w:pPr>
      <w:r>
        <w:rPr>
          <w:rFonts w:ascii="Times New Roman"/>
          <w:b w:val="false"/>
          <w:i w:val="false"/>
          <w:color w:val="000000"/>
          <w:sz w:val="28"/>
        </w:rPr>
        <w:t>
      Данные нормы образования приняты для твердых бытовых отходов, к которым относятся все отходы сферы потребления, которые образуются в жилых кварталах, организациях и предприятиях, а так же мусор с улиц, отходы отопительных установок в жилых домах, мусор от текущего ремонта квартир и т.д.</w:t>
      </w:r>
    </w:p>
    <w:p>
      <w:pPr>
        <w:spacing w:after="0"/>
        <w:ind w:left="0"/>
        <w:jc w:val="both"/>
      </w:pPr>
      <w:r>
        <w:rPr>
          <w:rFonts w:ascii="Times New Roman"/>
          <w:b w:val="false"/>
          <w:i w:val="false"/>
          <w:color w:val="000000"/>
          <w:sz w:val="28"/>
        </w:rPr>
        <w:t>
      Результаты расчета объема образования отходов ТБО от населения и предприятий района (без раздельного сбора) представлены в таблице 3.1.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 отходов ТБО, тонн/ год</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объем ТБО, м3/ год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населения, проживающего в неблагоустроенных домах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предприятий</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3 734*1,03:0,20= 769,2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21 161*1,03*0,2= 4 359,16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3200*1,03*0,2 = 659,2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5 787,56 тонн/год или 28 937,8 м3/год</w:t>
            </w:r>
          </w:p>
        </w:tc>
      </w:tr>
    </w:tbl>
    <w:bookmarkStart w:name="z16" w:id="13"/>
    <w:p>
      <w:pPr>
        <w:spacing w:after="0"/>
        <w:ind w:left="0"/>
        <w:jc w:val="left"/>
      </w:pPr>
      <w:r>
        <w:rPr>
          <w:rFonts w:ascii="Times New Roman"/>
          <w:b/>
          <w:i w:val="false"/>
          <w:color w:val="000000"/>
        </w:rPr>
        <w:t xml:space="preserve"> 3.3 Текущая ситуация управления отходами</w:t>
      </w:r>
    </w:p>
    <w:bookmarkEnd w:id="13"/>
    <w:p>
      <w:pPr>
        <w:spacing w:after="0"/>
        <w:ind w:left="0"/>
        <w:jc w:val="both"/>
      </w:pPr>
      <w:r>
        <w:rPr>
          <w:rFonts w:ascii="Times New Roman"/>
          <w:b w:val="false"/>
          <w:i w:val="false"/>
          <w:color w:val="000000"/>
          <w:sz w:val="28"/>
        </w:rPr>
        <w:t>
      По состоянию на 01 сентября 2025 года в районе имеется 1 полигон ТБО который находятся на территории сельского округа Темирбека Жургенова, площадью 6,2 га. на данный полигон разрешительных экологических документов не выдавалось.</w:t>
      </w:r>
    </w:p>
    <w:p>
      <w:pPr>
        <w:spacing w:after="0"/>
        <w:ind w:left="0"/>
        <w:jc w:val="both"/>
      </w:pPr>
      <w:r>
        <w:rPr>
          <w:rFonts w:ascii="Times New Roman"/>
          <w:b w:val="false"/>
          <w:i w:val="false"/>
          <w:color w:val="000000"/>
          <w:sz w:val="28"/>
        </w:rPr>
        <w:t>
      По району сбором и вывозом ТБО занимается несколько частных предприятий имеющие специализорованную технику и соответсвующий персонал .</w:t>
      </w:r>
    </w:p>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таблице 1</w:t>
      </w:r>
      <w:r>
        <w:rPr>
          <w:rFonts w:ascii="Times New Roman"/>
          <w:b w:val="false"/>
          <w:i w:val="false"/>
          <w:color w:val="000000"/>
          <w:sz w:val="28"/>
        </w:rPr>
        <w:t xml:space="preserve"> представлены данные по объему образования и переработки ТБО по району за последние 3 года.</w:t>
      </w:r>
    </w:p>
    <w:p>
      <w:pPr>
        <w:spacing w:after="0"/>
        <w:ind w:left="0"/>
        <w:jc w:val="both"/>
      </w:pPr>
      <w:r>
        <w:rPr>
          <w:rFonts w:ascii="Times New Roman"/>
          <w:b w:val="false"/>
          <w:i w:val="false"/>
          <w:color w:val="000000"/>
          <w:sz w:val="28"/>
        </w:rPr>
        <w:t>
      В настоящее время доступны данные ГУ "Айтекебийский районный отдел жилищно-коммунального хозяйства, пассажирского транспорта и автомобильных дорог Актюбинско области" (далее - Отдел ЖКХ района) по объему собранных отходов: 2023 г. – 25,6 тыс м</w:t>
      </w:r>
      <w:r>
        <w:rPr>
          <w:rFonts w:ascii="Times New Roman"/>
          <w:b w:val="false"/>
          <w:i w:val="false"/>
          <w:color w:val="000000"/>
          <w:vertAlign w:val="superscript"/>
        </w:rPr>
        <w:t>3</w:t>
      </w:r>
      <w:r>
        <w:rPr>
          <w:rFonts w:ascii="Times New Roman"/>
          <w:b w:val="false"/>
          <w:i w:val="false"/>
          <w:color w:val="000000"/>
          <w:sz w:val="28"/>
        </w:rPr>
        <w:t>, 2024 г. – 26,8 тыс м</w:t>
      </w:r>
      <w:r>
        <w:rPr>
          <w:rFonts w:ascii="Times New Roman"/>
          <w:b w:val="false"/>
          <w:i w:val="false"/>
          <w:color w:val="000000"/>
          <w:vertAlign w:val="superscript"/>
        </w:rPr>
        <w:t>3</w:t>
      </w:r>
      <w:r>
        <w:rPr>
          <w:rFonts w:ascii="Times New Roman"/>
          <w:b w:val="false"/>
          <w:i w:val="false"/>
          <w:color w:val="000000"/>
          <w:sz w:val="28"/>
        </w:rPr>
        <w:t>., 2025 г. – 28,8 м</w:t>
      </w:r>
      <w:r>
        <w:rPr>
          <w:rFonts w:ascii="Times New Roman"/>
          <w:b w:val="false"/>
          <w:i w:val="false"/>
          <w:color w:val="000000"/>
          <w:vertAlign w:val="superscript"/>
        </w:rPr>
        <w:t>3</w:t>
      </w:r>
      <w:r>
        <w:rPr>
          <w:rFonts w:ascii="Times New Roman"/>
          <w:b w:val="false"/>
          <w:i w:val="false"/>
          <w:color w:val="000000"/>
          <w:sz w:val="28"/>
        </w:rPr>
        <w:t>. Расчет образованных отходов произведен, исходя из количества населения (по данным Бюро национальной статистики)</w:t>
      </w:r>
    </w:p>
    <w:bookmarkStart w:name="z17" w:id="14"/>
    <w:p>
      <w:pPr>
        <w:spacing w:after="0"/>
        <w:ind w:left="0"/>
        <w:jc w:val="left"/>
      </w:pPr>
      <w:r>
        <w:rPr>
          <w:rFonts w:ascii="Times New Roman"/>
          <w:b/>
          <w:i w:val="false"/>
          <w:color w:val="000000"/>
        </w:rPr>
        <w:t xml:space="preserve"> Таблица 1 - Объем образования и переработки коммунальных отходов за последние 3 года (2023-2025) по Айтекебийскому району.</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образование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4 214 056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4 340 630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300 886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Тонн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переработки от общего объема образованных ТБО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Захоронение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Актюбинская область*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267 689,2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224 460,9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230 843,16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Айтекебийский район**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5 128,37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5 768,00</w:t>
            </w:r>
          </w:p>
        </w:tc>
      </w:tr>
    </w:tbl>
    <w:p>
      <w:pPr>
        <w:spacing w:after="0"/>
        <w:ind w:left="0"/>
        <w:jc w:val="both"/>
      </w:pPr>
      <w:r>
        <w:rPr>
          <w:rFonts w:ascii="Times New Roman"/>
          <w:b w:val="false"/>
          <w:i w:val="false"/>
          <w:color w:val="000000"/>
          <w:sz w:val="28"/>
        </w:rPr>
        <w:t>
      *Данные МЭПР РК</w:t>
      </w:r>
    </w:p>
    <w:p>
      <w:pPr>
        <w:spacing w:after="0"/>
        <w:ind w:left="0"/>
        <w:jc w:val="both"/>
      </w:pPr>
      <w:r>
        <w:rPr>
          <w:rFonts w:ascii="Times New Roman"/>
          <w:b w:val="false"/>
          <w:i w:val="false"/>
          <w:color w:val="000000"/>
          <w:sz w:val="28"/>
        </w:rPr>
        <w:t>
      ** Данные отдела ЖКХ</w:t>
      </w:r>
    </w:p>
    <w:p>
      <w:pPr>
        <w:spacing w:after="0"/>
        <w:ind w:left="0"/>
        <w:jc w:val="both"/>
      </w:pPr>
      <w:r>
        <w:rPr>
          <w:rFonts w:ascii="Times New Roman"/>
          <w:b w:val="false"/>
          <w:i w:val="false"/>
          <w:color w:val="000000"/>
          <w:sz w:val="28"/>
        </w:rPr>
        <w:t xml:space="preserve">
      Данные </w:t>
      </w:r>
      <w:r>
        <w:rPr>
          <w:rFonts w:ascii="Times New Roman"/>
          <w:b w:val="false"/>
          <w:i w:val="false"/>
          <w:color w:val="000000"/>
          <w:sz w:val="28"/>
        </w:rPr>
        <w:t>таблицы 1</w:t>
      </w:r>
      <w:r>
        <w:rPr>
          <w:rFonts w:ascii="Times New Roman"/>
          <w:b w:val="false"/>
          <w:i w:val="false"/>
          <w:color w:val="000000"/>
          <w:sz w:val="28"/>
        </w:rPr>
        <w:t xml:space="preserve"> показывают, что средний годовой объем образования ТБО в районе составляет 5,8 тыс. тонн, что составляет порядка 1,2% от общего объема образования ТБО в Актюбинской области.</w:t>
      </w:r>
    </w:p>
    <w:p>
      <w:pPr>
        <w:spacing w:after="0"/>
        <w:ind w:left="0"/>
        <w:jc w:val="both"/>
      </w:pPr>
      <w:r>
        <w:rPr>
          <w:rFonts w:ascii="Times New Roman"/>
          <w:b w:val="false"/>
          <w:i w:val="false"/>
          <w:color w:val="000000"/>
          <w:sz w:val="28"/>
        </w:rPr>
        <w:t>
      По данным Отдела ЖКХ района процент переработки ТБО в районе составляет 0,0 %, т.е практически все отходы направляются на захоронение. Предприятии по сортировке ТБО в районе не иммется.</w:t>
      </w:r>
    </w:p>
    <w:p>
      <w:pPr>
        <w:spacing w:after="0"/>
        <w:ind w:left="0"/>
        <w:jc w:val="both"/>
      </w:pPr>
      <w:r>
        <w:rPr>
          <w:rFonts w:ascii="Times New Roman"/>
          <w:b w:val="false"/>
          <w:i w:val="false"/>
          <w:color w:val="000000"/>
          <w:sz w:val="28"/>
        </w:rPr>
        <w:t>
      Сбором и вывозом отходов охвачено порядка 20,0 тысяч человек населения района, что составляет 98,8%, однако централизованный сбор и вывоз организован в районном центре и находящихся в непосредственной близости населенных пунктах в остальном в сельских округах осуществляется самовывоз. В ближайшие годы необходимо организовать централизованный сбор и вывоз ТБО с постепенным увеличением охвата населения до 100%, как указано в стратегических документах Казахстана.</w:t>
      </w:r>
    </w:p>
    <w:bookmarkStart w:name="z18" w:id="15"/>
    <w:p>
      <w:pPr>
        <w:spacing w:after="0"/>
        <w:ind w:left="0"/>
        <w:jc w:val="left"/>
      </w:pPr>
      <w:r>
        <w:rPr>
          <w:rFonts w:ascii="Times New Roman"/>
          <w:b/>
          <w:i w:val="false"/>
          <w:color w:val="000000"/>
        </w:rPr>
        <w:t xml:space="preserve"> Нормы образования и накопления коммунальных отходов и тарифы</w:t>
      </w:r>
    </w:p>
    <w:bookmarkEnd w:id="15"/>
    <w:p>
      <w:pPr>
        <w:spacing w:after="0"/>
        <w:ind w:left="0"/>
        <w:jc w:val="both"/>
      </w:pPr>
      <w:r>
        <w:rPr>
          <w:rFonts w:ascii="Times New Roman"/>
          <w:b w:val="false"/>
          <w:i w:val="false"/>
          <w:color w:val="000000"/>
          <w:sz w:val="28"/>
        </w:rPr>
        <w:t>
      Нормы образования и накопления коммунальных отходов а так же тарифы для населения на сбор, транспортировку, сортировку и захоронение ТБО, утверждены маслихатом Айтекебийского района Актюбинской области ("Об утверждении норм образования и накопления коммунальных отходов по Айтекебийскому району" Решение Айтекебийского районного маслихата Актюбинской области (</w:t>
      </w:r>
      <w:r>
        <w:rPr>
          <w:rFonts w:ascii="Times New Roman"/>
          <w:b w:val="false"/>
          <w:i w:val="false"/>
          <w:color w:val="000000"/>
          <w:sz w:val="28"/>
        </w:rPr>
        <w:t>Решение</w:t>
      </w:r>
      <w:r>
        <w:rPr>
          <w:rFonts w:ascii="Times New Roman"/>
          <w:b w:val="false"/>
          <w:i w:val="false"/>
          <w:color w:val="000000"/>
          <w:sz w:val="28"/>
        </w:rPr>
        <w:t xml:space="preserve"> </w:t>
      </w:r>
      <w:r>
        <w:rPr>
          <w:rFonts w:ascii="Times New Roman"/>
          <w:b w:val="false"/>
          <w:i/>
          <w:color w:val="000000"/>
          <w:sz w:val="28"/>
        </w:rPr>
        <w:t>Айтекебийского</w:t>
      </w:r>
      <w:r>
        <w:rPr>
          <w:rFonts w:ascii="Times New Roman"/>
          <w:b w:val="false"/>
          <w:i w:val="false"/>
          <w:color w:val="000000"/>
          <w:sz w:val="28"/>
        </w:rPr>
        <w:t xml:space="preserve"> </w:t>
      </w:r>
      <w:r>
        <w:rPr>
          <w:rFonts w:ascii="Times New Roman"/>
          <w:b w:val="false"/>
          <w:i/>
          <w:color w:val="000000"/>
          <w:sz w:val="28"/>
        </w:rPr>
        <w:t>районного</w:t>
      </w:r>
      <w:r>
        <w:rPr>
          <w:rFonts w:ascii="Times New Roman"/>
          <w:b w:val="false"/>
          <w:i w:val="false"/>
          <w:color w:val="000000"/>
          <w:sz w:val="28"/>
        </w:rPr>
        <w:t xml:space="preserve"> </w:t>
      </w:r>
      <w:r>
        <w:rPr>
          <w:rFonts w:ascii="Times New Roman"/>
          <w:b w:val="false"/>
          <w:i/>
          <w:color w:val="000000"/>
          <w:sz w:val="28"/>
        </w:rPr>
        <w:t>маслихата</w:t>
      </w:r>
      <w:r>
        <w:rPr>
          <w:rFonts w:ascii="Times New Roman"/>
          <w:b w:val="false"/>
          <w:i w:val="false"/>
          <w:color w:val="000000"/>
          <w:sz w:val="28"/>
        </w:rPr>
        <w:t xml:space="preserve"> </w:t>
      </w:r>
      <w:r>
        <w:rPr>
          <w:rFonts w:ascii="Times New Roman"/>
          <w:b w:val="false"/>
          <w:i/>
          <w:color w:val="000000"/>
          <w:sz w:val="28"/>
        </w:rPr>
        <w:t>Актюбинской</w:t>
      </w:r>
      <w:r>
        <w:rPr>
          <w:rFonts w:ascii="Times New Roman"/>
          <w:b w:val="false"/>
          <w:i w:val="false"/>
          <w:color w:val="000000"/>
          <w:sz w:val="28"/>
        </w:rPr>
        <w:t xml:space="preserve"> </w:t>
      </w:r>
      <w:r>
        <w:rPr>
          <w:rFonts w:ascii="Times New Roman"/>
          <w:b w:val="false"/>
          <w:i/>
          <w:color w:val="000000"/>
          <w:sz w:val="28"/>
        </w:rPr>
        <w:t>области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сентября</w:t>
      </w:r>
      <w:r>
        <w:rPr>
          <w:rFonts w:ascii="Times New Roman"/>
          <w:b w:val="false"/>
          <w:i w:val="false"/>
          <w:color w:val="000000"/>
          <w:sz w:val="28"/>
        </w:rPr>
        <w:t xml:space="preserve"> </w:t>
      </w:r>
      <w:r>
        <w:rPr>
          <w:rFonts w:ascii="Times New Roman"/>
          <w:b w:val="false"/>
          <w:i/>
          <w:color w:val="000000"/>
          <w:sz w:val="28"/>
        </w:rPr>
        <w:t>2024</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257</w:t>
      </w:r>
      <w:r>
        <w:rPr>
          <w:rFonts w:ascii="Times New Roman"/>
          <w:b w:val="false"/>
          <w:i w:val="false"/>
          <w:color w:val="000000"/>
          <w:sz w:val="28"/>
        </w:rPr>
        <w:t>)</w:t>
      </w:r>
    </w:p>
    <w:p>
      <w:pPr>
        <w:spacing w:after="0"/>
        <w:ind w:left="0"/>
        <w:jc w:val="both"/>
      </w:pPr>
      <w:r>
        <w:rPr>
          <w:rFonts w:ascii="Times New Roman"/>
          <w:b w:val="false"/>
          <w:i w:val="false"/>
          <w:color w:val="000000"/>
          <w:sz w:val="28"/>
        </w:rPr>
        <w:t>
      Согласно документу, средняя годовая норма накопления коммунальных отходов одного жителя благоустроенных и неблагоустроенных домовладений составляет 1,03 м</w:t>
      </w:r>
      <w:r>
        <w:rPr>
          <w:rFonts w:ascii="Times New Roman"/>
          <w:b w:val="false"/>
          <w:i w:val="false"/>
          <w:color w:val="000000"/>
          <w:vertAlign w:val="superscript"/>
        </w:rPr>
        <w:t>3</w:t>
      </w:r>
      <w:r>
        <w:rPr>
          <w:rFonts w:ascii="Times New Roman"/>
          <w:b w:val="false"/>
          <w:i w:val="false"/>
          <w:color w:val="000000"/>
          <w:sz w:val="28"/>
        </w:rPr>
        <w:t xml:space="preserve"> (порядка 200 кг). Нормы образования и накопления коммунальных отходов приведены в </w:t>
      </w:r>
      <w:r>
        <w:rPr>
          <w:rFonts w:ascii="Times New Roman"/>
          <w:b w:val="false"/>
          <w:i w:val="false"/>
          <w:color w:val="000000"/>
          <w:sz w:val="28"/>
        </w:rPr>
        <w:t>таблице 2</w:t>
      </w:r>
      <w:r>
        <w:rPr>
          <w:rFonts w:ascii="Times New Roman"/>
          <w:b w:val="false"/>
          <w:i w:val="false"/>
          <w:color w:val="000000"/>
          <w:sz w:val="28"/>
        </w:rPr>
        <w:t>.</w:t>
      </w:r>
    </w:p>
    <w:bookmarkStart w:name="z19" w:id="16"/>
    <w:p>
      <w:pPr>
        <w:spacing w:after="0"/>
        <w:ind w:left="0"/>
        <w:jc w:val="left"/>
      </w:pPr>
      <w:r>
        <w:rPr>
          <w:rFonts w:ascii="Times New Roman"/>
          <w:b/>
          <w:i w:val="false"/>
          <w:color w:val="000000"/>
        </w:rPr>
        <w:t xml:space="preserve"> Таблица 2 - Нормы образования и накопления коммунальных отходов по Айтекебийскому району</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накопления коммунальных отходов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накопления коммунальных отходов, м3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житель</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Маслихатом района также были утверждены тарифы на сбор, транспортировку, сортировку и захоронение твердых бытовых отходов для населения (</w:t>
      </w:r>
      <w:r>
        <w:rPr>
          <w:rFonts w:ascii="Times New Roman"/>
          <w:b w:val="false"/>
          <w:i w:val="false"/>
          <w:color w:val="000000"/>
          <w:sz w:val="28"/>
        </w:rPr>
        <w:t>Решение</w:t>
      </w:r>
      <w:r>
        <w:rPr>
          <w:rFonts w:ascii="Times New Roman"/>
          <w:b w:val="false"/>
          <w:i w:val="false"/>
          <w:color w:val="000000"/>
          <w:sz w:val="28"/>
        </w:rPr>
        <w:t xml:space="preserve"> </w:t>
      </w:r>
      <w:r>
        <w:rPr>
          <w:rFonts w:ascii="Times New Roman"/>
          <w:b w:val="false"/>
          <w:i/>
          <w:color w:val="000000"/>
          <w:sz w:val="28"/>
        </w:rPr>
        <w:t>Айтекебийского</w:t>
      </w:r>
      <w:r>
        <w:rPr>
          <w:rFonts w:ascii="Times New Roman"/>
          <w:b w:val="false"/>
          <w:i w:val="false"/>
          <w:color w:val="000000"/>
          <w:sz w:val="28"/>
        </w:rPr>
        <w:t xml:space="preserve"> </w:t>
      </w:r>
      <w:r>
        <w:rPr>
          <w:rFonts w:ascii="Times New Roman"/>
          <w:b w:val="false"/>
          <w:i/>
          <w:color w:val="000000"/>
          <w:sz w:val="28"/>
        </w:rPr>
        <w:t>районного</w:t>
      </w:r>
      <w:r>
        <w:rPr>
          <w:rFonts w:ascii="Times New Roman"/>
          <w:b w:val="false"/>
          <w:i w:val="false"/>
          <w:color w:val="000000"/>
          <w:sz w:val="28"/>
        </w:rPr>
        <w:t xml:space="preserve"> </w:t>
      </w:r>
      <w:r>
        <w:rPr>
          <w:rFonts w:ascii="Times New Roman"/>
          <w:b w:val="false"/>
          <w:i/>
          <w:color w:val="000000"/>
          <w:sz w:val="28"/>
        </w:rPr>
        <w:t>маслихата</w:t>
      </w:r>
      <w:r>
        <w:rPr>
          <w:rFonts w:ascii="Times New Roman"/>
          <w:b w:val="false"/>
          <w:i w:val="false"/>
          <w:color w:val="000000"/>
          <w:sz w:val="28"/>
        </w:rPr>
        <w:t xml:space="preserve"> </w:t>
      </w:r>
      <w:r>
        <w:rPr>
          <w:rFonts w:ascii="Times New Roman"/>
          <w:b w:val="false"/>
          <w:i/>
          <w:color w:val="000000"/>
          <w:sz w:val="28"/>
        </w:rPr>
        <w:t>Актюбинской</w:t>
      </w:r>
      <w:r>
        <w:rPr>
          <w:rFonts w:ascii="Times New Roman"/>
          <w:b w:val="false"/>
          <w:i w:val="false"/>
          <w:color w:val="000000"/>
          <w:sz w:val="28"/>
        </w:rPr>
        <w:t xml:space="preserve"> </w:t>
      </w:r>
      <w:r>
        <w:rPr>
          <w:rFonts w:ascii="Times New Roman"/>
          <w:b w:val="false"/>
          <w:i/>
          <w:color w:val="000000"/>
          <w:sz w:val="28"/>
        </w:rPr>
        <w:t>области</w:t>
      </w:r>
      <w:r>
        <w:rPr>
          <w:rFonts w:ascii="Times New Roman"/>
          <w:b w:val="false"/>
          <w:i w:val="false"/>
          <w:color w:val="000000"/>
          <w:sz w:val="28"/>
        </w:rPr>
        <w:t xml:space="preserve"> </w:t>
      </w:r>
      <w:r>
        <w:rPr>
          <w:rFonts w:ascii="Times New Roman"/>
          <w:b w:val="false"/>
          <w:i/>
          <w:color w:val="000000"/>
          <w:sz w:val="28"/>
        </w:rPr>
        <w:t>от</w:t>
      </w:r>
      <w:r>
        <w:rPr>
          <w:rFonts w:ascii="Times New Roman"/>
          <w:b w:val="false"/>
          <w:i w:val="false"/>
          <w:color w:val="000000"/>
          <w:sz w:val="28"/>
        </w:rPr>
        <w:t xml:space="preserve"> </w:t>
      </w:r>
      <w:r>
        <w:rPr>
          <w:rFonts w:ascii="Times New Roman"/>
          <w:b w:val="false"/>
          <w:i/>
          <w:color w:val="000000"/>
          <w:sz w:val="28"/>
        </w:rPr>
        <w:t>2</w:t>
      </w:r>
      <w:r>
        <w:rPr>
          <w:rFonts w:ascii="Times New Roman"/>
          <w:b w:val="false"/>
          <w:i w:val="false"/>
          <w:color w:val="000000"/>
          <w:sz w:val="28"/>
        </w:rPr>
        <w:t xml:space="preserve"> </w:t>
      </w:r>
      <w:r>
        <w:rPr>
          <w:rFonts w:ascii="Times New Roman"/>
          <w:b w:val="false"/>
          <w:i/>
          <w:color w:val="000000"/>
          <w:sz w:val="28"/>
        </w:rPr>
        <w:t>сентября</w:t>
      </w:r>
      <w:r>
        <w:rPr>
          <w:rFonts w:ascii="Times New Roman"/>
          <w:b w:val="false"/>
          <w:i w:val="false"/>
          <w:color w:val="000000"/>
          <w:sz w:val="28"/>
        </w:rPr>
        <w:t xml:space="preserve"> </w:t>
      </w:r>
      <w:r>
        <w:rPr>
          <w:rFonts w:ascii="Times New Roman"/>
          <w:b w:val="false"/>
          <w:i/>
          <w:color w:val="000000"/>
          <w:sz w:val="28"/>
        </w:rPr>
        <w:t>2024</w:t>
      </w:r>
      <w:r>
        <w:rPr>
          <w:rFonts w:ascii="Times New Roman"/>
          <w:b w:val="false"/>
          <w:i w:val="false"/>
          <w:color w:val="000000"/>
          <w:sz w:val="28"/>
        </w:rPr>
        <w:t xml:space="preserve"> </w:t>
      </w:r>
      <w:r>
        <w:rPr>
          <w:rFonts w:ascii="Times New Roman"/>
          <w:b w:val="false"/>
          <w:i/>
          <w:color w:val="000000"/>
          <w:sz w:val="28"/>
        </w:rPr>
        <w:t>года</w:t>
      </w:r>
      <w:r>
        <w:rPr>
          <w:rFonts w:ascii="Times New Roman"/>
          <w:b w:val="false"/>
          <w:i w:val="false"/>
          <w:color w:val="000000"/>
          <w:sz w:val="28"/>
        </w:rPr>
        <w:t xml:space="preserve"> </w:t>
      </w:r>
      <w:r>
        <w:rPr>
          <w:rFonts w:ascii="Times New Roman"/>
          <w:b w:val="false"/>
          <w:i/>
          <w:color w:val="000000"/>
          <w:sz w:val="28"/>
        </w:rPr>
        <w:t>№</w:t>
      </w:r>
      <w:r>
        <w:rPr>
          <w:rFonts w:ascii="Times New Roman"/>
          <w:b w:val="false"/>
          <w:i w:val="false"/>
          <w:color w:val="000000"/>
          <w:sz w:val="28"/>
        </w:rPr>
        <w:t xml:space="preserve"> </w:t>
      </w:r>
      <w:r>
        <w:rPr>
          <w:rFonts w:ascii="Times New Roman"/>
          <w:b w:val="false"/>
          <w:i/>
          <w:color w:val="000000"/>
          <w:sz w:val="28"/>
        </w:rPr>
        <w:t>257</w:t>
      </w:r>
      <w:r>
        <w:rPr>
          <w:rFonts w:ascii="Times New Roman"/>
          <w:b w:val="false"/>
          <w:i w:val="false"/>
          <w:color w:val="000000"/>
          <w:sz w:val="28"/>
        </w:rPr>
        <w:t>).</w:t>
      </w:r>
    </w:p>
    <w:p>
      <w:pPr>
        <w:spacing w:after="0"/>
        <w:ind w:left="0"/>
        <w:jc w:val="both"/>
      </w:pPr>
      <w:r>
        <w:rPr>
          <w:rFonts w:ascii="Times New Roman"/>
          <w:b w:val="false"/>
          <w:i w:val="false"/>
          <w:color w:val="000000"/>
          <w:sz w:val="28"/>
        </w:rPr>
        <w:t>
      Рекомендуем разработать и внести на утверждение представительным органам района новые тарифы на сбор, транспортировку, сортировку и захоронение ТБО по Айтекебийскому району так как дейстующие на сегодняшний день тарифы являются низкими на ряду с увеличеним роста инфляции и других экономичеких показателей.</w:t>
      </w:r>
    </w:p>
    <w:p>
      <w:pPr>
        <w:spacing w:after="0"/>
        <w:ind w:left="0"/>
        <w:jc w:val="both"/>
      </w:pPr>
      <w:r>
        <w:rPr>
          <w:rFonts w:ascii="Times New Roman"/>
          <w:b w:val="false"/>
          <w:i w:val="false"/>
          <w:color w:val="000000"/>
          <w:sz w:val="28"/>
        </w:rPr>
        <w:t xml:space="preserve">
      Тарифы приведены в </w:t>
      </w:r>
      <w:r>
        <w:rPr>
          <w:rFonts w:ascii="Times New Roman"/>
          <w:b w:val="false"/>
          <w:i w:val="false"/>
          <w:color w:val="000000"/>
          <w:sz w:val="28"/>
        </w:rPr>
        <w:t>таблице 3</w:t>
      </w:r>
      <w:r>
        <w:rPr>
          <w:rFonts w:ascii="Times New Roman"/>
          <w:b w:val="false"/>
          <w:i w:val="false"/>
          <w:color w:val="000000"/>
          <w:sz w:val="28"/>
        </w:rPr>
        <w:t>.</w:t>
      </w:r>
    </w:p>
    <w:bookmarkStart w:name="z20" w:id="17"/>
    <w:p>
      <w:pPr>
        <w:spacing w:after="0"/>
        <w:ind w:left="0"/>
        <w:jc w:val="left"/>
      </w:pPr>
      <w:r>
        <w:rPr>
          <w:rFonts w:ascii="Times New Roman"/>
          <w:b/>
          <w:i w:val="false"/>
          <w:color w:val="000000"/>
        </w:rPr>
        <w:t xml:space="preserve"> Таблица 3 - Тарифы на сбор, транспортировку, сортировку и захоронение твердых бытовых отходов для населения по Айтекебийскому району</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Расчетная единица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 (Без налога на добавленную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благоустроенные</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месяц с 1-го жителя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Домовладения неблагоустроенные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тариф на единицу (обьем)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w:t>
            </w:r>
            <w:r>
              <w:rPr>
                <w:rFonts w:ascii="Times New Roman"/>
                <w:b w:val="false"/>
                <w:i w:val="false"/>
                <w:color w:val="000000"/>
                <w:vertAlign w:val="superscript"/>
              </w:rPr>
              <w:t>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2914, 8</w:t>
            </w:r>
          </w:p>
        </w:tc>
      </w:tr>
    </w:tbl>
    <w:bookmarkStart w:name="z21" w:id="18"/>
    <w:p>
      <w:pPr>
        <w:spacing w:after="0"/>
        <w:ind w:left="0"/>
        <w:jc w:val="left"/>
      </w:pPr>
      <w:r>
        <w:rPr>
          <w:rFonts w:ascii="Times New Roman"/>
          <w:b/>
          <w:i w:val="false"/>
          <w:color w:val="000000"/>
        </w:rPr>
        <w:t xml:space="preserve"> 4. ЦЕЛЬ, ЗАДАЧИ И ЦЕЛЕВЫЕ ПОКАЗАТЕЛИ ПРОГРАММЫ</w:t>
      </w:r>
    </w:p>
    <w:bookmarkEnd w:id="18"/>
    <w:bookmarkStart w:name="z22" w:id="19"/>
    <w:p>
      <w:pPr>
        <w:spacing w:after="0"/>
        <w:ind w:left="0"/>
        <w:jc w:val="both"/>
      </w:pPr>
      <w:r>
        <w:rPr>
          <w:rFonts w:ascii="Times New Roman"/>
          <w:b w:val="false"/>
          <w:i w:val="false"/>
          <w:color w:val="000000"/>
          <w:sz w:val="28"/>
        </w:rPr>
        <w:t>
      4.1. Целями Программы являются создание эффективной региональной системы обращения с отходами, в том числе с коммунальными отходами, обеспечивающей снижение загрязнения окружающей среды отходами производства и потребления; предупреждение и сокращение образования отходов, их вовлечение в повторный хозяйственный оборот.</w:t>
      </w:r>
    </w:p>
    <w:bookmarkEnd w:id="19"/>
    <w:bookmarkStart w:name="z23" w:id="20"/>
    <w:p>
      <w:pPr>
        <w:spacing w:after="0"/>
        <w:ind w:left="0"/>
        <w:jc w:val="both"/>
      </w:pPr>
      <w:r>
        <w:rPr>
          <w:rFonts w:ascii="Times New Roman"/>
          <w:b w:val="false"/>
          <w:i w:val="false"/>
          <w:color w:val="000000"/>
          <w:sz w:val="28"/>
        </w:rPr>
        <w:t>
      4.2. Достижение указанных целей обеспечивается путем реализации мероприятий, предусмотренных Территориальной схемой обращения с отходами, в том числе с коммунальными отходами, на территории района, утвержденный настоящей Программой.</w:t>
      </w:r>
    </w:p>
    <w:bookmarkEnd w:id="20"/>
    <w:bookmarkStart w:name="z24" w:id="21"/>
    <w:p>
      <w:pPr>
        <w:spacing w:after="0"/>
        <w:ind w:left="0"/>
        <w:jc w:val="both"/>
      </w:pPr>
      <w:r>
        <w:rPr>
          <w:rFonts w:ascii="Times New Roman"/>
          <w:b w:val="false"/>
          <w:i w:val="false"/>
          <w:color w:val="000000"/>
          <w:sz w:val="28"/>
        </w:rPr>
        <w:t>
      4.3. Достижение поставленной цели планируется за счет решения следующих задач:</w:t>
      </w:r>
    </w:p>
    <w:bookmarkEnd w:id="21"/>
    <w:bookmarkStart w:name="z25" w:id="22"/>
    <w:p>
      <w:pPr>
        <w:spacing w:after="0"/>
        <w:ind w:left="0"/>
        <w:jc w:val="both"/>
      </w:pPr>
      <w:r>
        <w:rPr>
          <w:rFonts w:ascii="Times New Roman"/>
          <w:b w:val="false"/>
          <w:i w:val="false"/>
          <w:color w:val="000000"/>
          <w:sz w:val="28"/>
        </w:rPr>
        <w:t>
      4.3.1. Задача 1. Создание эффективных механизмов управления в области обращения с отходами, в том числе с коммунальными отходами.</w:t>
      </w:r>
    </w:p>
    <w:bookmarkEnd w:id="22"/>
    <w:p>
      <w:pPr>
        <w:spacing w:after="0"/>
        <w:ind w:left="0"/>
        <w:jc w:val="both"/>
      </w:pPr>
      <w:r>
        <w:rPr>
          <w:rFonts w:ascii="Times New Roman"/>
          <w:b w:val="false"/>
          <w:i w:val="false"/>
          <w:color w:val="000000"/>
          <w:sz w:val="28"/>
        </w:rPr>
        <w:t>
      Решение задачи 1 направлено на формирование необходимой нормативно-правовой и информационно-технической базы для решения проблем, связанных с обращением отходами производства и потребления на территории района.</w:t>
      </w:r>
    </w:p>
    <w:bookmarkStart w:name="z26" w:id="23"/>
    <w:p>
      <w:pPr>
        <w:spacing w:after="0"/>
        <w:ind w:left="0"/>
        <w:jc w:val="both"/>
      </w:pPr>
      <w:r>
        <w:rPr>
          <w:rFonts w:ascii="Times New Roman"/>
          <w:b w:val="false"/>
          <w:i w:val="false"/>
          <w:color w:val="000000"/>
          <w:sz w:val="28"/>
        </w:rPr>
        <w:t>
      4.3.2. Задача 2. Создание и развитие инфраструктуры экологически безопасной обработки, утилизации и размещения отходов.</w:t>
      </w:r>
    </w:p>
    <w:bookmarkEnd w:id="23"/>
    <w:p>
      <w:pPr>
        <w:spacing w:after="0"/>
        <w:ind w:left="0"/>
        <w:jc w:val="both"/>
      </w:pPr>
      <w:r>
        <w:rPr>
          <w:rFonts w:ascii="Times New Roman"/>
          <w:b w:val="false"/>
          <w:i w:val="false"/>
          <w:color w:val="000000"/>
          <w:sz w:val="28"/>
        </w:rPr>
        <w:t>
      Решение задачи 2 способствует достижению целевого показателя Программы "процент охвата населения регулярной системой очистки".</w:t>
      </w:r>
    </w:p>
    <w:bookmarkStart w:name="z27" w:id="24"/>
    <w:p>
      <w:pPr>
        <w:spacing w:after="0"/>
        <w:ind w:left="0"/>
        <w:jc w:val="both"/>
      </w:pPr>
      <w:r>
        <w:rPr>
          <w:rFonts w:ascii="Times New Roman"/>
          <w:b w:val="false"/>
          <w:i w:val="false"/>
          <w:color w:val="000000"/>
          <w:sz w:val="28"/>
        </w:rPr>
        <w:t>
      4.3.3. Задача 3. Увеличение объемов обработки и утилизации отходов.</w:t>
      </w:r>
    </w:p>
    <w:bookmarkEnd w:id="24"/>
    <w:p>
      <w:pPr>
        <w:spacing w:after="0"/>
        <w:ind w:left="0"/>
        <w:jc w:val="both"/>
      </w:pPr>
      <w:r>
        <w:rPr>
          <w:rFonts w:ascii="Times New Roman"/>
          <w:b w:val="false"/>
          <w:i w:val="false"/>
          <w:color w:val="000000"/>
          <w:sz w:val="28"/>
        </w:rPr>
        <w:t>
      Решение задачи 3 способствует достижению целевых показателей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28" w:id="25"/>
    <w:p>
      <w:pPr>
        <w:spacing w:after="0"/>
        <w:ind w:left="0"/>
        <w:jc w:val="both"/>
      </w:pPr>
      <w:r>
        <w:rPr>
          <w:rFonts w:ascii="Times New Roman"/>
          <w:b w:val="false"/>
          <w:i w:val="false"/>
          <w:color w:val="000000"/>
          <w:sz w:val="28"/>
        </w:rPr>
        <w:t>
      4.3.4.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bookmarkEnd w:id="25"/>
    <w:p>
      <w:pPr>
        <w:spacing w:after="0"/>
        <w:ind w:left="0"/>
        <w:jc w:val="both"/>
      </w:pPr>
      <w:r>
        <w:rPr>
          <w:rFonts w:ascii="Times New Roman"/>
          <w:b w:val="false"/>
          <w:i w:val="false"/>
          <w:color w:val="000000"/>
          <w:sz w:val="28"/>
        </w:rPr>
        <w:t>
      Решение задачи 4 способствует достижению целевого показателя Программы "доля ликвидированных мест несанкционированного размещения отходов в общем количестве выявленных мест несанкционированного размещения отходов".</w:t>
      </w:r>
    </w:p>
    <w:bookmarkStart w:name="z29" w:id="26"/>
    <w:p>
      <w:pPr>
        <w:spacing w:after="0"/>
        <w:ind w:left="0"/>
        <w:jc w:val="both"/>
      </w:pPr>
      <w:r>
        <w:rPr>
          <w:rFonts w:ascii="Times New Roman"/>
          <w:b w:val="false"/>
          <w:i w:val="false"/>
          <w:color w:val="000000"/>
          <w:sz w:val="28"/>
        </w:rPr>
        <w:t>
      4.3.5. Задача 5. Создание условий для привлечения инвесторов в отрасль промышленности по обработке, утилизации, обезвреживанию отходов.</w:t>
      </w:r>
    </w:p>
    <w:bookmarkEnd w:id="26"/>
    <w:p>
      <w:pPr>
        <w:spacing w:after="0"/>
        <w:ind w:left="0"/>
        <w:jc w:val="both"/>
      </w:pPr>
      <w:r>
        <w:rPr>
          <w:rFonts w:ascii="Times New Roman"/>
          <w:b w:val="false"/>
          <w:i w:val="false"/>
          <w:color w:val="000000"/>
          <w:sz w:val="28"/>
        </w:rPr>
        <w:t>
      Решение задачи 5 способствует строительству и вводу в эксплуатацию новых объектов обращения с отходами, за счет чего достигаются следующие целевые показатели Программы:</w:t>
      </w:r>
    </w:p>
    <w:p>
      <w:pPr>
        <w:spacing w:after="0"/>
        <w:ind w:left="0"/>
        <w:jc w:val="both"/>
      </w:pPr>
      <w:r>
        <w:rPr>
          <w:rFonts w:ascii="Times New Roman"/>
          <w:b w:val="false"/>
          <w:i w:val="false"/>
          <w:color w:val="000000"/>
          <w:sz w:val="28"/>
        </w:rPr>
        <w:t>
      "доля обработанных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утилизированных коммунальных отходов в общем объеме коммунальных отходов";</w:t>
      </w:r>
    </w:p>
    <w:p>
      <w:pPr>
        <w:spacing w:after="0"/>
        <w:ind w:left="0"/>
        <w:jc w:val="both"/>
      </w:pPr>
      <w:r>
        <w:rPr>
          <w:rFonts w:ascii="Times New Roman"/>
          <w:b w:val="false"/>
          <w:i w:val="false"/>
          <w:color w:val="000000"/>
          <w:sz w:val="28"/>
        </w:rPr>
        <w:t>
      "доля коммунальных отходов, направляемых на размещение (захоронение), в общем объеме коммунальных отходов".</w:t>
      </w:r>
    </w:p>
    <w:bookmarkStart w:name="z30" w:id="27"/>
    <w:p>
      <w:pPr>
        <w:spacing w:after="0"/>
        <w:ind w:left="0"/>
        <w:jc w:val="both"/>
      </w:pPr>
      <w:r>
        <w:rPr>
          <w:rFonts w:ascii="Times New Roman"/>
          <w:b w:val="false"/>
          <w:i w:val="false"/>
          <w:color w:val="000000"/>
          <w:sz w:val="28"/>
        </w:rPr>
        <w:t>
      4.3.6. Задача 6. Формирование экологической культуры населения в области обращения с отходами.</w:t>
      </w:r>
    </w:p>
    <w:bookmarkEnd w:id="27"/>
    <w:p>
      <w:pPr>
        <w:spacing w:after="0"/>
        <w:ind w:left="0"/>
        <w:jc w:val="both"/>
      </w:pPr>
      <w:r>
        <w:rPr>
          <w:rFonts w:ascii="Times New Roman"/>
          <w:b w:val="false"/>
          <w:i w:val="false"/>
          <w:color w:val="000000"/>
          <w:sz w:val="28"/>
        </w:rPr>
        <w:t>
      Решение задачи 6 способствует достижению целевого показателя Программы "увеличение доли граждан, имеющих доступ к информации в сфере обращения с отходами".</w:t>
      </w:r>
    </w:p>
    <w:bookmarkStart w:name="z31" w:id="28"/>
    <w:p>
      <w:pPr>
        <w:spacing w:after="0"/>
        <w:ind w:left="0"/>
        <w:jc w:val="left"/>
      </w:pPr>
      <w:r>
        <w:rPr>
          <w:rFonts w:ascii="Times New Roman"/>
          <w:b/>
          <w:i w:val="false"/>
          <w:color w:val="000000"/>
        </w:rPr>
        <w:t xml:space="preserve"> 5. ОСНОВНЫЕ НАПРАВЛЕНИЯ, ПУТИ ДОСТИЖЕНИЯ ПОСТАВЛЕННОЙ ЦЕЛИ И СООТВЕТСТВУЮЩИЕ МЕРЫ</w:t>
      </w:r>
    </w:p>
    <w:bookmarkEnd w:id="28"/>
    <w:p>
      <w:pPr>
        <w:spacing w:after="0"/>
        <w:ind w:left="0"/>
        <w:jc w:val="both"/>
      </w:pPr>
      <w:r>
        <w:rPr>
          <w:rFonts w:ascii="Times New Roman"/>
          <w:b w:val="false"/>
          <w:i w:val="false"/>
          <w:color w:val="000000"/>
          <w:sz w:val="28"/>
        </w:rPr>
        <w:t>
      Основными принципами государственной политики в области обращения с отходами являются:</w:t>
      </w:r>
    </w:p>
    <w:p>
      <w:pPr>
        <w:spacing w:after="0"/>
        <w:ind w:left="0"/>
        <w:jc w:val="both"/>
      </w:pPr>
      <w:r>
        <w:rPr>
          <w:rFonts w:ascii="Times New Roman"/>
          <w:b w:val="false"/>
          <w:i w:val="false"/>
          <w:color w:val="000000"/>
          <w:sz w:val="28"/>
        </w:rPr>
        <w:t>
      ● охрана здоровья человека, поддержание или восстановление благоприятного состояния окружающей среды и сохранение биологического разнообразия;</w:t>
      </w:r>
    </w:p>
    <w:p>
      <w:pPr>
        <w:spacing w:after="0"/>
        <w:ind w:left="0"/>
        <w:jc w:val="both"/>
      </w:pPr>
      <w:r>
        <w:rPr>
          <w:rFonts w:ascii="Times New Roman"/>
          <w:b w:val="false"/>
          <w:i w:val="false"/>
          <w:color w:val="000000"/>
          <w:sz w:val="28"/>
        </w:rPr>
        <w:t>
      ● научно обоснованное сочетание экологических и экономических интересов общества в целях обеспечения устойчивого развития общества;</w:t>
      </w:r>
    </w:p>
    <w:p>
      <w:pPr>
        <w:spacing w:after="0"/>
        <w:ind w:left="0"/>
        <w:jc w:val="both"/>
      </w:pPr>
      <w:r>
        <w:rPr>
          <w:rFonts w:ascii="Times New Roman"/>
          <w:b w:val="false"/>
          <w:i w:val="false"/>
          <w:color w:val="000000"/>
          <w:sz w:val="28"/>
        </w:rPr>
        <w:t>
      ● использование наилучших доступных технологий при обращении с отходами;</w:t>
      </w:r>
    </w:p>
    <w:p>
      <w:pPr>
        <w:spacing w:after="0"/>
        <w:ind w:left="0"/>
        <w:jc w:val="both"/>
      </w:pPr>
      <w:r>
        <w:rPr>
          <w:rFonts w:ascii="Times New Roman"/>
          <w:b w:val="false"/>
          <w:i w:val="false"/>
          <w:color w:val="000000"/>
          <w:sz w:val="28"/>
        </w:rPr>
        <w:t>
      ● комплексная переработка материально-сырьевых ресурсов в целях уменьшения количества отходов;</w:t>
      </w:r>
    </w:p>
    <w:p>
      <w:pPr>
        <w:spacing w:after="0"/>
        <w:ind w:left="0"/>
        <w:jc w:val="both"/>
      </w:pPr>
      <w:r>
        <w:rPr>
          <w:rFonts w:ascii="Times New Roman"/>
          <w:b w:val="false"/>
          <w:i w:val="false"/>
          <w:color w:val="000000"/>
          <w:sz w:val="28"/>
        </w:rPr>
        <w:t>
      ● использование методов экономического регулирования деятельности в области обращения с отходами в целях уменьшения количества отходов и вовлечения их в хозяйственный оборот;</w:t>
      </w:r>
    </w:p>
    <w:p>
      <w:pPr>
        <w:spacing w:after="0"/>
        <w:ind w:left="0"/>
        <w:jc w:val="both"/>
      </w:pPr>
      <w:r>
        <w:rPr>
          <w:rFonts w:ascii="Times New Roman"/>
          <w:b w:val="false"/>
          <w:i w:val="false"/>
          <w:color w:val="000000"/>
          <w:sz w:val="28"/>
        </w:rPr>
        <w:t>
      ● доступ в соответствии с законодательством к информации в области обращения с отходами;</w:t>
      </w:r>
    </w:p>
    <w:p>
      <w:pPr>
        <w:spacing w:after="0"/>
        <w:ind w:left="0"/>
        <w:jc w:val="both"/>
      </w:pPr>
      <w:r>
        <w:rPr>
          <w:rFonts w:ascii="Times New Roman"/>
          <w:b w:val="false"/>
          <w:i w:val="false"/>
          <w:color w:val="000000"/>
          <w:sz w:val="28"/>
        </w:rPr>
        <w:t>
      ● участие в международном сотрудничестве в области обращения с отходами.</w:t>
      </w:r>
    </w:p>
    <w:p>
      <w:pPr>
        <w:spacing w:after="0"/>
        <w:ind w:left="0"/>
        <w:jc w:val="both"/>
      </w:pPr>
      <w:r>
        <w:rPr>
          <w:rFonts w:ascii="Times New Roman"/>
          <w:b w:val="false"/>
          <w:i w:val="false"/>
          <w:color w:val="000000"/>
          <w:sz w:val="28"/>
        </w:rPr>
        <w:t>
      Образователи и владельцы отходов должны применять следующую иерархию мер по предотвращению образования отходов и управлению образовавшимися отходами в порядке убывания их предпочтительности в интересах охраны окружающей среды и обеспечения устойчивого развития Республики Казахстан:</w:t>
      </w:r>
    </w:p>
    <w:p>
      <w:pPr>
        <w:spacing w:after="0"/>
        <w:ind w:left="0"/>
        <w:jc w:val="both"/>
      </w:pPr>
      <w:r>
        <w:rPr>
          <w:rFonts w:ascii="Times New Roman"/>
          <w:b w:val="false"/>
          <w:i w:val="false"/>
          <w:color w:val="000000"/>
          <w:sz w:val="28"/>
        </w:rPr>
        <w:t>
      ● предотвращение образования отходов;</w:t>
      </w:r>
    </w:p>
    <w:p>
      <w:pPr>
        <w:spacing w:after="0"/>
        <w:ind w:left="0"/>
        <w:jc w:val="both"/>
      </w:pPr>
      <w:r>
        <w:rPr>
          <w:rFonts w:ascii="Times New Roman"/>
          <w:b w:val="false"/>
          <w:i w:val="false"/>
          <w:color w:val="000000"/>
          <w:sz w:val="28"/>
        </w:rPr>
        <w:t>
      ● подготовка отходов к повторному использованию;</w:t>
      </w:r>
    </w:p>
    <w:p>
      <w:pPr>
        <w:spacing w:after="0"/>
        <w:ind w:left="0"/>
        <w:jc w:val="both"/>
      </w:pPr>
      <w:r>
        <w:rPr>
          <w:rFonts w:ascii="Times New Roman"/>
          <w:b w:val="false"/>
          <w:i w:val="false"/>
          <w:color w:val="000000"/>
          <w:sz w:val="28"/>
        </w:rPr>
        <w:t>
      ● переработка отходов;</w:t>
      </w:r>
    </w:p>
    <w:p>
      <w:pPr>
        <w:spacing w:after="0"/>
        <w:ind w:left="0"/>
        <w:jc w:val="both"/>
      </w:pPr>
      <w:r>
        <w:rPr>
          <w:rFonts w:ascii="Times New Roman"/>
          <w:b w:val="false"/>
          <w:i w:val="false"/>
          <w:color w:val="000000"/>
          <w:sz w:val="28"/>
        </w:rPr>
        <w:t>
      ●утилизация отходов;</w:t>
      </w:r>
    </w:p>
    <w:p>
      <w:pPr>
        <w:spacing w:after="0"/>
        <w:ind w:left="0"/>
        <w:jc w:val="both"/>
      </w:pPr>
      <w:r>
        <w:rPr>
          <w:rFonts w:ascii="Times New Roman"/>
          <w:b w:val="false"/>
          <w:i w:val="false"/>
          <w:color w:val="000000"/>
          <w:sz w:val="28"/>
        </w:rPr>
        <w:t>
      ● удаление отходов.</w:t>
      </w:r>
    </w:p>
    <w:p>
      <w:pPr>
        <w:spacing w:after="0"/>
        <w:ind w:left="0"/>
        <w:jc w:val="both"/>
      </w:pPr>
      <w:r>
        <w:rPr>
          <w:rFonts w:ascii="Times New Roman"/>
          <w:b w:val="false"/>
          <w:i w:val="false"/>
          <w:color w:val="000000"/>
          <w:sz w:val="28"/>
        </w:rPr>
        <w:t>
      При осуществлении операций по повторному использованию, переработке, утилизации и удалении отходов, владельцы отходов вправе при необходимости выполнять вспомогательные операции по сортировке, обработке и накоплению.</w:t>
      </w:r>
    </w:p>
    <w:p>
      <w:pPr>
        <w:spacing w:after="0"/>
        <w:ind w:left="0"/>
        <w:jc w:val="both"/>
      </w:pPr>
      <w:r>
        <w:rPr>
          <w:rFonts w:ascii="Times New Roman"/>
          <w:b w:val="false"/>
          <w:i w:val="false"/>
          <w:color w:val="000000"/>
          <w:sz w:val="28"/>
        </w:rPr>
        <w:t>
      Под предотвращением образования отходов понимаются меры, предпринимаемые до того, как вещество, материал или продукция становятся отходами, и направленные на:</w:t>
      </w:r>
    </w:p>
    <w:p>
      <w:pPr>
        <w:spacing w:after="0"/>
        <w:ind w:left="0"/>
        <w:jc w:val="both"/>
      </w:pPr>
      <w:r>
        <w:rPr>
          <w:rFonts w:ascii="Times New Roman"/>
          <w:b w:val="false"/>
          <w:i w:val="false"/>
          <w:color w:val="000000"/>
          <w:sz w:val="28"/>
        </w:rPr>
        <w:t>
      ● сокращение количества образуемых отходов (в том числе путем повторного использования продукции или увеличения срока ее службы);</w:t>
      </w:r>
    </w:p>
    <w:p>
      <w:pPr>
        <w:spacing w:after="0"/>
        <w:ind w:left="0"/>
        <w:jc w:val="both"/>
      </w:pPr>
      <w:r>
        <w:rPr>
          <w:rFonts w:ascii="Times New Roman"/>
          <w:b w:val="false"/>
          <w:i w:val="false"/>
          <w:color w:val="000000"/>
          <w:sz w:val="28"/>
        </w:rPr>
        <w:t>
      ● снижение уровня негативного воздействия образовавшихся отходов на окружающую среду и здоровье людей;</w:t>
      </w:r>
    </w:p>
    <w:p>
      <w:pPr>
        <w:spacing w:after="0"/>
        <w:ind w:left="0"/>
        <w:jc w:val="both"/>
      </w:pPr>
      <w:r>
        <w:rPr>
          <w:rFonts w:ascii="Times New Roman"/>
          <w:b w:val="false"/>
          <w:i w:val="false"/>
          <w:color w:val="000000"/>
          <w:sz w:val="28"/>
        </w:rPr>
        <w:t>
      ● уменьшение содержания вредных веществ в материалах или продукции.</w:t>
      </w:r>
    </w:p>
    <w:p>
      <w:pPr>
        <w:spacing w:after="0"/>
        <w:ind w:left="0"/>
        <w:jc w:val="both"/>
      </w:pPr>
      <w:r>
        <w:rPr>
          <w:rFonts w:ascii="Times New Roman"/>
          <w:b w:val="false"/>
          <w:i w:val="false"/>
          <w:color w:val="000000"/>
          <w:sz w:val="28"/>
        </w:rPr>
        <w:t xml:space="preserve">
      Под повторным использованием понимается любая операция, при которой еще не ставшие отходами продукция или ее компоненты используются повторно по тому же назначению, для которого такая продукция или ее компоненты были созданы. При невозможности снижения негативного воздействия отходы подлежат восстановлению. Отходы, которые не могут быть подвергнуты восстановлению, подлежат удалению безопасными методами, которые должны соответствовать требованиям </w:t>
      </w:r>
      <w:r>
        <w:rPr>
          <w:rFonts w:ascii="Times New Roman"/>
          <w:b w:val="false"/>
          <w:i w:val="false"/>
          <w:color w:val="000000"/>
          <w:sz w:val="28"/>
        </w:rPr>
        <w:t>статьи 327</w:t>
      </w:r>
      <w:r>
        <w:rPr>
          <w:rFonts w:ascii="Times New Roman"/>
          <w:b w:val="false"/>
          <w:i w:val="false"/>
          <w:color w:val="000000"/>
          <w:sz w:val="28"/>
        </w:rPr>
        <w:t xml:space="preserve"> ЭК РК. При применении принципа иерархии должны быть приняты во внимание принцип предосторожности и принцип устойчивого развития, технические возможности и экономическая целесообразность, а также общий уровень воздействия на окружающую среду, здоровье людей и социально-экономическое развитие страны. Согласно </w:t>
      </w:r>
      <w:r>
        <w:rPr>
          <w:rFonts w:ascii="Times New Roman"/>
          <w:b w:val="false"/>
          <w:i w:val="false"/>
          <w:color w:val="000000"/>
          <w:sz w:val="28"/>
        </w:rPr>
        <w:t>ст. 330</w:t>
      </w:r>
      <w:r>
        <w:rPr>
          <w:rFonts w:ascii="Times New Roman"/>
          <w:b w:val="false"/>
          <w:i w:val="false"/>
          <w:color w:val="000000"/>
          <w:sz w:val="28"/>
        </w:rPr>
        <w:t xml:space="preserve"> ЭК РК образовавшиеся отходы должны подлежать восстановлению или удалению как можно ближе к источнику их образования, если это обосновано с технической, экономической и экологической точки зрения. На основании </w:t>
      </w:r>
      <w:r>
        <w:rPr>
          <w:rFonts w:ascii="Times New Roman"/>
          <w:b w:val="false"/>
          <w:i w:val="false"/>
          <w:color w:val="000000"/>
          <w:sz w:val="28"/>
        </w:rPr>
        <w:t>ст. 331</w:t>
      </w:r>
      <w:r>
        <w:rPr>
          <w:rFonts w:ascii="Times New Roman"/>
          <w:b w:val="false"/>
          <w:i w:val="false"/>
          <w:color w:val="000000"/>
          <w:sz w:val="28"/>
        </w:rPr>
        <w:t xml:space="preserve"> ЭК РК субъекты предпринимательства, являющиеся образователями отходов, несут ответственность за обеспечение надлежащего управления такими отходами с момента их образования до момента передачи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339 ЭК РК во владение лица, осуществляющего операции по восстановлению или удалению отходов на основании лицензии. Лимиты накопления и лимиты захоронения отходов устанавливаются в целях обеспечения охраны окружающей среды и благоприятных условий для жизни и (или) здоровья человека, уменьшения количества подлежащих захоронению отходов и стимулирования их подготовки к повторному использованию, переработки и утилизации.</w:t>
      </w:r>
    </w:p>
    <w:bookmarkStart w:name="z32" w:id="29"/>
    <w:p>
      <w:pPr>
        <w:spacing w:after="0"/>
        <w:ind w:left="0"/>
        <w:jc w:val="both"/>
      </w:pPr>
      <w:r>
        <w:rPr>
          <w:rFonts w:ascii="Times New Roman"/>
          <w:b w:val="false"/>
          <w:i w:val="false"/>
          <w:color w:val="000000"/>
          <w:sz w:val="28"/>
        </w:rPr>
        <w:t xml:space="preserve">
      </w:t>
      </w:r>
      <w:r>
        <w:rPr>
          <w:rFonts w:ascii="Times New Roman"/>
          <w:b w:val="false"/>
          <w:i w:val="false"/>
          <w:color w:val="000000"/>
          <w:sz w:val="28"/>
          <w:u w:val="single"/>
        </w:rPr>
        <w:t>Обоснование</w:t>
      </w:r>
      <w:r>
        <w:rPr>
          <w:rFonts w:ascii="Times New Roman"/>
          <w:b w:val="false"/>
          <w:i w:val="false"/>
          <w:color w:val="000000"/>
          <w:sz w:val="28"/>
          <w:u w:val="single"/>
        </w:rPr>
        <w:t xml:space="preserve"> </w:t>
      </w:r>
      <w:r>
        <w:rPr>
          <w:rFonts w:ascii="Times New Roman"/>
          <w:b w:val="false"/>
          <w:i w:val="false"/>
          <w:color w:val="000000"/>
          <w:sz w:val="28"/>
          <w:u w:val="single"/>
        </w:rPr>
        <w:t>лимитов</w:t>
      </w:r>
      <w:r>
        <w:rPr>
          <w:rFonts w:ascii="Times New Roman"/>
          <w:b w:val="false"/>
          <w:i w:val="false"/>
          <w:color w:val="000000"/>
          <w:sz w:val="28"/>
          <w:u w:val="single"/>
        </w:rPr>
        <w:t xml:space="preserve"> </w:t>
      </w:r>
      <w:r>
        <w:rPr>
          <w:rFonts w:ascii="Times New Roman"/>
          <w:b w:val="false"/>
          <w:i w:val="false"/>
          <w:color w:val="000000"/>
          <w:sz w:val="28"/>
          <w:u w:val="single"/>
        </w:rPr>
        <w:t>накопления</w:t>
      </w:r>
      <w:r>
        <w:rPr>
          <w:rFonts w:ascii="Times New Roman"/>
          <w:b w:val="false"/>
          <w:i w:val="false"/>
          <w:color w:val="000000"/>
          <w:sz w:val="28"/>
          <w:u w:val="single"/>
        </w:rPr>
        <w:t xml:space="preserve"> </w:t>
      </w:r>
      <w:r>
        <w:rPr>
          <w:rFonts w:ascii="Times New Roman"/>
          <w:b w:val="false"/>
          <w:i w:val="false"/>
          <w:color w:val="000000"/>
          <w:sz w:val="28"/>
          <w:u w:val="single"/>
        </w:rPr>
        <w:t>и</w:t>
      </w:r>
      <w:r>
        <w:rPr>
          <w:rFonts w:ascii="Times New Roman"/>
          <w:b w:val="false"/>
          <w:i w:val="false"/>
          <w:color w:val="000000"/>
          <w:sz w:val="28"/>
          <w:u w:val="single"/>
        </w:rPr>
        <w:t xml:space="preserve"> </w:t>
      </w:r>
      <w:r>
        <w:rPr>
          <w:rFonts w:ascii="Times New Roman"/>
          <w:b w:val="false"/>
          <w:i w:val="false"/>
          <w:color w:val="000000"/>
          <w:sz w:val="28"/>
          <w:u w:val="single"/>
        </w:rPr>
        <w:t>размещения</w:t>
      </w:r>
      <w:r>
        <w:rPr>
          <w:rFonts w:ascii="Times New Roman"/>
          <w:b w:val="false"/>
          <w:i w:val="false"/>
          <w:color w:val="000000"/>
          <w:sz w:val="28"/>
          <w:u w:val="single"/>
        </w:rPr>
        <w:t xml:space="preserve"> </w:t>
      </w:r>
      <w:r>
        <w:rPr>
          <w:rFonts w:ascii="Times New Roman"/>
          <w:b w:val="false"/>
          <w:i w:val="false"/>
          <w:color w:val="000000"/>
          <w:sz w:val="28"/>
          <w:u w:val="single"/>
        </w:rPr>
        <w:t>отходов</w:t>
      </w:r>
      <w:r>
        <w:rPr>
          <w:rFonts w:ascii="Times New Roman"/>
          <w:b w:val="false"/>
          <w:i w:val="false"/>
          <w:color w:val="000000"/>
          <w:sz w:val="28"/>
          <w:u w:val="single"/>
        </w:rPr>
        <w:t xml:space="preserve"> </w:t>
      </w:r>
    </w:p>
    <w:bookmarkEnd w:id="2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41</w:t>
      </w:r>
      <w:r>
        <w:rPr>
          <w:rFonts w:ascii="Times New Roman"/>
          <w:b w:val="false"/>
          <w:i w:val="false"/>
          <w:color w:val="000000"/>
          <w:sz w:val="28"/>
        </w:rPr>
        <w:t xml:space="preserve"> Экологического кодекса "Лимиты накопления и захоронения отходов обосновываются операторами объектов І и II категорий в программе управления отходами при получении экологического разрешения. Лимиты накопления и захоронения отходов устанавливаются для каждого конкретного места накопления отходов, входящего в состав объектов І и II категорий, в виде предельного количества (массы) отходов по их видам, разрешенных для складирования в соответствующем месте накопления, в пределах срока, установленного в соответствии с настоящим Кодексом.</w:t>
      </w:r>
    </w:p>
    <w:p>
      <w:pPr>
        <w:spacing w:after="0"/>
        <w:ind w:left="0"/>
        <w:jc w:val="both"/>
      </w:pPr>
      <w:r>
        <w:rPr>
          <w:rFonts w:ascii="Times New Roman"/>
          <w:b w:val="false"/>
          <w:i w:val="false"/>
          <w:color w:val="000000"/>
          <w:sz w:val="28"/>
        </w:rPr>
        <w:t>
      Под накоплением отходов понимается временное складирование отходов в специально установленных местах в течение сроков, утвержденных кодексом и санитарными требованиями.</w:t>
      </w:r>
    </w:p>
    <w:p>
      <w:pPr>
        <w:spacing w:after="0"/>
        <w:ind w:left="0"/>
        <w:jc w:val="both"/>
      </w:pPr>
      <w:r>
        <w:rPr>
          <w:rFonts w:ascii="Times New Roman"/>
          <w:b w:val="false"/>
          <w:i w:val="false"/>
          <w:color w:val="000000"/>
          <w:sz w:val="28"/>
        </w:rPr>
        <w:t>
      Места накопления отходов предназначены для: 1) временного складирования отходов на месте образования на срок не более шести месяцев до даты их сбора (передачи специализированным организациям) или самостоятельного вывоза на объект, где данные отходы будут подвергнуты операциям по восстановлению или удалению.</w:t>
      </w:r>
    </w:p>
    <w:p>
      <w:pPr>
        <w:spacing w:after="0"/>
        <w:ind w:left="0"/>
        <w:jc w:val="both"/>
      </w:pPr>
      <w:r>
        <w:rPr>
          <w:rFonts w:ascii="Times New Roman"/>
          <w:b w:val="false"/>
          <w:i w:val="false"/>
          <w:color w:val="000000"/>
          <w:sz w:val="28"/>
        </w:rPr>
        <w:t>
      Размещение отходов планируется на полигонах. Согласно ЭК РК все отходы по возможности должны пройти сортировку, обработку для снижения отходов, снижения опасных свойств.</w:t>
      </w:r>
    </w:p>
    <w:p>
      <w:pPr>
        <w:spacing w:after="0"/>
        <w:ind w:left="0"/>
        <w:jc w:val="both"/>
      </w:pPr>
      <w:r>
        <w:rPr>
          <w:rFonts w:ascii="Times New Roman"/>
          <w:b w:val="false"/>
          <w:i w:val="false"/>
          <w:color w:val="000000"/>
          <w:sz w:val="28"/>
        </w:rPr>
        <w:t>
      Все отходы принимающие на полигон по мере необходимости и возможности проходят обработку.</w:t>
      </w:r>
    </w:p>
    <w:bookmarkStart w:name="z33" w:id="30"/>
    <w:p>
      <w:pPr>
        <w:spacing w:after="0"/>
        <w:ind w:left="0"/>
        <w:jc w:val="left"/>
      </w:pPr>
      <w:r>
        <w:rPr>
          <w:rFonts w:ascii="Times New Roman"/>
          <w:b/>
          <w:i w:val="false"/>
          <w:color w:val="000000"/>
        </w:rPr>
        <w:t xml:space="preserve"> 6. ПЛАН МЕРОПРИЯТИЙ ПО РЕАЛИЗАЦИИ ПРОГРАММЫ</w:t>
      </w:r>
    </w:p>
    <w:bookmarkEnd w:id="30"/>
    <w:bookmarkStart w:name="z34" w:id="31"/>
    <w:p>
      <w:pPr>
        <w:spacing w:after="0"/>
        <w:ind w:left="0"/>
        <w:jc w:val="both"/>
      </w:pPr>
      <w:r>
        <w:rPr>
          <w:rFonts w:ascii="Times New Roman"/>
          <w:b w:val="false"/>
          <w:i w:val="false"/>
          <w:color w:val="000000"/>
          <w:sz w:val="28"/>
        </w:rPr>
        <w:t>
      6.1. Программные мероприятия представляют собой систему мер, которые сгруппированы по задачам Программы, скоординированы по срокам и ответственным исполнителям.</w:t>
      </w:r>
    </w:p>
    <w:bookmarkEnd w:id="31"/>
    <w:p>
      <w:pPr>
        <w:spacing w:after="0"/>
        <w:ind w:left="0"/>
        <w:jc w:val="both"/>
      </w:pPr>
      <w:r>
        <w:rPr>
          <w:rFonts w:ascii="Times New Roman"/>
          <w:b w:val="false"/>
          <w:i w:val="false"/>
          <w:color w:val="000000"/>
          <w:sz w:val="28"/>
        </w:rPr>
        <w:t>
      Для решения поставленных в Программе задач определены первоочередные мероприятия.</w:t>
      </w:r>
    </w:p>
    <w:bookmarkStart w:name="z35" w:id="32"/>
    <w:p>
      <w:pPr>
        <w:spacing w:after="0"/>
        <w:ind w:left="0"/>
        <w:jc w:val="both"/>
      </w:pPr>
      <w:r>
        <w:rPr>
          <w:rFonts w:ascii="Times New Roman"/>
          <w:b w:val="false"/>
          <w:i w:val="false"/>
          <w:color w:val="000000"/>
          <w:sz w:val="28"/>
        </w:rPr>
        <w:t xml:space="preserve">
      6.2. Для решения </w:t>
      </w:r>
      <w:r>
        <w:rPr>
          <w:rFonts w:ascii="Times New Roman"/>
          <w:b w:val="false"/>
          <w:i w:val="false"/>
          <w:color w:val="000000"/>
          <w:sz w:val="28"/>
        </w:rPr>
        <w:t>задачи 1</w:t>
      </w:r>
      <w:r>
        <w:rPr>
          <w:rFonts w:ascii="Times New Roman"/>
          <w:b w:val="false"/>
          <w:i w:val="false"/>
          <w:color w:val="000000"/>
          <w:sz w:val="28"/>
        </w:rPr>
        <w:t xml:space="preserve"> запланирована реализация комплекса мер, направленных на формирование необходимой нормативно-правовой и информационно-технической баз для решения проблем, связанных с обращением с отходами производства и потребления на территории района:</w:t>
      </w:r>
    </w:p>
    <w:bookmarkEnd w:id="32"/>
    <w:bookmarkStart w:name="z36" w:id="33"/>
    <w:p>
      <w:pPr>
        <w:spacing w:after="0"/>
        <w:ind w:left="0"/>
        <w:jc w:val="both"/>
      </w:pPr>
      <w:r>
        <w:rPr>
          <w:rFonts w:ascii="Times New Roman"/>
          <w:b w:val="false"/>
          <w:i w:val="false"/>
          <w:color w:val="000000"/>
          <w:sz w:val="28"/>
        </w:rPr>
        <w:t>
      6.2.1. Разработка и принятие нормативных правовых актов, направленных на регулирование системы обращения с отходами на территории района.</w:t>
      </w:r>
    </w:p>
    <w:bookmarkEnd w:id="33"/>
    <w:bookmarkStart w:name="z37" w:id="34"/>
    <w:p>
      <w:pPr>
        <w:spacing w:after="0"/>
        <w:ind w:left="0"/>
        <w:jc w:val="both"/>
      </w:pPr>
      <w:r>
        <w:rPr>
          <w:rFonts w:ascii="Times New Roman"/>
          <w:b w:val="false"/>
          <w:i w:val="false"/>
          <w:color w:val="000000"/>
          <w:sz w:val="28"/>
        </w:rPr>
        <w:t>
      6.2.2. Проведение конкурсного отбора региональных операторов по обращению с коммунальными отходами. Конкурсной отбор региональных операторов по обращению с коммунальными отходами осуществляется в соответствии с законодательством Республики Казахстан о государственных закупках на конкурсной основе.</w:t>
      </w:r>
    </w:p>
    <w:bookmarkEnd w:id="34"/>
    <w:bookmarkStart w:name="z38" w:id="35"/>
    <w:p>
      <w:pPr>
        <w:spacing w:after="0"/>
        <w:ind w:left="0"/>
        <w:jc w:val="both"/>
      </w:pPr>
      <w:r>
        <w:rPr>
          <w:rFonts w:ascii="Times New Roman"/>
          <w:b w:val="false"/>
          <w:i w:val="false"/>
          <w:color w:val="000000"/>
          <w:sz w:val="28"/>
        </w:rPr>
        <w:t>
      6.2.3. Утверждение предельных тарифов в сфере обращения коммунальных отходов.</w:t>
      </w:r>
    </w:p>
    <w:bookmarkEnd w:id="35"/>
    <w:p>
      <w:pPr>
        <w:spacing w:after="0"/>
        <w:ind w:left="0"/>
        <w:jc w:val="both"/>
      </w:pPr>
      <w:r>
        <w:rPr>
          <w:rFonts w:ascii="Times New Roman"/>
          <w:b w:val="false"/>
          <w:i w:val="false"/>
          <w:color w:val="000000"/>
          <w:sz w:val="28"/>
        </w:rPr>
        <w:t xml:space="preserve">
      Утверждение предельных тарифов в сфере обращения с коммунальными отходами осуществляется маслихатом района в соответствии с Методикой расчета тарифа для населения на сбор, транспортировку, сортировку и захоронение твердых бытовых отходов,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экологии, геологии и природных ресурсов Республики Казахстан от 14 сентября 2021 года № 377</w:t>
      </w:r>
    </w:p>
    <w:bookmarkStart w:name="z39" w:id="36"/>
    <w:p>
      <w:pPr>
        <w:spacing w:after="0"/>
        <w:ind w:left="0"/>
        <w:jc w:val="both"/>
      </w:pPr>
      <w:r>
        <w:rPr>
          <w:rFonts w:ascii="Times New Roman"/>
          <w:b w:val="false"/>
          <w:i w:val="false"/>
          <w:color w:val="000000"/>
          <w:sz w:val="28"/>
        </w:rPr>
        <w:t>
      6.2.4.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6"/>
    <w:bookmarkStart w:name="z40" w:id="37"/>
    <w:p>
      <w:pPr>
        <w:spacing w:after="0"/>
        <w:ind w:left="0"/>
        <w:jc w:val="both"/>
      </w:pPr>
      <w:r>
        <w:rPr>
          <w:rFonts w:ascii="Times New Roman"/>
          <w:b w:val="false"/>
          <w:i w:val="false"/>
          <w:color w:val="000000"/>
          <w:sz w:val="28"/>
        </w:rPr>
        <w:t>
      6.2.5. Утверждение производственных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bookmarkEnd w:id="37"/>
    <w:bookmarkStart w:name="z41" w:id="38"/>
    <w:p>
      <w:pPr>
        <w:spacing w:after="0"/>
        <w:ind w:left="0"/>
        <w:jc w:val="both"/>
      </w:pPr>
      <w:r>
        <w:rPr>
          <w:rFonts w:ascii="Times New Roman"/>
          <w:b w:val="false"/>
          <w:i w:val="false"/>
          <w:color w:val="000000"/>
          <w:sz w:val="28"/>
        </w:rPr>
        <w:t xml:space="preserve">
      6.3. Для решения </w:t>
      </w:r>
      <w:r>
        <w:rPr>
          <w:rFonts w:ascii="Times New Roman"/>
          <w:b w:val="false"/>
          <w:i w:val="false"/>
          <w:color w:val="000000"/>
          <w:sz w:val="28"/>
        </w:rPr>
        <w:t>задачи 2</w:t>
      </w:r>
      <w:r>
        <w:rPr>
          <w:rFonts w:ascii="Times New Roman"/>
          <w:b w:val="false"/>
          <w:i w:val="false"/>
          <w:color w:val="000000"/>
          <w:sz w:val="28"/>
        </w:rPr>
        <w:t xml:space="preserve"> предусмотрены следующие мероприятия:</w:t>
      </w:r>
    </w:p>
    <w:bookmarkEnd w:id="38"/>
    <w:bookmarkStart w:name="z42" w:id="39"/>
    <w:p>
      <w:pPr>
        <w:spacing w:after="0"/>
        <w:ind w:left="0"/>
        <w:jc w:val="both"/>
      </w:pPr>
      <w:r>
        <w:rPr>
          <w:rFonts w:ascii="Times New Roman"/>
          <w:b w:val="false"/>
          <w:i w:val="false"/>
          <w:color w:val="000000"/>
          <w:sz w:val="28"/>
        </w:rPr>
        <w:t>
      6.3.1. Создание производственных мощностей в отрасли обращения с отходами (в том числе с отходами от использования товаров):</w:t>
      </w:r>
    </w:p>
    <w:bookmarkEnd w:id="39"/>
    <w:p>
      <w:pPr>
        <w:spacing w:after="0"/>
        <w:ind w:left="0"/>
        <w:jc w:val="both"/>
      </w:pPr>
      <w:r>
        <w:rPr>
          <w:rFonts w:ascii="Times New Roman"/>
          <w:b w:val="false"/>
          <w:i w:val="false"/>
          <w:color w:val="000000"/>
          <w:sz w:val="28"/>
        </w:rPr>
        <w:t>
      в сфере обработки отходов;</w:t>
      </w:r>
    </w:p>
    <w:p>
      <w:pPr>
        <w:spacing w:after="0"/>
        <w:ind w:left="0"/>
        <w:jc w:val="both"/>
      </w:pPr>
      <w:r>
        <w:rPr>
          <w:rFonts w:ascii="Times New Roman"/>
          <w:b w:val="false"/>
          <w:i w:val="false"/>
          <w:color w:val="000000"/>
          <w:sz w:val="28"/>
        </w:rPr>
        <w:t>
      в сфере утилизации отходов;</w:t>
      </w:r>
    </w:p>
    <w:p>
      <w:pPr>
        <w:spacing w:after="0"/>
        <w:ind w:left="0"/>
        <w:jc w:val="both"/>
      </w:pPr>
      <w:r>
        <w:rPr>
          <w:rFonts w:ascii="Times New Roman"/>
          <w:b w:val="false"/>
          <w:i w:val="false"/>
          <w:color w:val="000000"/>
          <w:sz w:val="28"/>
        </w:rPr>
        <w:t>
      в сфере размещения отходов.</w:t>
      </w:r>
    </w:p>
    <w:bookmarkStart w:name="z43" w:id="40"/>
    <w:p>
      <w:pPr>
        <w:spacing w:after="0"/>
        <w:ind w:left="0"/>
        <w:jc w:val="both"/>
      </w:pPr>
      <w:r>
        <w:rPr>
          <w:rFonts w:ascii="Times New Roman"/>
          <w:b w:val="false"/>
          <w:i w:val="false"/>
          <w:color w:val="000000"/>
          <w:sz w:val="28"/>
        </w:rPr>
        <w:t>
      6.3.2. Строительство и (или) реконструкция объектов обращения с коммунальными отходами. Данное мероприятие осуществляется операторами по обращению с коммунальными отходами.</w:t>
      </w:r>
    </w:p>
    <w:bookmarkEnd w:id="40"/>
    <w:p>
      <w:pPr>
        <w:spacing w:after="0"/>
        <w:ind w:left="0"/>
        <w:jc w:val="both"/>
      </w:pPr>
      <w:r>
        <w:rPr>
          <w:rFonts w:ascii="Times New Roman"/>
          <w:b w:val="false"/>
          <w:i w:val="false"/>
          <w:color w:val="000000"/>
          <w:sz w:val="28"/>
        </w:rPr>
        <w:t>
      Строительство и (или) реконструкция объектов обращения с коммунальными отходами осуществляется в случае дефицита соответствующих производственных мощностей, эксплуатация которых предусмотрена Планом развития района.</w:t>
      </w:r>
    </w:p>
    <w:p>
      <w:pPr>
        <w:spacing w:after="0"/>
        <w:ind w:left="0"/>
        <w:jc w:val="both"/>
      </w:pPr>
      <w:r>
        <w:rPr>
          <w:rFonts w:ascii="Times New Roman"/>
          <w:b w:val="false"/>
          <w:i w:val="false"/>
          <w:color w:val="000000"/>
          <w:sz w:val="28"/>
        </w:rPr>
        <w:t>
      Сведения об основных характеристиках планируемых к строительству объектов обращения с отходами приведены в приложении 1 к Программе.</w:t>
      </w:r>
    </w:p>
    <w:p>
      <w:pPr>
        <w:spacing w:after="0"/>
        <w:ind w:left="0"/>
        <w:jc w:val="both"/>
      </w:pPr>
      <w:r>
        <w:rPr>
          <w:rFonts w:ascii="Times New Roman"/>
          <w:b w:val="false"/>
          <w:i w:val="false"/>
          <w:color w:val="000000"/>
          <w:sz w:val="28"/>
        </w:rPr>
        <w:t>
      Сведения об основных характеристиках планируемых к реконструкции объектов обращения с отходами приведены в приложении 2 к Программе.</w:t>
      </w:r>
    </w:p>
    <w:bookmarkStart w:name="z44" w:id="41"/>
    <w:p>
      <w:pPr>
        <w:spacing w:after="0"/>
        <w:ind w:left="0"/>
        <w:jc w:val="both"/>
      </w:pPr>
      <w:r>
        <w:rPr>
          <w:rFonts w:ascii="Times New Roman"/>
          <w:b w:val="false"/>
          <w:i w:val="false"/>
          <w:color w:val="000000"/>
          <w:sz w:val="28"/>
        </w:rPr>
        <w:t xml:space="preserve">
      6.4. Для решения </w:t>
      </w:r>
      <w:r>
        <w:rPr>
          <w:rFonts w:ascii="Times New Roman"/>
          <w:b w:val="false"/>
          <w:i w:val="false"/>
          <w:color w:val="000000"/>
          <w:sz w:val="28"/>
        </w:rPr>
        <w:t>задачи 3</w:t>
      </w:r>
      <w:r>
        <w:rPr>
          <w:rFonts w:ascii="Times New Roman"/>
          <w:b w:val="false"/>
          <w:i w:val="false"/>
          <w:color w:val="000000"/>
          <w:sz w:val="28"/>
        </w:rPr>
        <w:t xml:space="preserve"> запланирована реализация комплекса мер, направленных на стимулирование утилизации отходов и сокращение объемов захоронения отходов:</w:t>
      </w:r>
    </w:p>
    <w:bookmarkEnd w:id="41"/>
    <w:bookmarkStart w:name="z45" w:id="42"/>
    <w:p>
      <w:pPr>
        <w:spacing w:after="0"/>
        <w:ind w:left="0"/>
        <w:jc w:val="both"/>
      </w:pPr>
      <w:r>
        <w:rPr>
          <w:rFonts w:ascii="Times New Roman"/>
          <w:b w:val="false"/>
          <w:i w:val="false"/>
          <w:color w:val="000000"/>
          <w:sz w:val="28"/>
        </w:rPr>
        <w:t>
      6.4.1. Создание системы раздельного накопления коммунальных отходов на территории района.</w:t>
      </w:r>
    </w:p>
    <w:bookmarkEnd w:id="42"/>
    <w:p>
      <w:pPr>
        <w:spacing w:after="0"/>
        <w:ind w:left="0"/>
        <w:jc w:val="both"/>
      </w:pPr>
      <w:r>
        <w:rPr>
          <w:rFonts w:ascii="Times New Roman"/>
          <w:b w:val="false"/>
          <w:i w:val="false"/>
          <w:color w:val="000000"/>
          <w:sz w:val="28"/>
        </w:rPr>
        <w:t>
      Организация раздельного накопления коммунальных отходов позволит сократить количество захораниваемых коммунальных отходов и повысить объемы возврата в производство полезных фракций.</w:t>
      </w:r>
    </w:p>
    <w:bookmarkStart w:name="z46" w:id="43"/>
    <w:p>
      <w:pPr>
        <w:spacing w:after="0"/>
        <w:ind w:left="0"/>
        <w:jc w:val="both"/>
      </w:pPr>
      <w:r>
        <w:rPr>
          <w:rFonts w:ascii="Times New Roman"/>
          <w:b w:val="false"/>
          <w:i w:val="false"/>
          <w:color w:val="000000"/>
          <w:sz w:val="28"/>
        </w:rPr>
        <w:t>
      6.4.2. Создание пунктов приема вторичного сырья от населения на территориях муниципальных образований района.</w:t>
      </w:r>
    </w:p>
    <w:bookmarkEnd w:id="43"/>
    <w:bookmarkStart w:name="z47" w:id="44"/>
    <w:p>
      <w:pPr>
        <w:spacing w:after="0"/>
        <w:ind w:left="0"/>
        <w:jc w:val="both"/>
      </w:pPr>
      <w:r>
        <w:rPr>
          <w:rFonts w:ascii="Times New Roman"/>
          <w:b w:val="false"/>
          <w:i w:val="false"/>
          <w:color w:val="000000"/>
          <w:sz w:val="28"/>
        </w:rPr>
        <w:t>
      6.4.3. Разработка и внедрение системы накопления ртутьсодержащих отходов, отходов электронного и электрического оборудования.</w:t>
      </w:r>
    </w:p>
    <w:bookmarkEnd w:id="44"/>
    <w:bookmarkStart w:name="z48" w:id="45"/>
    <w:p>
      <w:pPr>
        <w:spacing w:after="0"/>
        <w:ind w:left="0"/>
        <w:jc w:val="both"/>
      </w:pPr>
      <w:r>
        <w:rPr>
          <w:rFonts w:ascii="Times New Roman"/>
          <w:b w:val="false"/>
          <w:i w:val="false"/>
          <w:color w:val="000000"/>
          <w:sz w:val="28"/>
        </w:rPr>
        <w:t xml:space="preserve">
      6.5. Для решения </w:t>
      </w:r>
      <w:r>
        <w:rPr>
          <w:rFonts w:ascii="Times New Roman"/>
          <w:b w:val="false"/>
          <w:i w:val="false"/>
          <w:color w:val="000000"/>
          <w:sz w:val="28"/>
        </w:rPr>
        <w:t>задачи 4</w:t>
      </w:r>
      <w:r>
        <w:rPr>
          <w:rFonts w:ascii="Times New Roman"/>
          <w:b w:val="false"/>
          <w:i w:val="false"/>
          <w:color w:val="000000"/>
          <w:sz w:val="28"/>
        </w:rPr>
        <w:t xml:space="preserve"> запланирована реализация комплекса мер, направленных на выявление мест несанкционированного размещения отходов и предупреждение причинения вреда окружающей среде при размещении бесхозяйных отходов, в том числе коммунальные отходы, выявление случаев причинения такого вреда и ликвидацию его последствий, ликвидацию прошлого экологического ущерба:</w:t>
      </w:r>
    </w:p>
    <w:bookmarkEnd w:id="45"/>
    <w:bookmarkStart w:name="z49" w:id="46"/>
    <w:p>
      <w:pPr>
        <w:spacing w:after="0"/>
        <w:ind w:left="0"/>
        <w:jc w:val="both"/>
      </w:pPr>
      <w:r>
        <w:rPr>
          <w:rFonts w:ascii="Times New Roman"/>
          <w:b w:val="false"/>
          <w:i w:val="false"/>
          <w:color w:val="000000"/>
          <w:sz w:val="28"/>
        </w:rPr>
        <w:t>
      6.5.1. Выявление и ликвидация вновь образованных мест несанкционированного размещения отходов.</w:t>
      </w:r>
    </w:p>
    <w:bookmarkEnd w:id="46"/>
    <w:bookmarkStart w:name="z50" w:id="47"/>
    <w:p>
      <w:pPr>
        <w:spacing w:after="0"/>
        <w:ind w:left="0"/>
        <w:jc w:val="both"/>
      </w:pPr>
      <w:r>
        <w:rPr>
          <w:rFonts w:ascii="Times New Roman"/>
          <w:b w:val="false"/>
          <w:i w:val="false"/>
          <w:color w:val="000000"/>
          <w:sz w:val="28"/>
        </w:rPr>
        <w:t>
      6.5.2. Мониторинг состояния объектов размещения отходов позволит оперативно получать достоверную информацию о текущем состоянии объектов размещения отходов, в том числе о:</w:t>
      </w:r>
    </w:p>
    <w:bookmarkEnd w:id="47"/>
    <w:p>
      <w:pPr>
        <w:spacing w:after="0"/>
        <w:ind w:left="0"/>
        <w:jc w:val="both"/>
      </w:pPr>
      <w:r>
        <w:rPr>
          <w:rFonts w:ascii="Times New Roman"/>
          <w:b w:val="false"/>
          <w:i w:val="false"/>
          <w:color w:val="000000"/>
          <w:sz w:val="28"/>
        </w:rPr>
        <w:t>
      геометрических параметрах объектов размещения отходов;</w:t>
      </w:r>
    </w:p>
    <w:p>
      <w:pPr>
        <w:spacing w:after="0"/>
        <w:ind w:left="0"/>
        <w:jc w:val="both"/>
      </w:pPr>
      <w:r>
        <w:rPr>
          <w:rFonts w:ascii="Times New Roman"/>
          <w:b w:val="false"/>
          <w:i w:val="false"/>
          <w:color w:val="000000"/>
          <w:sz w:val="28"/>
        </w:rPr>
        <w:t>
      объеме накопленных отходов, площади захоронений отходов;</w:t>
      </w:r>
    </w:p>
    <w:p>
      <w:pPr>
        <w:spacing w:after="0"/>
        <w:ind w:left="0"/>
        <w:jc w:val="both"/>
      </w:pPr>
      <w:r>
        <w:rPr>
          <w:rFonts w:ascii="Times New Roman"/>
          <w:b w:val="false"/>
          <w:i w:val="false"/>
          <w:color w:val="000000"/>
          <w:sz w:val="28"/>
        </w:rPr>
        <w:t>
      внутренней структуре объектов размещения отходов и состоянии отдельных участков полигонов;</w:t>
      </w:r>
    </w:p>
    <w:p>
      <w:pPr>
        <w:spacing w:after="0"/>
        <w:ind w:left="0"/>
        <w:jc w:val="both"/>
      </w:pPr>
      <w:r>
        <w:rPr>
          <w:rFonts w:ascii="Times New Roman"/>
          <w:b w:val="false"/>
          <w:i w:val="false"/>
          <w:color w:val="000000"/>
          <w:sz w:val="28"/>
        </w:rPr>
        <w:t>
      соответствии правилам размещения, проектирования, эксплуатации и рекультивации объектов размещения отходов;</w:t>
      </w:r>
    </w:p>
    <w:p>
      <w:pPr>
        <w:spacing w:after="0"/>
        <w:ind w:left="0"/>
        <w:jc w:val="both"/>
      </w:pPr>
      <w:r>
        <w:rPr>
          <w:rFonts w:ascii="Times New Roman"/>
          <w:b w:val="false"/>
          <w:i w:val="false"/>
          <w:color w:val="000000"/>
          <w:sz w:val="28"/>
        </w:rPr>
        <w:t>
      компонентном составе поверхности объектов размещения отходов (морфология отходов);</w:t>
      </w:r>
    </w:p>
    <w:p>
      <w:pPr>
        <w:spacing w:after="0"/>
        <w:ind w:left="0"/>
        <w:jc w:val="both"/>
      </w:pPr>
      <w:r>
        <w:rPr>
          <w:rFonts w:ascii="Times New Roman"/>
          <w:b w:val="false"/>
          <w:i w:val="false"/>
          <w:color w:val="000000"/>
          <w:sz w:val="28"/>
        </w:rPr>
        <w:t>
      эффективности рекультивации территории;</w:t>
      </w:r>
    </w:p>
    <w:p>
      <w:pPr>
        <w:spacing w:after="0"/>
        <w:ind w:left="0"/>
        <w:jc w:val="both"/>
      </w:pPr>
      <w:r>
        <w:rPr>
          <w:rFonts w:ascii="Times New Roman"/>
          <w:b w:val="false"/>
          <w:i w:val="false"/>
          <w:color w:val="000000"/>
          <w:sz w:val="28"/>
        </w:rPr>
        <w:t>
      прогнозировании развития негативных явлений и процессов на объектах размещения отходов (повреждение травяного покрова по периферии, наличие стоков с территории, самовозгорание, горение, тление).</w:t>
      </w:r>
    </w:p>
    <w:bookmarkStart w:name="z51" w:id="48"/>
    <w:p>
      <w:pPr>
        <w:spacing w:after="0"/>
        <w:ind w:left="0"/>
        <w:jc w:val="both"/>
      </w:pPr>
      <w:r>
        <w:rPr>
          <w:rFonts w:ascii="Times New Roman"/>
          <w:b w:val="false"/>
          <w:i w:val="false"/>
          <w:color w:val="000000"/>
          <w:sz w:val="28"/>
        </w:rPr>
        <w:t>
      6.5.3. Вывод из эксплуатации и рекультивация объектов размещения коммунальных отходов после завершения их эксплуатации или не соответствующих требованиям природоохранного и санитарно-эпидемиологического законодательства, в том числе:</w:t>
      </w:r>
    </w:p>
    <w:bookmarkEnd w:id="48"/>
    <w:p>
      <w:pPr>
        <w:spacing w:after="0"/>
        <w:ind w:left="0"/>
        <w:jc w:val="both"/>
      </w:pPr>
      <w:r>
        <w:rPr>
          <w:rFonts w:ascii="Times New Roman"/>
          <w:b w:val="false"/>
          <w:i w:val="false"/>
          <w:color w:val="000000"/>
          <w:sz w:val="28"/>
        </w:rPr>
        <w:t>
      разработка проектно-сметной документации по рекультивации объектов размещения твердых коммунальных отходов.</w:t>
      </w:r>
    </w:p>
    <w:p>
      <w:pPr>
        <w:spacing w:after="0"/>
        <w:ind w:left="0"/>
        <w:jc w:val="both"/>
      </w:pPr>
      <w:r>
        <w:rPr>
          <w:rFonts w:ascii="Times New Roman"/>
          <w:b w:val="false"/>
          <w:i w:val="false"/>
          <w:color w:val="000000"/>
          <w:sz w:val="28"/>
        </w:rPr>
        <w:t>
      вывод из эксплуатации и рекультивация объектов размещения твердых коммунальных отходов после завершения их эксплуатации.</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статье 356</w:t>
      </w:r>
      <w:r>
        <w:rPr>
          <w:rFonts w:ascii="Times New Roman"/>
          <w:b w:val="false"/>
          <w:i w:val="false"/>
          <w:color w:val="000000"/>
          <w:sz w:val="28"/>
        </w:rPr>
        <w:t xml:space="preserve"> Экологического кодекса РК после закрытия полигона (части полигона) оператор полигона осуществляет рекультивацию территории и проводит мониторинг выбросов свалочного газа и фильтрата в течение тридцати лет для полигонов 1 класса, двадцати лет для полигонов 2 класса, пяти лет для полигонов 3 класса. Средства на проведение рекультивации нарушенных земель и последующего мониторинга поступают из ликвидационного фонда полигона.</w:t>
      </w:r>
    </w:p>
    <w:bookmarkStart w:name="z52" w:id="49"/>
    <w:p>
      <w:pPr>
        <w:spacing w:after="0"/>
        <w:ind w:left="0"/>
        <w:jc w:val="both"/>
      </w:pPr>
      <w:r>
        <w:rPr>
          <w:rFonts w:ascii="Times New Roman"/>
          <w:b w:val="false"/>
          <w:i w:val="false"/>
          <w:color w:val="000000"/>
          <w:sz w:val="28"/>
        </w:rPr>
        <w:t>
      6.5.4. Рекультивация мест размещения коммунальных отходов, не соответствующих требованиям природоохранного и санитарно-эпидемиологического законодательства.</w:t>
      </w:r>
    </w:p>
    <w:bookmarkEnd w:id="49"/>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Земельного кодекса РК собственники земельных участков и землепользователи обязаны проводить мероприятия, направленные на рекультивацию нарушенных земель, восстановление их плодородия и других полезных свойств земли и своевременное вовлечение ее в хозяйственный оборот.</w:t>
      </w:r>
    </w:p>
    <w:bookmarkStart w:name="z53" w:id="50"/>
    <w:p>
      <w:pPr>
        <w:spacing w:after="0"/>
        <w:ind w:left="0"/>
        <w:jc w:val="both"/>
      </w:pPr>
      <w:r>
        <w:rPr>
          <w:rFonts w:ascii="Times New Roman"/>
          <w:b w:val="false"/>
          <w:i w:val="false"/>
          <w:color w:val="000000"/>
          <w:sz w:val="28"/>
        </w:rPr>
        <w:t xml:space="preserve">
      6.6. Для решения </w:t>
      </w:r>
      <w:r>
        <w:rPr>
          <w:rFonts w:ascii="Times New Roman"/>
          <w:b w:val="false"/>
          <w:i w:val="false"/>
          <w:color w:val="000000"/>
          <w:sz w:val="28"/>
        </w:rPr>
        <w:t>задачи 5</w:t>
      </w:r>
      <w:r>
        <w:rPr>
          <w:rFonts w:ascii="Times New Roman"/>
          <w:b w:val="false"/>
          <w:i w:val="false"/>
          <w:color w:val="000000"/>
          <w:sz w:val="28"/>
        </w:rPr>
        <w:t xml:space="preserve"> предусмотрено оказание государственной поддержки инвестиционным проектам в сфере обращения с отходами за счет:</w:t>
      </w:r>
    </w:p>
    <w:bookmarkEnd w:id="50"/>
    <w:p>
      <w:pPr>
        <w:spacing w:after="0"/>
        <w:ind w:left="0"/>
        <w:jc w:val="both"/>
      </w:pPr>
      <w:r>
        <w:rPr>
          <w:rFonts w:ascii="Times New Roman"/>
          <w:b w:val="false"/>
          <w:i w:val="false"/>
          <w:color w:val="000000"/>
          <w:sz w:val="28"/>
        </w:rPr>
        <w:t>
      предоставления инвесторам имеющихся социальных и экономических льгот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предоставления инвесторам земельных участков в аренду на упрощенной основе под строительство объектов обращения с отходами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предоставления финансовых мер стимулирования в рамках действующего законодательства Республики Казахстан.</w:t>
      </w:r>
    </w:p>
    <w:p>
      <w:pPr>
        <w:spacing w:after="0"/>
        <w:ind w:left="0"/>
        <w:jc w:val="both"/>
      </w:pPr>
      <w:r>
        <w:rPr>
          <w:rFonts w:ascii="Times New Roman"/>
          <w:b w:val="false"/>
          <w:i w:val="false"/>
          <w:color w:val="000000"/>
          <w:sz w:val="28"/>
        </w:rPr>
        <w:t>
      Также в рамках данного мероприятия предполагается заключение соглашений о государственно-частном партнерстве, договор аренды с инвестиционными обязательствами с целью строительства и (или) реконструкции объектов обращения с отходами.</w:t>
      </w:r>
    </w:p>
    <w:bookmarkStart w:name="z54" w:id="51"/>
    <w:p>
      <w:pPr>
        <w:spacing w:after="0"/>
        <w:ind w:left="0"/>
        <w:jc w:val="both"/>
      </w:pPr>
      <w:r>
        <w:rPr>
          <w:rFonts w:ascii="Times New Roman"/>
          <w:b w:val="false"/>
          <w:i w:val="false"/>
          <w:color w:val="000000"/>
          <w:sz w:val="28"/>
        </w:rPr>
        <w:t xml:space="preserve">
      6.7. Для решения </w:t>
      </w:r>
      <w:r>
        <w:rPr>
          <w:rFonts w:ascii="Times New Roman"/>
          <w:b w:val="false"/>
          <w:i w:val="false"/>
          <w:color w:val="000000"/>
          <w:sz w:val="28"/>
        </w:rPr>
        <w:t>задачи 6</w:t>
      </w:r>
      <w:r>
        <w:rPr>
          <w:rFonts w:ascii="Times New Roman"/>
          <w:b w:val="false"/>
          <w:i w:val="false"/>
          <w:color w:val="000000"/>
          <w:sz w:val="28"/>
        </w:rPr>
        <w:t xml:space="preserve"> запланирована реализация комплекса мер, направленных на обеспечение доступа к информации в сфере обращения с отходами:</w:t>
      </w:r>
    </w:p>
    <w:bookmarkEnd w:id="51"/>
    <w:bookmarkStart w:name="z55" w:id="52"/>
    <w:p>
      <w:pPr>
        <w:spacing w:after="0"/>
        <w:ind w:left="0"/>
        <w:jc w:val="both"/>
      </w:pPr>
      <w:r>
        <w:rPr>
          <w:rFonts w:ascii="Times New Roman"/>
          <w:b w:val="false"/>
          <w:i w:val="false"/>
          <w:color w:val="000000"/>
          <w:sz w:val="28"/>
        </w:rPr>
        <w:t>
      6.7.1. Организация и проведение экологических акций и мероприятий среди населения района.</w:t>
      </w:r>
    </w:p>
    <w:bookmarkEnd w:id="52"/>
    <w:bookmarkStart w:name="z56" w:id="53"/>
    <w:p>
      <w:pPr>
        <w:spacing w:after="0"/>
        <w:ind w:left="0"/>
        <w:jc w:val="both"/>
      </w:pPr>
      <w:r>
        <w:rPr>
          <w:rFonts w:ascii="Times New Roman"/>
          <w:b w:val="false"/>
          <w:i w:val="false"/>
          <w:color w:val="000000"/>
          <w:sz w:val="28"/>
        </w:rPr>
        <w:t>
      6.7.2. Организация постоянного информирования граждан о реформировании системы управления отходами.</w:t>
      </w:r>
    </w:p>
    <w:bookmarkEnd w:id="53"/>
    <w:bookmarkStart w:name="z57" w:id="54"/>
    <w:p>
      <w:pPr>
        <w:spacing w:after="0"/>
        <w:ind w:left="0"/>
        <w:jc w:val="both"/>
      </w:pPr>
      <w:r>
        <w:rPr>
          <w:rFonts w:ascii="Times New Roman"/>
          <w:b w:val="false"/>
          <w:i w:val="false"/>
          <w:color w:val="000000"/>
          <w:sz w:val="28"/>
        </w:rPr>
        <w:t>
      6.7.3. Мониторинг и анализ материалов в республиканских и региональных средствах массовой информации. Мероприятие планируется проводить с целью изучения общественного мнения и нивелирования рисков, возникающих при реализации государственной политики в сфере обращения с отходами.</w:t>
      </w:r>
    </w:p>
    <w:bookmarkEnd w:id="54"/>
    <w:p>
      <w:pPr>
        <w:spacing w:after="0"/>
        <w:ind w:left="0"/>
        <w:jc w:val="both"/>
      </w:pPr>
      <w:r>
        <w:rPr>
          <w:rFonts w:ascii="Times New Roman"/>
          <w:b w:val="false"/>
          <w:i w:val="false"/>
          <w:color w:val="000000"/>
          <w:sz w:val="28"/>
        </w:rPr>
        <w:t xml:space="preserve">
      План мероприятий Программы со сроками их исполнения, ответственными исполнителями и источниками финансирования приведен в </w:t>
      </w:r>
      <w:r>
        <w:rPr>
          <w:rFonts w:ascii="Times New Roman"/>
          <w:b w:val="false"/>
          <w:i w:val="false"/>
          <w:color w:val="000000"/>
          <w:sz w:val="28"/>
        </w:rPr>
        <w:t>приложении 3</w:t>
      </w:r>
      <w:r>
        <w:rPr>
          <w:rFonts w:ascii="Times New Roman"/>
          <w:b w:val="false"/>
          <w:i w:val="false"/>
          <w:color w:val="000000"/>
          <w:sz w:val="28"/>
        </w:rPr>
        <w:t xml:space="preserve"> к Программе.</w:t>
      </w:r>
    </w:p>
    <w:bookmarkStart w:name="z58" w:id="55"/>
    <w:p>
      <w:pPr>
        <w:spacing w:after="0"/>
        <w:ind w:left="0"/>
        <w:jc w:val="left"/>
      </w:pPr>
      <w:r>
        <w:rPr>
          <w:rFonts w:ascii="Times New Roman"/>
          <w:b/>
          <w:i w:val="false"/>
          <w:color w:val="000000"/>
        </w:rPr>
        <w:t xml:space="preserve"> 7. НЕОБХОДИМЫЕ РЕСУРСЫ</w:t>
      </w:r>
    </w:p>
    <w:bookmarkEnd w:id="55"/>
    <w:bookmarkStart w:name="z59" w:id="56"/>
    <w:p>
      <w:pPr>
        <w:spacing w:after="0"/>
        <w:ind w:left="0"/>
        <w:jc w:val="both"/>
      </w:pPr>
      <w:r>
        <w:rPr>
          <w:rFonts w:ascii="Times New Roman"/>
          <w:b w:val="false"/>
          <w:i w:val="false"/>
          <w:color w:val="000000"/>
          <w:sz w:val="28"/>
        </w:rPr>
        <w:t>
      7.1. Программа финансируется за счет средств республиканского, областного бюджета, районного бюджета и внебюджетных источников.</w:t>
      </w:r>
    </w:p>
    <w:bookmarkEnd w:id="56"/>
    <w:p>
      <w:pPr>
        <w:spacing w:after="0"/>
        <w:ind w:left="0"/>
        <w:jc w:val="both"/>
      </w:pPr>
      <w:r>
        <w:rPr>
          <w:rFonts w:ascii="Times New Roman"/>
          <w:b w:val="false"/>
          <w:i w:val="false"/>
          <w:color w:val="000000"/>
          <w:sz w:val="28"/>
        </w:rPr>
        <w:t>
      Программа финансируется из средств республиканского и областного бюджета в пределах сумм целевых трансфертов на развитие, предусмотренных на реализацию ее мероприятий, утвержденных в республиканском и (или) областном бюджете.</w:t>
      </w:r>
    </w:p>
    <w:p>
      <w:pPr>
        <w:spacing w:after="0"/>
        <w:ind w:left="0"/>
        <w:jc w:val="both"/>
      </w:pPr>
      <w:r>
        <w:rPr>
          <w:rFonts w:ascii="Times New Roman"/>
          <w:b w:val="false"/>
          <w:i w:val="false"/>
          <w:color w:val="000000"/>
          <w:sz w:val="28"/>
        </w:rPr>
        <w:t>
      Средства местных бюджетов, направляемые на софинансирование мероприятий Программы, определяются нормативными правовыми актами органов местного самоуправления района.</w:t>
      </w:r>
    </w:p>
    <w:bookmarkStart w:name="z60" w:id="57"/>
    <w:p>
      <w:pPr>
        <w:spacing w:after="0"/>
        <w:ind w:left="0"/>
        <w:jc w:val="both"/>
      </w:pPr>
      <w:r>
        <w:rPr>
          <w:rFonts w:ascii="Times New Roman"/>
          <w:b w:val="false"/>
          <w:i w:val="false"/>
          <w:color w:val="000000"/>
          <w:sz w:val="28"/>
        </w:rPr>
        <w:t>
      7.2. В ходе реализации Программы объемы финансирования подлежат ежегодному уточнению с учетом реальных возможностей областного и районного бюджетов.</w:t>
      </w:r>
    </w:p>
    <w:bookmarkEnd w:id="57"/>
    <w:bookmarkStart w:name="z61" w:id="58"/>
    <w:p>
      <w:pPr>
        <w:spacing w:after="0"/>
        <w:ind w:left="0"/>
        <w:jc w:val="both"/>
      </w:pPr>
      <w:r>
        <w:rPr>
          <w:rFonts w:ascii="Times New Roman"/>
          <w:b w:val="false"/>
          <w:i w:val="false"/>
          <w:color w:val="000000"/>
          <w:sz w:val="28"/>
        </w:rPr>
        <w:t>
      7.3. Главным распорядителем денежных средств областного бюджета, направляемых на реализацию мероприятий Программы, является ГУ "Айтекебийский районный отдел жилищно-коммунального хозяйства, пассажирского транспорта и автомобильных дорог Актюбинской области".</w:t>
      </w:r>
    </w:p>
    <w:bookmarkEnd w:id="5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Программе</w:t>
            </w:r>
          </w:p>
        </w:tc>
      </w:tr>
    </w:tbl>
    <w:p>
      <w:pPr>
        <w:spacing w:after="0"/>
        <w:ind w:left="0"/>
        <w:jc w:val="left"/>
      </w:pPr>
      <w:r>
        <w:rPr>
          <w:rFonts w:ascii="Times New Roman"/>
          <w:b/>
          <w:i w:val="false"/>
          <w:color w:val="000000"/>
        </w:rPr>
        <w:t xml:space="preserve"> План мероприятий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 Программы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реализации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финансирования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1 Создание эффективных механизмов управления в области обращения с отходами, в том числе с коммунальными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Пересмотр текущего механизма обращения с отходами, в том числе коммунальными отходами в соответствии с требованиями действующего законодательства регулирующее экологическое благосостояние.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полигонов ТБО, услугодатели.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принятие нормативных правовых актов, направленных на регулирование отрасли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конкурсного отбора для выбора регионального оператора по обращению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направление на утверждение в соответствующие представительные органы реальных и кокурентоспособных тарифов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инвестиционных программ операторов по обращению с коммунальными отходами, осуществляющих регулируемые виды деятельности в области обращения с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производственных программ операторов по обращению с твердыми коммунальными отходами, осуществляющих реглируемые виды деятельности в области обращения с твердыми коммунальными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2. Создание и развитие инфраструктуры экологически безопасной обработки, утилизации и размещения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производственных мощностей в отрасли промышленности по обработке, утилизации, обезвреживанию отходов, в том числе отходов от использования товаров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имеющихся полигонов в сельских округах на террирории Района с приведением их в надлежащее сояоятние по требования действующего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областной бюджет и бюджет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мусоросортировочной 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 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3. Увеличение объемов обработки и утилизации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системы раздельного накопления отходов на территории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пунктов приема вторичного сырья от населения в населенных пунктах района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системы сбора и накопления ртутьсодержащих отходов, отходов электронного и электрического оборудования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4. Обеспечение экологической безопасности при хранении и захоронении отходов и проведение работ по экологическому восстановлению территорий, занятых под объектами размещения отходов, после завершения их эксплуатации или не соответствующих требованиям природоохранного и санитарно-эпидемиологического законодательства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и ликвидация вновь образованных мест несанкционированного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состояния объектов размещения отходов. Оперативное получение достоверной информации о текущем состоянии объектов размещения отходов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 МИО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и рекультивация объектов размещения твердых коммунальных отходов, не соответствующих требованиям природоохранного и санитарно-эпидемиологического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земельных участков, на которых выявлены данные объекты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Рекультивация объектов размещения твердых коммунальных отходов после завершения их эксплуатации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внебюджетные источники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Собственники объектов размещения отходов, а также лица, во владении или в пользовании которых находятся данные объекты размещения отходов</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5. Создание условий для привлечения инвесторов в отрасль промышленности по обработке, утилизации, обезвреживанию отходов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права на получение земельного участка в аренду в упрощенном порядке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инвестиционных проектов в сфере обращения с отходами в целях предоставления налоговых льгот инвесторам, реализующим приоритетные инвестиционные проекты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ГУ "Айтекебийский районный отдел жилищно-коммунального хозяйства, пассажирского транспорта и автомобильных дорог Актюбинской области"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возможности заключения соглашений о государственно-частном партнерстве с инвестиционными обязательствами с целью строительства и (или) реконструкции объектов системы обращения с отходами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 6. Формирование экологической культуры населения в области обращения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и проведение экологических акций и мероприятий среди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постоянного информирования граждан о реформировании системы управления отходами (введение раздельного сбора ТБО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и анализ материалов (статьи, заметки, публикации, видеоматериалы по вопросам обращения с отходами) в республиканских и региональных СМИ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2025-2029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пределах средств на обеспечение текущей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Акимат района , ГУ "Айтекебийский районный отдел жилищно-коммунального хозяйства, пассажирского транспорта и автомобильных дорог Актюбинской области", операторы по обращению с отходами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