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eedc" w14:textId="b75e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коммунальных государственных учреждении "Молодежный ресурсный центр города Актобе" и "Центр по вопросам религий и связям с общественностью" государственного учреждения "Отдел внутренней политики города Актобе",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28 августа 2025 года № 2116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работников коммунальных государственных учреждении "Молодежный ресурсный центр города Актобе" и "Центр по вопросам религий и связям с общественностью" государственного учреждения "Отдел внутренней политики города Актобе",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2116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"Информационно-аналитический центр "Ансар" государственного учреждения "Управление по делам религий Актюбинской области", финансируемых из местного бюджета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Настоящие Правила определяют порядок и условия установления стимулирующих надбавок к должностным окладам работников коммунальных государственных учреждений "Молодежный ресурсный центр города Актобе" и "Центр по вопросам религий и связям с общественностью", государственного учреждения "Отдел внутренней политики города Актобе", финансируемых из местного бюджета (далее — стимулирующие надбавки),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целях повышения материальной заинтересованности в своевременном и качественном выполнении функций и задач работников Организации, а также за надлежащее выполнение должностных (служебных) обязанностей, и распространяются на коммунальных государственных учреждений "Молодежный ресурсный центр города Актобе" и "Центр по вопросам религий и связям с общественностью", государственного учреждения "Отдел внутренней политики города Актобе", финансируемых из местного бюджета.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работников Организаций и их размер устанавливаются за счет средств местного бюджета, по решению маслихата города Актобе.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стимулирующих надбавок к должностному окладу производится приказом руководителя Организации либо лица, его замещающего, на основании письменного представления руководителей самостоятельных структурных подразделений организаций, финансируемых из областного бюджета.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представление вносится непосредственным руководителем работника самостоятельных структурных подразделений первому руководителю Организации.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указываются фамилия и должность работника, и основания.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рассматривается руководителем Организации в срок не более 20-ти календарных дней.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организации в результате рассмотрения представления соглашается либо отказывается с обоснованием причин отказа в установлении стимулирующей надбавки к должностному окладу.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в установлении стимулирующей надбавки к должностному окладу,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необходимых информации и представления для установления стимулирующей надбавки;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несоблюдение исполнительской и трудовой дисциплины.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функций,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Надбавки также могут быть установлены при переводе (назначении) работника на нижеоплачиваемую должность (более легкую работу), связанную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Стимулирующая надбавка к должностным окладам не устанавливается работникам: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 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период приостановления работника в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средства на выплату стимулирующих надбавок к должностным окладам работников организаций должны быть предусмотрены в плане финансирования (плане развития) организации каждый финансовый год.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