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9d5" w14:textId="8a4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19.01.2026.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87 "Об утверждении ставок арендной платы за использование памятников истории и культуры, находящихся в государственной собственности" (зарегистрировано в Реестре государственной регистрации нормативных правовых актов № 20396)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арендной платы за использование памятников истории и культуры местного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19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 Алга, Жем, Кандыагаш, Темир, Эмба, Хромтау и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 местного значения, находящихся в коммунальной собственности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поселки*, к которым относятся населенные пункты с численностью населения не менее 3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- населенные пункты с численностью населения не менее 50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