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7a95" w14:textId="bdb7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"Областной молодежный ресурсный центр" государственного учреждения "Управление по вопросам молодежной политики Актюбинской области", финансируемого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сентября 2025 года № 187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"Областной молодежный ресурсный центр" государственного учреждения "Управление по вопросам молодежной политики Актюбинской области", финансируемого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вопросам молодежной политики Актюбинской области"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187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"Областной молодежный ресурсный центр" государственного учреждения "Управление по вопросам молодежной политики Актюбинской области", финансируемого из местного бюджета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"Областной молодежный ресурсный центр" государственного учреждения "Управление по вопросам молодежной политики Актюбинской области" (далее – Центр), финансируемого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Центра, финансируемого из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подпунктом 37)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Центра в соответствии с уставом.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Центра должны быть предусмотрены в плане финансирования (плане развития) государственной организации каждый финансовый год.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финансируемого из местного бюджета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Актюбинской области и направляет проект бюджета в маслихат Актюбинской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Центра издает приказ о выплате работникам стимулирующих надбавок.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Центра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Центра финансируемого из местного бюджета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Центра,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Центра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Центра осуществляется ежемесячно в течение календарного года.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Центра является местный бюджет Актюбинской области.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