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a546" w14:textId="e7ba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государственного заказа на дополнительное образование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w:t>
      </w:r>
    </w:p>
    <w:p>
      <w:pPr>
        <w:spacing w:after="0"/>
        <w:ind w:left="0"/>
        <w:jc w:val="both"/>
      </w:pPr>
      <w:r>
        <w:rPr>
          <w:rFonts w:ascii="Times New Roman"/>
          <w:b w:val="false"/>
          <w:i w:val="false"/>
          <w:color w:val="000000"/>
          <w:sz w:val="28"/>
        </w:rPr>
        <w:t>Постановление акимата Актюбинской области от 4 июля 2025 года № 126.</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"Об образовании", совместным приказом Министерства просвещения Республики Казахстан от 28 мая 2025 года № 125, Министерства культуры и информации Республики Казахстан от 30 мая 2025 года № 251-НҚ, Министерства туризма и спорта Республики Казахстан от 28 мая 2025 года № 75 и Министерства цифрового развития, инноваций и аэрокосмической промышленности Республики Казахстан от 28 мая 2025 года № 266/НҚ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Утвердить единый государственный заказ по объему базового норматива и корректирующих коэффициентов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Утвердить объем единого государственного заказа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3. Утвердить критерии по оснащению (оборудование/помещение) для отдельных видов занятий (кружков/секций)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xml:space="preserve">
      4. Утвердить виды кружков/секций, финансируемых за счет местного бюджета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4"/>
    <w:bookmarkStart w:name="z7" w:id="5"/>
    <w:p>
      <w:pPr>
        <w:spacing w:after="0"/>
        <w:ind w:left="0"/>
        <w:jc w:val="both"/>
      </w:pPr>
      <w:r>
        <w:rPr>
          <w:rFonts w:ascii="Times New Roman"/>
          <w:b w:val="false"/>
          <w:i w:val="false"/>
          <w:color w:val="000000"/>
          <w:sz w:val="28"/>
        </w:rPr>
        <w:t xml:space="preserve">
      5. Утвердить перечень поставщиков услуг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5"/>
    <w:bookmarkStart w:name="z8" w:id="6"/>
    <w:p>
      <w:pPr>
        <w:spacing w:after="0"/>
        <w:ind w:left="0"/>
        <w:jc w:val="both"/>
      </w:pPr>
      <w:r>
        <w:rPr>
          <w:rFonts w:ascii="Times New Roman"/>
          <w:b w:val="false"/>
          <w:i w:val="false"/>
          <w:color w:val="000000"/>
          <w:sz w:val="28"/>
        </w:rPr>
        <w:t>
      6. Определить государственное учреждение "Управление образования Актюбинской области" администратором бюджетных программ Единого государственного заказа, объединяющего государственные образовательные, творческие и спортивные заказы на дополнительное образование.</w:t>
      </w:r>
    </w:p>
    <w:bookmarkEnd w:id="6"/>
    <w:bookmarkStart w:name="z9" w:id="7"/>
    <w:p>
      <w:pPr>
        <w:spacing w:after="0"/>
        <w:ind w:left="0"/>
        <w:jc w:val="both"/>
      </w:pPr>
      <w:r>
        <w:rPr>
          <w:rFonts w:ascii="Times New Roman"/>
          <w:b w:val="false"/>
          <w:i w:val="false"/>
          <w:color w:val="000000"/>
          <w:sz w:val="28"/>
        </w:rPr>
        <w:t>
      7. Государственное учреждение "Управление культуры, архивов и документации Актюбинской области" при реализации творческого заказа, государственное учреждение "Управление физической культуры, спорта и туризма Актюбинской области" при реализации спортивного заказа, государственное учреждение "Управление образования Актюбинской области" при реализации образовательного заказа на дополнительное образование должны принять соответствующие меры по приему и подтверждению табелей посещаемости детей, приему заявлений на включение в перечень поставщиков услуг, проведению мониторинга на соответствие требованиям алгоритма, формированию перечня поставщиков оказываемых услуг, а также проведению планового мониторинга организаций, включенных в перечень поставщиков услуг (не более 4 раз в год).</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акимата Актюбинской области от 15.09.2025 </w:t>
      </w:r>
      <w:r>
        <w:rPr>
          <w:rFonts w:ascii="Times New Roman"/>
          <w:b w:val="false"/>
          <w:i w:val="false"/>
          <w:color w:val="000000"/>
          <w:sz w:val="28"/>
        </w:rPr>
        <w:t>№ 191</w:t>
      </w:r>
      <w:r>
        <w:rPr>
          <w:rFonts w:ascii="Times New Roman"/>
          <w:b w:val="false"/>
          <w:i w:val="false"/>
          <w:color w:val="ff0000"/>
          <w:sz w:val="28"/>
        </w:rPr>
        <w:t xml:space="preserve"> (вводится в действие после его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Государственному учреждению "Управление образования Актюбинской области" в установленном законодательством порядке обеспечить:</w:t>
      </w:r>
    </w:p>
    <w:bookmarkEnd w:id="8"/>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Актюбинской области после его официального опубликования.</w:t>
      </w:r>
    </w:p>
    <w:bookmarkStart w:name="z11" w:id="9"/>
    <w:p>
      <w:pPr>
        <w:spacing w:after="0"/>
        <w:ind w:left="0"/>
        <w:jc w:val="both"/>
      </w:pPr>
      <w:r>
        <w:rPr>
          <w:rFonts w:ascii="Times New Roman"/>
          <w:b w:val="false"/>
          <w:i w:val="false"/>
          <w:color w:val="000000"/>
          <w:sz w:val="28"/>
        </w:rPr>
        <w:t>
      9. Контроль за исполнением настоящего постановления возложить на курирующего заместителя акима Актюбинской области.</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июля 2025 года № 126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Базовый норматив: 4,5 МРП (месячных расчетных показателя)</w:t>
      </w:r>
    </w:p>
    <w:p>
      <w:pPr>
        <w:spacing w:after="0"/>
        <w:ind w:left="0"/>
        <w:jc w:val="left"/>
      </w:pPr>
      <w:r>
        <w:rPr>
          <w:rFonts w:ascii="Times New Roman"/>
          <w:b/>
          <w:i w:val="false"/>
          <w:color w:val="000000"/>
        </w:rPr>
        <w:t xml:space="preserve"> В рамках ЕГЗ устанавливаются базовый норматив и корректирующие коэффициенты, а также предельный размер среднего дохода на душу семьи</w:t>
      </w:r>
    </w:p>
    <w:p>
      <w:pPr>
        <w:spacing w:after="0"/>
        <w:ind w:left="0"/>
        <w:jc w:val="both"/>
      </w:pPr>
      <w:r>
        <w:rPr>
          <w:rFonts w:ascii="Times New Roman"/>
          <w:b w:val="false"/>
          <w:i w:val="false"/>
          <w:color w:val="ff0000"/>
          <w:sz w:val="28"/>
        </w:rPr>
        <w:t xml:space="preserve">
      Сноска. Приложение 1 – в редакции постановления акимата Актюбинской области от 10.03.2026 </w:t>
      </w:r>
      <w:r>
        <w:rPr>
          <w:rFonts w:ascii="Times New Roman"/>
          <w:b w:val="false"/>
          <w:i w:val="false"/>
          <w:color w:val="ff0000"/>
          <w:sz w:val="28"/>
        </w:rPr>
        <w:t>№ 47</w:t>
      </w:r>
      <w:r>
        <w:rPr>
          <w:rFonts w:ascii="Times New Roman"/>
          <w:b w:val="false"/>
          <w:i w:val="false"/>
          <w:color w:val="ff0000"/>
          <w:sz w:val="28"/>
        </w:rPr>
        <w:t xml:space="preserve"> (постановление вводится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для определения корректирующего коэффициента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ЕГЗ, тенге = базовый норматив * корректирующий коэффициент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1,5 = 29 195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1,5 = 29 195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девиантным поведением, состоящие на учете в органах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 которых один из родителей имеет инвалидность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воспитывающих ребенка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оставшиеся без попечения родителей, дети-сироты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получающих адресную социальную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многодетной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категории, среднедушевой доход семьи которых ниже предельного размера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(включительно)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категории, среднедушевой доход семьи которых выше предельного размера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(включительно) до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июля 2025 года № 126</w:t>
            </w:r>
          </w:p>
        </w:tc>
      </w:tr>
    </w:tbl>
    <w:p>
      <w:pPr>
        <w:spacing w:after="0"/>
        <w:ind w:left="0"/>
        <w:jc w:val="left"/>
      </w:pPr>
      <w:r>
        <w:rPr>
          <w:rFonts w:ascii="Times New Roman"/>
          <w:b/>
          <w:i w:val="false"/>
          <w:color w:val="000000"/>
        </w:rPr>
        <w:t xml:space="preserve"> Объем Единого государственного заказа на 2026 год для реализации пилотного проекта</w:t>
      </w:r>
    </w:p>
    <w:p>
      <w:pPr>
        <w:spacing w:after="0"/>
        <w:ind w:left="0"/>
        <w:jc w:val="both"/>
      </w:pPr>
      <w:r>
        <w:rPr>
          <w:rFonts w:ascii="Times New Roman"/>
          <w:b w:val="false"/>
          <w:i w:val="false"/>
          <w:color w:val="ff0000"/>
          <w:sz w:val="28"/>
        </w:rPr>
        <w:t xml:space="preserve">
      Сноска. Приложение 2 – в редакции постановления акимата Актюбинской области от 10.03.2026 </w:t>
      </w:r>
      <w:r>
        <w:rPr>
          <w:rFonts w:ascii="Times New Roman"/>
          <w:b w:val="false"/>
          <w:i w:val="false"/>
          <w:color w:val="ff0000"/>
          <w:sz w:val="28"/>
        </w:rPr>
        <w:t>№ 47</w:t>
      </w:r>
      <w:r>
        <w:rPr>
          <w:rFonts w:ascii="Times New Roman"/>
          <w:b w:val="false"/>
          <w:i w:val="false"/>
          <w:color w:val="ff0000"/>
          <w:sz w:val="28"/>
        </w:rPr>
        <w:t xml:space="preserve"> (постановление вводится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Образовательное, творческое, спортивное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2 144 280 938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2 144 280 938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июля 2025 года № 126</w:t>
            </w:r>
          </w:p>
        </w:tc>
      </w:tr>
    </w:tbl>
    <w:p>
      <w:pPr>
        <w:spacing w:after="0"/>
        <w:ind w:left="0"/>
        <w:jc w:val="left"/>
      </w:pPr>
      <w:r>
        <w:rPr>
          <w:rFonts w:ascii="Times New Roman"/>
          <w:b/>
          <w:i w:val="false"/>
          <w:color w:val="000000"/>
        </w:rPr>
        <w:t xml:space="preserve"> Критерии оснащения (оборудование/помещение) по отдельным видам занятий (кружков/секций)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занятий (кружков/секции)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Критерия по оснащению (инвентарю, помещению)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кружков и 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1. Здание, в котором расположены помещения для проведения занятий, оборудуется отдельным санитарным узлом:</w:t>
            </w:r>
          </w:p>
          <w:p>
            <w:pPr>
              <w:spacing w:after="20"/>
              <w:ind w:left="20"/>
              <w:jc w:val="both"/>
            </w:pPr>
            <w:r>
              <w:rPr>
                <w:rFonts w:ascii="Times New Roman"/>
                <w:b w:val="false"/>
                <w:i w:val="false"/>
                <w:color w:val="000000"/>
                <w:sz w:val="20"/>
              </w:rPr>
              <w:t>
- туалет;</w:t>
            </w:r>
          </w:p>
          <w:p>
            <w:pPr>
              <w:spacing w:after="20"/>
              <w:ind w:left="20"/>
              <w:jc w:val="both"/>
            </w:pPr>
            <w:r>
              <w:rPr>
                <w:rFonts w:ascii="Times New Roman"/>
                <w:b w:val="false"/>
                <w:i w:val="false"/>
                <w:color w:val="000000"/>
                <w:sz w:val="20"/>
              </w:rPr>
              <w:t>
- умывальник с горячей и холодной водой;</w:t>
            </w:r>
          </w:p>
          <w:p>
            <w:pPr>
              <w:spacing w:after="20"/>
              <w:ind w:left="20"/>
              <w:jc w:val="both"/>
            </w:pPr>
            <w:r>
              <w:rPr>
                <w:rFonts w:ascii="Times New Roman"/>
                <w:b w:val="false"/>
                <w:i w:val="false"/>
                <w:color w:val="000000"/>
                <w:sz w:val="20"/>
              </w:rPr>
              <w:t>
- средства личной гигиены, включая туалетную бумагу и мыло;</w:t>
            </w:r>
          </w:p>
          <w:p>
            <w:pPr>
              <w:spacing w:after="20"/>
              <w:ind w:left="20"/>
              <w:jc w:val="both"/>
            </w:pPr>
            <w:r>
              <w:rPr>
                <w:rFonts w:ascii="Times New Roman"/>
                <w:b w:val="false"/>
                <w:i w:val="false"/>
                <w:color w:val="000000"/>
                <w:sz w:val="20"/>
              </w:rPr>
              <w:t>
- освещение;</w:t>
            </w:r>
          </w:p>
          <w:p>
            <w:pPr>
              <w:spacing w:after="20"/>
              <w:ind w:left="20"/>
              <w:jc w:val="both"/>
            </w:pPr>
            <w:r>
              <w:rPr>
                <w:rFonts w:ascii="Times New Roman"/>
                <w:b w:val="false"/>
                <w:i w:val="false"/>
                <w:color w:val="000000"/>
                <w:sz w:val="20"/>
              </w:rPr>
              <w:t>
сушилка для рук или одноразовые бумажные полотенца.</w:t>
            </w:r>
          </w:p>
          <w:p>
            <w:pPr>
              <w:spacing w:after="20"/>
              <w:ind w:left="20"/>
              <w:jc w:val="both"/>
            </w:pPr>
            <w:r>
              <w:rPr>
                <w:rFonts w:ascii="Times New Roman"/>
                <w:b w:val="false"/>
                <w:i w:val="false"/>
                <w:color w:val="000000"/>
                <w:sz w:val="20"/>
              </w:rPr>
              <w:t>
2. Площадь помещений (площадь учебных комнат должна быть не менее 2,5 м² на каждого ученика).</w:t>
            </w:r>
          </w:p>
          <w:p>
            <w:pPr>
              <w:spacing w:after="20"/>
              <w:ind w:left="20"/>
              <w:jc w:val="both"/>
            </w:pPr>
            <w:r>
              <w:rPr>
                <w:rFonts w:ascii="Times New Roman"/>
                <w:b w:val="false"/>
                <w:i w:val="false"/>
                <w:color w:val="000000"/>
                <w:sz w:val="20"/>
              </w:rPr>
              <w:t>
3. Помещения для проведения занятий оснащаются:</w:t>
            </w:r>
          </w:p>
          <w:p>
            <w:pPr>
              <w:spacing w:after="20"/>
              <w:ind w:left="20"/>
              <w:jc w:val="both"/>
            </w:pPr>
            <w:r>
              <w:rPr>
                <w:rFonts w:ascii="Times New Roman"/>
                <w:b w:val="false"/>
                <w:i w:val="false"/>
                <w:color w:val="000000"/>
                <w:sz w:val="20"/>
              </w:rPr>
              <w:t>
1) для кружков, требующих переодевания, необходимо обеспечить наличие индивидуальных шкафчиков или специально оборудованной раздевалки в количестве, соответствующем численности детей в группе или не менее этого. Для остальных кружков требуется оснащение вешалками для одежды в количестве, соответствующем численности детей в группе;</w:t>
            </w:r>
          </w:p>
          <w:p>
            <w:pPr>
              <w:spacing w:after="20"/>
              <w:ind w:left="20"/>
              <w:jc w:val="both"/>
            </w:pPr>
            <w:r>
              <w:rPr>
                <w:rFonts w:ascii="Times New Roman"/>
                <w:b w:val="false"/>
                <w:i w:val="false"/>
                <w:color w:val="000000"/>
                <w:sz w:val="20"/>
              </w:rPr>
              <w:t>
2) системой видеонаблюдения с возможностью хранения видеозаписей не менее 30 календарных дней;</w:t>
            </w:r>
          </w:p>
          <w:p>
            <w:pPr>
              <w:spacing w:after="20"/>
              <w:ind w:left="20"/>
              <w:jc w:val="both"/>
            </w:pPr>
            <w:r>
              <w:rPr>
                <w:rFonts w:ascii="Times New Roman"/>
                <w:b w:val="false"/>
                <w:i w:val="false"/>
                <w:color w:val="000000"/>
                <w:sz w:val="20"/>
              </w:rPr>
              <w:t>
3) системой пожарной безопасности.</w:t>
            </w:r>
          </w:p>
          <w:p>
            <w:pPr>
              <w:spacing w:after="20"/>
              <w:ind w:left="20"/>
              <w:jc w:val="both"/>
            </w:pPr>
            <w:r>
              <w:rPr>
                <w:rFonts w:ascii="Times New Roman"/>
                <w:b w:val="false"/>
                <w:i w:val="false"/>
                <w:color w:val="000000"/>
                <w:sz w:val="20"/>
              </w:rPr>
              <w:t>
4. Помещения для проведения занятий, санитарные узлы и раздевалки отапливаются и обеспечивают температуру не менее 20°C в осенне-зимний период.</w:t>
            </w:r>
          </w:p>
          <w:p>
            <w:pPr>
              <w:spacing w:after="20"/>
              <w:ind w:left="20"/>
              <w:jc w:val="both"/>
            </w:pPr>
            <w:r>
              <w:rPr>
                <w:rFonts w:ascii="Times New Roman"/>
                <w:b w:val="false"/>
                <w:i w:val="false"/>
                <w:color w:val="000000"/>
                <w:sz w:val="20"/>
              </w:rPr>
              <w:t>
5. Помещения для проведения занятий имеют окна для естественного освещения и вентиляции или оборудуются приточно-вытяжной вентиляцией.</w:t>
            </w:r>
          </w:p>
          <w:p>
            <w:pPr>
              <w:spacing w:after="20"/>
              <w:ind w:left="20"/>
              <w:jc w:val="both"/>
            </w:pPr>
            <w:r>
              <w:rPr>
                <w:rFonts w:ascii="Times New Roman"/>
                <w:b w:val="false"/>
                <w:i w:val="false"/>
                <w:color w:val="000000"/>
                <w:sz w:val="20"/>
              </w:rPr>
              <w:t>
6. Содержание помещений для проведения занятий осуществляется в соответствии с санитарно-эпидемиологическими требованиями к объектам образования, утвержденными приказом Министра здравоохранения Республики Казахстан от 5 августа 2021 года № ҚР ДСМ-76 (зарегистрирован в Реестре нормативных правовых актов под № 23890).</w:t>
            </w:r>
          </w:p>
          <w:p>
            <w:pPr>
              <w:spacing w:after="20"/>
              <w:ind w:left="20"/>
              <w:jc w:val="both"/>
            </w:pPr>
            <w:r>
              <w:rPr>
                <w:rFonts w:ascii="Times New Roman"/>
                <w:b w:val="false"/>
                <w:i w:val="false"/>
                <w:color w:val="000000"/>
                <w:sz w:val="20"/>
              </w:rPr>
              <w:t>
7. Содержание помещений для проведения занятий осуществляется в соответствии с требованиями по противодействию терроризму, подтверждаемыми документами, согласно приказу Министра образования и науки Республики Казахстан от 30 марта 2022 года №117 "Об утверждении инструкции по организации антитеррористической защиты уязвимых объектов в сфере образования" (зарегистрирован в Реестре нормативных правовых актов под № 27414).</w:t>
            </w:r>
          </w:p>
          <w:p>
            <w:pPr>
              <w:spacing w:after="20"/>
              <w:ind w:left="20"/>
              <w:jc w:val="both"/>
            </w:pPr>
            <w:r>
              <w:rPr>
                <w:rFonts w:ascii="Times New Roman"/>
                <w:b w:val="false"/>
                <w:i w:val="false"/>
                <w:color w:val="000000"/>
                <w:sz w:val="20"/>
              </w:rPr>
              <w:t>
8. Содержание помещений для проведения занятий осуществляется на основании заключения уполномоченного органа в области пожарной безопасности (требование вступит в силу с 1 января 2026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кружки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техническое моделирование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моделирования (бумага, картон, клей, ножницы, краски, кисточки, пластилин, наждачная бумага, линейки, карандаши, 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Авиамоделирование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 бальза, ракетные двигатели МРД-2,5-3-А, МРД-2,5-4-А, МРД-20-А, МРД-40-Е, наждачная бумага Р-30, Р-80, Р-100, клей ЭДП, пленка Oracover (покрывные образцы), рулевые машинки 9 г, 15 г, LiPo аккумуляторы 1300, электродвигатель – 2212-900 V, регулятор 30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Автомоделирование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 комплектующие для трековых автомобилей, пульты дистанционного управления для трека, регуляторы для бесколлекторных двигателей, акриловые краски для художников, супер-клей, моментальный клей, многошиповые гайки, ступицы, резина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Судомоделирование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аэрограф, дрель, отвертка, ручной шлифовальный станок, промышленный фен, небольшой шлифовальный станок, настольный сверлильный станок, сверлильный станок, настольный тиски (зажим), струбцины, зарядное устройство для аккумуляторов, Li-po и Li-ion аккумуляторы, 4-канальная радиоуправляемая система, электронные двигатели, регуляторы хода для радиоуправляемых моделей, электрические паяльники мощностью 40, 60, 80 Вт, флюс для пайки, припой ПОС-40 (оловянно-свинцовый), надфили, наждачная бумага, абразивный диск, рукоятка (зажим), кусачки, зажим, круглогубцы, степлеры, набор отверток, канцелярские ножи, пилы по металлу, сверла диаметром от 1 мм до 10 мм, клей-карандаш, ПВА клей, мастер-клей, циакрин, нитро-шпатлевка, нитро-грунтовка, растворитель №646, нитро-краски НЦ-123: красный, белый, черный, желтый, синий, светло-голубой, зеленый, оранжевый, ЭДП клей, ПВХ пластик, прозрачный акриловый пластик, прозрачный скотч, малярный бумажный скотч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Конструкторы, соответствующее программное обеспечение, компьютеры с необходимыми инструментами, а также учебные роботы и лабораторные стенды, 3D-принтер для изготовления деталей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 определенными спецификациями, программное обеспечение для 3D-моделирования, а также материалы и инструменты для создания физических моделей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графические планшеты, проектор или монитор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(2-1 сварочный стержень 60% - олово, 40% - свинец), односторонняя фольга ,стекловолокно (толщина-1, 1,5 мм), пинцеты, зажим, сверлильный станок, аккумуляторная отвертка, набор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инженерного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бумага для рисования, карандаши, линейки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Подходящий компьютер с достаточной оперативной памятью и быстрым процессором, интернет для поиска информации, чтения и работы с онлайн-инструментами, программа, облегчающая написание и отладку кода (VS Code, IntelliJ IDEA), компилятор, интерпретатор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наушники, микрофон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киносъемки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 видеокамерой, штативом, микрофонами, осветительным оборудованием, программным обеспечением для редактирования видео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Мультиметр, паяльная станция, макетные платы и провода, набор электронных компонентов: резисторы, конденсаторы, диоды, транзисторы, микросхемы и т. д., программисты для микроконтроллеров, оборудование для производства печатных плат: (ламинатор, оборудование LUT), 3D-принтер и/или станок для лазерной резки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Химико-техническое программирование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теплообменники, насосы, колонны, колбы, микроскоп, лупы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Телестудия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микрофон, осветительное оборудование, штатив, компьютер, звуковая карта и наушники, различные кабели и адаптеры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программирование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микроконтроллеры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робототехника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углеродистая сталь, инженерная сталь, пластик, редукторы, сервоприводы, шаговые двигатели, различные типы датчиков (оптические, ультразвуковые, инфракрасные, давление, температура)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сборка и программирование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строительных наборов, таких как LEGO Education, Arduino, Trik или VEX, датчики и инструменты, 3D-принтер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ремесла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хлопок, лен, шерсть, шелк и другие материалы для шитья, вышивки, пэтчворка, нитки, иглы, ножницы, бумага, картон, клей, краски, кисти, карандаши, ленты, шнуры, бусины, застежки, ножи, шнуры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STEAM-лаборатория (СТЭМ-лаборатория)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инструменты, технологическое оборудование, инженерные наборы и инструменты, а также материалы для творческой и проектной деятельности, бумага, картон, пластилин, глина, краски, кисти, клей, ножницы, лента, нитки, ткань, различные провода, дерево, металл, пластик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для детей с особыми потребностями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Наглядные пособия, манипуляции и вспомогательные технологии, мультисенсорные ресурсы, различные стили обучения, аудиокниги, большие печатные тексты и материалы Брайля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 краеведение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Этнографический, сельский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жумар, гри-гри, альпинистская нить (дм-10 мм), каска, репшнур 10 м, система страхования туриста, туристическая карта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Историческая краеведческая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 карта, глобус, тетрадь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Следопыт-спасатель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Жумар , гри-гри, альпинистская нить (дм-10 мм), каска, репшнур 10 м, система страхования туриста, туристическая карта, компас, врачебная шкатулка, маникен для оказания врачебной помощи, чипы и станции для ориентации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Эколого-биологический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Экологическая карта, калька, муляжи фруктов 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Цветочные горшки , семена цветов, весла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микроскоп, травы (гербарий), цветы (сухоцветы), вазы, ленты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скульптура, керамическая скульптура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лепки, мягкая глина, гипс, пластилин, керамическая глина, посуда для изготовления форм (силикон, гипс для форм), ручные инструменты: металлические, деревянные и пластиковые шпатели, крючковые инструменты (для контуров и скребков), кусачки, ножи, мелкозубые пилы (жесткие для материала), текстурные инструменты (штампы, сетки, ткань, для резьбы), сушильные полки, контейнеры для хранения материала, распылители воды, емкости для воды, полиэтиленовая пленка (для защиты от высыхания), специальные инструменты для керамической скульптуры: гончарное колесо, керамическая обжиговая печь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 крючком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Спицы, нитки, булавки, измерительная лента, маркер или специальные метки (например, маркер стежка), пряжка, крючок, проволока, дуги, карандаш, ножницы,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Шитье, макраме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 (веревка, ремешок), доска (основа) для изготовления макраме, леска или расческа, кручок, круг, утюги, зажим, ножницы, клей, бусины, палочки для еды, инструменты для соединения, валик, стол, стул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Оригами, поделки из бумаги (цветы, птицы,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А4, бумага А3, цветная бумага, линейка, клей (ПВА или клей-карандаш), карандаш, клей, компас и транспортир, нож, разделочная доска (макет коврик), ножницы,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обработка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кожи, нож, дырокол, инструменты для нанесения орнамента (штампы, инструменты для вышивания), молоток (мягкий или деревянный), клей, ножницы, линейка, ручка или специальный мел, лекала (трафарет), нож или специальный ремешок, бусины, камни, игла для шитья (тупые иглы для кожи), инструмент для обжига,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обработка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пластины (латунь, медь, аллюминий и т. д.), нож или ножницы для резки металла, металлическая пила (лобзик, ювелирная пила), шаблон и трафарет, Шайло/ игла (инструмент с твердым наконечником), инструменты для гибки металла (плоскогубцы, круглогубцы), инструменты для полировки (полировальная паста, войлок круг, тряпка), ручка или маркер / мел, бордюры, молоток, перчатки, специальная метла, косилки,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моделирование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тканей (хлопок, шифон, атлас, шелк, фетр и т. д.), ножницы (ножницы для резки хлопка), швейные иглы и булавки, нитки (разных цветов), линейка, лекало, метрическая лента, мел или специальный маркер (для хлопка), манекен (шаблон для одежды форма), швейная машина, утюг и гладильная доска, бумага (бумага или калька для изготовления выкройки),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Томбур вышивка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Петля Томбур (специальный крючок), ткань для вышивания (органза, капрон, сетчатые ткани и т. д.), нитки для вышивания (шелк, люрекс, мулине, шерстяные нити и т. д.), рамка или натяжитель для вышивания (пяльцы, рамка-станок–, ножницы (мелкие, для работы), ручка, мел или специальный маркер, нить, хлопковая или шерстяная нить, специальный крючок, натяжитель для вышивания, ножницы, игла, ткань,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обработка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Долота, молоток, пила, токарный станок, ножи, станок, мини-сверла, фрейзеры для шуруповерта, электрожонщики, скобель, щипцы для перфорации, линейка, кронциркуль, суппорт, нутромер, рулетка, стол, стулья. Ручные инструменты: резные ножи, рашпили, шлифовальные машины. Электроинструменты: граверы, дрели, циркулярные пилы. Станки: токарные, фрезерные, фрезерно-резные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(женские/мужские, разных размеров), раскройный стол (большой, высокий рабочий стол), швейные машины (механические и компьютерные), утюг и парогенератор, ткань, игольчатая нить, измерительные инструменты (сантиметры, линейка)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Социально-педагогические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медиацентры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диктофон, компьютер, ноутбук или планшет, смартфон (с камерой), подключение к интернету (Wi-Fi роутер или мобильный интернет), фото-видеокамера, маркер, стол, стул, стеллажи, ручка, документы и разрешения (пресс-карта, документ аккредитации), карандаши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ноутбук, планшет, проектор, экран, флипчарт или маркер, доска, канцелярские товары, аудио-видео техника, книжки, стол,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 мебель, проектор, экран, микрофон, акустические колонки, микшерный пульт, интерактивная доска, флипчарт или маркерная доска, раздаточные материалы, камера или диктофон, стол, стулья, сигнальное устройство, настенные зеркала, трибуна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Интерактивная доска или проектор, динамики, микрофоны, ноутбук/компьютер, настольные компьютеры и стулья, доска (маркер), маркеры ,ластики, бумага, блокноты, цифровые ресурсы: интерактивные платформы, оборудование для дистанционного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Естественно-математическое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Математические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(маркер), маркеры, ластики, интерактивная доска или проектор, ноутбук/компьютер, столы, стулья, линейки, компасы, транспортиры, калькуляторы, цифровые инструменты и ресурсы, работа с данными, математическое моделирование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зеркала, станки, звуковое оборудование, паркет или линолеум, коврики индивидуальные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зеркала, станки, звуковое оборудование, балетный линолеум или паркет, коврики индивидуальные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зеркала, станки, звуковое оборудование, паркет или линолеум, коврики индивидуальные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зеркала, станки, звуковое оборудование, паркет или линолеум, коврики индивидуальные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зеркала, станки, звуковое оборудование, паркет или линолеум, коврики индивидуальные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рисунок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Мольберты, столы, стулья, кисти, карандаши, ластики, емкости для жидкостей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столы, стулья, карандаши, ластики, чернила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фотобудки, компьютеры, цветные принтеры, фотоаппараты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и скульптура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керамический круг, печь для обжига глины, керамические инструменты, емкости для жидкости, фартуки, кисти, инструменты для гравировки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доски и стены,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 Вязание ковров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Ткацкий станок, ножницы, расческа, нож, крючок, палка, столы,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метры, ножницы, швейные машины, столы, стулья, карандаши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Плетение из бисера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спиннер, станок, игла для бисероплетения, станок для вязания плоских картин, крючок, ножницы, плоскогубцы, плоскогубцы, пинцет, булавка, кисти, бусины, стеклярус, щипцы, зажимы, булавки, соединительные кольца, соединитель, спейсер цепь, карабин, замок-фиксатор, концевик, держатель, основания для украшений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спицы, крючки, булавки, иглы, устройство для изготовления помпонов, маркеры, счетчики рядов, устройства для плетения Шнуров, разделитель нитей, кольца для завязывания крючков, устройства для изготовления цветов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(вязание)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накладки, канавки, фильц машина, пуходерка, ножницы, карандаши,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долота, молотки, пилы, фрезы, милка, ножи, станки, мини-сверла, фрезы для шуруповерта, электрические фрезы, шлифовальные машины, скобель, штамповочные зажимы, зажимы, линейка, квадрат, протектор, ярунок, малка, отвес, юстир, уровень, кронциркуль, штангенциркуль, нутромер, рейсмус, компас, рулетка, карандаши,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щипцы, сеялки, мини-сверла, сверла, фрезы, плоскогубцы, плоскогубцы круглые, ножницы, плоскогубцы, лупы, бинокли, микроскопы, карандаши, кисти, полировальное и шлифовальное оборудование, шлифовальные круги, щетки, инструменты для гравировки и плавления металла,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тростника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швейные машины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коврик-коврик, ножи для резки, линейка, маркер для кожи, ножницы, игла, молоток, долото, перфоратор,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краски для батика, кисти, инструменты для холодного и горячего батика, емкости для жидкости,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из бумаги, оригами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ножницы, ножи, доски, линейки, кисти, карандаши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и сценическая речь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ширмы, реквизит, костюмы,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инструменты и предметы в зависимости от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Кукольный кружок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куклы, ширмы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 анимация и мультипликация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видеокамеры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кисти, свечи, настенные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стулья, звуковое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раскрой и пошив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швейные машины, лампы, ножницы, оверлок, утюг, манекен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секаторы, пластиковые цветы, ножницы, плоскогубцы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звуковое оборудование с микрофонами, пианино или другой подобный инструмент, звукопоглощающая ткань на стенах, настенные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ансамбль и хоровое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пианино или другой подобный инструмент, звукопоглощающая ткань на стенах настенные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Народная песня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столы, пюпитры, аккомпанемент (при необходимости), звукопоглощающая ткань на стенах, настенные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пианино или другой связанный инструмент,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пианино или другие подобные инструменты,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пианино или другие подобные инструменты,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пианино или другие подобные инструменты,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Ударно-ударные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пианино или другие подобные инструменты,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пианино или другие подобные инструменты,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инструментальный ансамбль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пианино или другие подобные инструменты,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школьная или маркерная доска, пюпитры, домбра, звукопоглощающая ткань на стенах,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гид (экскурсовод)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интернет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карты, весла, лопаты, ковшовый шнек, весло, подставка, сито, флотационное устройство, кисти, весы, перчатки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культурных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ручка, станок для обработки переплетной кожи, электролюминесцентная пленка, генератор аэрозольного восстановления, парогенератор, шпатель восстановления, очиститель восстановления, музейный пылесос, парогенератор-очиститель с функцией всасывания, восстановительный лазер, восстановительный паровой карандаш, восстановительные утюги, прессы, ванны, сушилки, станки, резцы, столярные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домбра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домбра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трибуны, настенные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Баскетбольная площадка</w:t>
            </w:r>
          </w:p>
          <w:p>
            <w:pPr>
              <w:spacing w:after="20"/>
              <w:ind w:left="20"/>
              <w:jc w:val="both"/>
            </w:pPr>
            <w:r>
              <w:rPr>
                <w:rFonts w:ascii="Times New Roman"/>
                <w:b w:val="false"/>
                <w:i w:val="false"/>
                <w:color w:val="000000"/>
                <w:sz w:val="20"/>
              </w:rPr>
              <w:t>
Размер: по стандарту – 28 м × 15 м</w:t>
            </w:r>
          </w:p>
          <w:p>
            <w:pPr>
              <w:spacing w:after="20"/>
              <w:ind w:left="20"/>
              <w:jc w:val="both"/>
            </w:pPr>
            <w:r>
              <w:rPr>
                <w:rFonts w:ascii="Times New Roman"/>
                <w:b w:val="false"/>
                <w:i w:val="false"/>
                <w:color w:val="000000"/>
                <w:sz w:val="20"/>
              </w:rPr>
              <w:t>
Высококачественный пол (паркет или резиновое покрытие)</w:t>
            </w:r>
          </w:p>
          <w:p>
            <w:pPr>
              <w:spacing w:after="20"/>
              <w:ind w:left="20"/>
              <w:jc w:val="both"/>
            </w:pPr>
            <w:r>
              <w:rPr>
                <w:rFonts w:ascii="Times New Roman"/>
                <w:b w:val="false"/>
                <w:i w:val="false"/>
                <w:color w:val="000000"/>
                <w:sz w:val="20"/>
              </w:rPr>
              <w:t>
Щит и корзина</w:t>
            </w:r>
          </w:p>
          <w:p>
            <w:pPr>
              <w:spacing w:after="20"/>
              <w:ind w:left="20"/>
              <w:jc w:val="both"/>
            </w:pPr>
            <w:r>
              <w:rPr>
                <w:rFonts w:ascii="Times New Roman"/>
                <w:b w:val="false"/>
                <w:i w:val="false"/>
                <w:color w:val="000000"/>
                <w:sz w:val="20"/>
              </w:rPr>
              <w:t>
Щит: 1,8 м × 1,05 м; высота кольца – 3,05 м; диаметр – 45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 для бокса</w:t>
            </w:r>
          </w:p>
          <w:p>
            <w:pPr>
              <w:spacing w:after="20"/>
              <w:ind w:left="20"/>
              <w:jc w:val="both"/>
            </w:pPr>
            <w:r>
              <w:rPr>
                <w:rFonts w:ascii="Times New Roman"/>
                <w:b w:val="false"/>
                <w:i w:val="false"/>
                <w:color w:val="000000"/>
                <w:sz w:val="20"/>
              </w:rPr>
              <w:t>
Размер: по стандарту – 6,1×6,1 м или 7,3×7,3 м (внутренние размеры); высота – 0,91–1,22 м</w:t>
            </w:r>
          </w:p>
          <w:p>
            <w:pPr>
              <w:spacing w:after="20"/>
              <w:ind w:left="20"/>
              <w:jc w:val="both"/>
            </w:pPr>
            <w:r>
              <w:rPr>
                <w:rFonts w:ascii="Times New Roman"/>
                <w:b w:val="false"/>
                <w:i w:val="false"/>
                <w:color w:val="000000"/>
                <w:sz w:val="20"/>
              </w:rPr>
              <w:t>
4 ряда канатов (на высотах ≈40, 70, 100, 130 см), обернутых мягким материалом</w:t>
            </w:r>
          </w:p>
          <w:p>
            <w:pPr>
              <w:spacing w:after="20"/>
              <w:ind w:left="20"/>
              <w:jc w:val="both"/>
            </w:pPr>
            <w:r>
              <w:rPr>
                <w:rFonts w:ascii="Times New Roman"/>
                <w:b w:val="false"/>
                <w:i w:val="false"/>
                <w:color w:val="000000"/>
                <w:sz w:val="20"/>
              </w:rPr>
              <w:t>
Покрытие – антивибрационное, мягкая ткань (наносимая на губку/резину)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для борьбы</w:t>
            </w:r>
          </w:p>
          <w:p>
            <w:pPr>
              <w:spacing w:after="20"/>
              <w:ind w:left="20"/>
              <w:jc w:val="both"/>
            </w:pPr>
            <w:r>
              <w:rPr>
                <w:rFonts w:ascii="Times New Roman"/>
                <w:b w:val="false"/>
                <w:i w:val="false"/>
                <w:color w:val="000000"/>
                <w:sz w:val="20"/>
              </w:rPr>
              <w:t>
Размер: 9 м (с зоной безопасности 1,5 м); эффективная зона – 7 м</w:t>
            </w:r>
          </w:p>
          <w:p>
            <w:pPr>
              <w:spacing w:after="20"/>
              <w:ind w:left="20"/>
              <w:jc w:val="both"/>
            </w:pPr>
            <w:r>
              <w:rPr>
                <w:rFonts w:ascii="Times New Roman"/>
                <w:b w:val="false"/>
                <w:i w:val="false"/>
                <w:color w:val="000000"/>
                <w:sz w:val="20"/>
              </w:rPr>
              <w:t>
Материал: мягкий, эластичный (резина или спецматериал)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Борцовский мат</w:t>
            </w:r>
          </w:p>
          <w:p>
            <w:pPr>
              <w:spacing w:after="20"/>
              <w:ind w:left="20"/>
              <w:jc w:val="both"/>
            </w:pPr>
            <w:r>
              <w:rPr>
                <w:rFonts w:ascii="Times New Roman"/>
                <w:b w:val="false"/>
                <w:i w:val="false"/>
                <w:color w:val="000000"/>
                <w:sz w:val="20"/>
              </w:rPr>
              <w:t>
Эффективная зона – 7 м; общая – около 9 м</w:t>
            </w:r>
          </w:p>
          <w:p>
            <w:pPr>
              <w:spacing w:after="20"/>
              <w:ind w:left="20"/>
              <w:jc w:val="both"/>
            </w:pPr>
            <w:r>
              <w:rPr>
                <w:rFonts w:ascii="Times New Roman"/>
                <w:b w:val="false"/>
                <w:i w:val="false"/>
                <w:color w:val="000000"/>
                <w:sz w:val="20"/>
              </w:rPr>
              <w:t>
Мягкое нескользящее покрытие (ткань, резина);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Волейбольный мяч (6567 см, стандартный вес)</w:t>
            </w:r>
          </w:p>
          <w:p>
            <w:pPr>
              <w:spacing w:after="20"/>
              <w:ind w:left="20"/>
              <w:jc w:val="both"/>
            </w:pPr>
            <w:r>
              <w:rPr>
                <w:rFonts w:ascii="Times New Roman"/>
                <w:b w:val="false"/>
                <w:i w:val="false"/>
                <w:color w:val="000000"/>
                <w:sz w:val="20"/>
              </w:rPr>
              <w:t>
Сетка: высота – 2,43 м (муж.), 2,24 м (жен.); ширина – 9,5–10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и гимнастические элементы</w:t>
            </w:r>
          </w:p>
          <w:p>
            <w:pPr>
              <w:spacing w:after="20"/>
              <w:ind w:left="20"/>
              <w:jc w:val="both"/>
            </w:pPr>
            <w:r>
              <w:rPr>
                <w:rFonts w:ascii="Times New Roman"/>
                <w:b w:val="false"/>
                <w:i w:val="false"/>
                <w:color w:val="000000"/>
                <w:sz w:val="20"/>
              </w:rPr>
              <w:t>
Мягкий мат; перчатки и ленты; гимнастические снаряды:</w:t>
            </w:r>
          </w:p>
          <w:p>
            <w:pPr>
              <w:spacing w:after="20"/>
              <w:ind w:left="20"/>
              <w:jc w:val="both"/>
            </w:pPr>
            <w:r>
              <w:rPr>
                <w:rFonts w:ascii="Times New Roman"/>
                <w:b w:val="false"/>
                <w:i w:val="false"/>
                <w:color w:val="000000"/>
                <w:sz w:val="20"/>
              </w:rPr>
              <w:t>
Мужские: перекладина, брусья, тумба, кольца, перекладина, помост 6×12 м, конь;</w:t>
            </w:r>
          </w:p>
          <w:p>
            <w:pPr>
              <w:spacing w:after="20"/>
              <w:ind w:left="20"/>
              <w:jc w:val="both"/>
            </w:pPr>
            <w:r>
              <w:rPr>
                <w:rFonts w:ascii="Times New Roman"/>
                <w:b w:val="false"/>
                <w:i w:val="false"/>
                <w:color w:val="000000"/>
                <w:sz w:val="20"/>
              </w:rPr>
              <w:t>
Женские: брусья, бревно, помост; магнезия.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татами (8×8 м или 10×10 м), мягкий нескользящий; зона безопасности ≥1,5 м вокруг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(татами), мягкий, по международным стандартам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Тхэквондо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(татами); основная зона – 8×8 м; зона безопасности ≥1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Спринтерские дорожки – синтетическое покрытие; стартовые блоки; хронометраж; разметка трасс конусами/шнурами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Плавательный бассейн; стартовые тумбы; система электрохронометража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мячи, сетка и столбы (сетка в центре – 0,91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2,74×1,525×0,76 м; антирефлексное покрытие; сетка 15,25 см; ракетки с резиной; мячи 40 мм, 2,7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 (натуральный/искусственный); разметка (центр, штрафная, ворота)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Конькобежный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Ледовая арена или трасса – ровный качественный лед; борта; коньки (короткая/длинная дистанция)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Фигурное катание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Ледовая арена; борта и амортизация; фигурные коньки – гибкие, прочные, с острым носком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Лыжный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(горные/беговые), палки, крепления, лыжная обувь теплая и удобная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с шайбой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Клюшка, шайба 7,6 см, 160 г; хоккейные коньки; защита: шлем, нагрудник, налокотники, налокотники, перчатки; вратарь – специальная защита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ковер (полиуретан); площадь по стандарту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№4 – мягкий, меньше стандартного; синтетическая заливка; разметка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танец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аппаратура, динамики; зал с зеркалами, ковровым покрытием; освещение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с гремящим механизмом; площадка нескользящая с тактильной разметкой; маски для глаз; ворота 9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8×8; фигуры по 16 для каждой стороны; материалы — дерево, пластик, металл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(графит/алюминий), волан (16–17 перьев), сетка — 1,55 м (края), 1,524 м (центр); поверхность — мягкая, нескользкая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65–67 см, 260–280 г, кожа/синтетика; площадка с мягким покрытием; сетка — стандартный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8×8; играные фигуры — 16 на сторону; материалы — дерево, пластик, металл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Сидячий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65–67 см; кресла (опционально); площадка 10×6 м; сетка – 1,15 м (муж.), 1,05 м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Мишень 45 см; 20 секторов; дротики – по 3; бросковая линия на 2,37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больших шаров, 1 маленький "пуп"; шарики кожаные/синтетические; площадка 12,5×6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 адаптивное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(шлем, перчатки, накладки), вспомогательные устройства (кресла, опоры)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адаптивное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Ласты, рукавицы, плавсредства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Тхэквондо адаптивное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Кресла/опоры, вспомогательные устройства; татами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адаптивный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со звуковым сигналом (для B1–B3), мяч для инвалидов-колясочников; уменьшенная широкая площадка; мягкое покрытие; борта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адаптивный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спортивные инвалидные коляски с наклоном, страховочными колесиками; стандартный мяч №6/7; стандартная площадка 28×15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адаптивный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65–67 см; площадка 10×6 м; сетка 1,15 м/1,05 м; стойки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адаптивный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80–100 г, захват-поддержка; волан; сокращенная площадка; сетка 1,55 м; спортивная инвалидная коляска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адаптивный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Инвалидная спортивная коляска с наклоненными колесами, страховкой; ракетка карбон/графит; мяч с двойным отскоком; корт 23,77×8,23 м (один), 10,97 м (пара); покрытие твердое/трава/грунт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июля 2025 года № 126</w:t>
            </w:r>
          </w:p>
        </w:tc>
      </w:tr>
    </w:tbl>
    <w:p>
      <w:pPr>
        <w:spacing w:after="0"/>
        <w:ind w:left="0"/>
        <w:jc w:val="left"/>
      </w:pPr>
      <w:r>
        <w:rPr>
          <w:rFonts w:ascii="Times New Roman"/>
          <w:b/>
          <w:i w:val="false"/>
          <w:color w:val="000000"/>
        </w:rPr>
        <w:t xml:space="preserve"> Виды кружков/секций, финансируемых за счет средств местного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кружка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урока (До 10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урока (С 10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занятий за 1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детей в группе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образовательной направленности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техническое 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инженерного проектирования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киносъемки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Химико-техническое Программирование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Телестудия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программирование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сборка и программирование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ремесла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STEAM-лаборатория (СТЭМ-лаборатория)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для детей с особыми потребностями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 краеведение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Этнографический, сельский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Историческое краеведение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Следопыт-спасатель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Эколого-биологический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Художественно-эстетическое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скульптура, керамическая скульптура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 крючком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Оригами, поделки из бумаги (цветы, птицы, животные)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обработка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обработка металла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моделирование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Томбур вышивка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обработка дерева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Социально-педагогические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медиацентры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курсы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Естественно-математическое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Математические курсы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спортивного направления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Олимпийские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Грек-рим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Зимние Олимпийские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Конькобежный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Фигурное катание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Лыжный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с шайбой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среди инвалидов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среди инвалидов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среди спортсменов-инвалидов с нарушениями опорно-двигательного аппарата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сидя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стоя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спорта для интегрированных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каратэ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Адаптивное таеквондо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для всех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бадминтон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Адаптивный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творческого направления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изобразительного искусства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рисунок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и скульптура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декоративно-прикладного творчества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 Вязание ковров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Плетение из бисера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(вязание)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тростника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из бумаги, оригами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театра и кино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и сценическая речь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Кукольный кружок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графика, анимация и мультипликация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современной art-индустрии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раскрой и пошив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ансамбль и хоровое пение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Народная песня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инструментального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Ударно-ударные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инструментальный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музейного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гид (экскурсовод)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культурных ценностей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чтение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июля 2025 года № 126</w:t>
            </w:r>
          </w:p>
        </w:tc>
      </w:tr>
    </w:tbl>
    <w:p>
      <w:pPr>
        <w:spacing w:after="0"/>
        <w:ind w:left="0"/>
        <w:jc w:val="left"/>
      </w:pPr>
      <w:r>
        <w:rPr>
          <w:rFonts w:ascii="Times New Roman"/>
          <w:b/>
          <w:i w:val="false"/>
          <w:color w:val="000000"/>
        </w:rPr>
        <w:t xml:space="preserve"> Перечень поставщиков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сфере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140940013110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PERSPECTIVES"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ИННОВАЦИОННЫХ ТЕХНОЛОГИЙ В ОБРАЗОВАНИИ "BILIM-BOLASHAK"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180340010161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"M-PRO ENTERTAINMENT"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CREATIVE SCHOOL"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XX"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PRO WORLD"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220740032286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"RaiMan"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230640004794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"ШКОЛА "МОЗАИКА АКТОБЕ"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670928401365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КУСПАКОВА ЛИЗА ЕСЕНБЕКОВНА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720530400820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Дельманова Бакытгуль Бакитжановна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771111400775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790528400822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ArtLab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790719300438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"Коркем"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800804301036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ОРАЗБАЙ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801009400085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"Интеллект" оқу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810101400718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БАЙТАКОВА АЙСЫН МУРСИНОВНА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810810301010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БАГДАТ АРЫСТАНГАЛИЕВИЧ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820214300301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Нұр Scaince Ғылыми Әдістеме Жоғары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820506401829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КОНСБАЕВА ЖАЙНАГУЛЬ ТЛЕПОВНА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830131400567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Мукатова Жулдыз Нажимадиновна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830710300409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"Учебно-инновационный центр "Online"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830922401565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"Ahash media" студиясы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831219400677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Керей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871031401402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ДАРИШЕВА САУЛЕ УРАЗАЕВНА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871125450332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"ЖУБАНЫШЕВА ДИНАРА ЖАКУПОВНА"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880710400523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центр "Айналайын"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880914300863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LIDER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890303450747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Баймуратова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891111450974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оқу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900202450495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ӨНЕР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920106401667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 gym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940418450477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ДАРИШЕВА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950325450522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Умаргалиева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990530451295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Кабиева Набира Арысланкызы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сфере творчества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100440012503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Көшербаевтар" продюсерлік орталығы" ЖММ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160740025309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"Батыс Лидер Груп"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ИННОВАЦИОННЫХ ТЕХНОЛОГИЙ В ОБРАЗОВАНИИ "BILIM-BOLASHAK"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180340010161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"M-PRO ENTERTAINMENT"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"MEDIAPRO"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CREATIVE SCHOOL"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XX"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PRO WORLD"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500306401210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Қазына"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560131401409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Кылычбекова Улжан Айтугановна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641017300375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"Центр Творчества и Спорта "Болашак""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771111400775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780830402610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Мырзабекова Арайлым Абатовна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790528400822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ArtLab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800804301036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ОРАЗБАЙ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810101400718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БАЙТАКОВА АЙСЫН МУРСИНОВНА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820126400131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"Names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820615302417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Уббиниязов Ерадил Жиенбаевич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830131400567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Мукатова Жулдыз Нажимадиновна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831030402021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Центр инновационного образования "IT- TAЙ"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831121350387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Ихсанов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840218400620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"UNICLUB MUSIC"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841219400014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"Mega stars"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871125450332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"ЖУБАНЫШЕВА ДИНАРА ЖАКУПОВНА"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880829400550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Искакова Айнур Сабиржановна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891011450118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Кыдырова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891011450198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"Сатыбалдиева"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900703450904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Еркешева 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901111450275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"Байгутдиева"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910109401989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"БЕКТЛЕУОВА"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920618401313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"Баракатова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950325450522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Умаргалиева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950926350956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“Жеті өнер”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960925451336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ЗЕЛЕТДИНОВА АСЕЛЬ АСКАРОВНА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970412350780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ЖАНКЕЛДІҰЛЫ АЙДЫН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980214351299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"БЕКСҰЛТАН"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981120350123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Орынгалиев Сагынтай Максутулы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990924400054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"ШГ Grace Aqtobe”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890317351606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"Қасымов Жасұлан Аманұлы"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800724401038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Arsen -Nursultan Абдирмажит Гульнара Абдимажитовна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800724401038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центр "Айналайын"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сфере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010903551276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"Аманжан"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040740012977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 ОЗДОРОВИТЕЛЬНЫЙ КОМПЛЕКС "АТЛАНТ"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111140002581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Брюс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160240021764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"Ақтобе каласының волейбол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160740025309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"Батыс Лидер Груп"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171040007974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"УПК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180640014393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ЖСШ "Спортивный клуб "Бибарс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XX"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551215401258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ЖК"Бүркітбаева Алмажан"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610314400338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Ертлесова 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610925402425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"Академия ФК"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630220300374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Ашим Кали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651106300112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670325300719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ШАЯПОВ Р.С. PUNCHER BOXING GYM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680528301099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НУРЛЕПЕСОВ.А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700818401276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МУРАТОВА САНИЯ БУЛКАЙРОВНА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761003402574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"Fitness Life Aktobe"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770101404919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"Ерназарова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771111400775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790604401645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ТАНАТАРОВА ГУЛЖАНАТ МОЛДАШОВНА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790719300438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"Коркем"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810526302015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Клуб бокса и кикбоксинга К1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830515300385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"Beles" kures sport klyby ДК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830608402447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Ильясова Гульмира Адлхановна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831030402021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Центр инновационного образования "IT- TAЙ"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831121350387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Ихсанов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850201400481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850816300429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850924400492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Джафарова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851009300107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Максат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851208401847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ҚҰЛДАН ШАМШЫРАҚ СИСЕНБІҚЫЗЫ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851216402026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"Когай Айнура Мукатовна"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860331300157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"Немо"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870310401189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"Учебный центр 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870326302118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"Мырзин Дастан Серикович"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871110401451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Махатова Анар Сырымбетовна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890130300467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"Көркем"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890706451308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Ермаханова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890825450874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ТСК Тагридис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900101350201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"Юность" балалар футбол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901018300891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Даулет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910615400387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ЖК"Кәдірова"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920122400011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клуб Ақтөбе "JUDOCLUBAQTOBE"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920416301903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IPPON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920703450066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Аймухамедова Махаббат Бауржановна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940607351367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Закиров Дмитрий Хайдарович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940919451449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"Жомарт"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950325450522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Умаргалиева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950701350143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"Балуан Шолақ спорт клубы"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960614350935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"Баймешов Нұрбол Аманкелдіұлы"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961140002010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"РЦ Акбобек" (AQBOBEK INTERNATIONAL SCHOOL)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970412350780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ЖАНКЕЛДІҰЛЫ АЙДЫН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990103450314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AsGaFa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990104350988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Кадиров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990924400054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"ШГ Grace Aqtobe”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890829400027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"Judo Academy S.Utarbayev"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