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9fc4" w14:textId="b429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Актюбинской области от 21 октября 2019 года № 440 "Об утверждении правил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Постановление акимата Актюбинской области от 5 июня 2025 года № 101</w:t>
      </w:r>
    </w:p>
    <w:p>
      <w:pPr>
        <w:spacing w:after="0"/>
        <w:ind w:left="0"/>
        <w:jc w:val="both"/>
      </w:pPr>
      <w:bookmarkStart w:name="z2" w:id="0"/>
      <w:r>
        <w:rPr>
          <w:rFonts w:ascii="Times New Roman"/>
          <w:b w:val="false"/>
          <w:i w:val="false"/>
          <w:color w:val="000000"/>
          <w:sz w:val="28"/>
        </w:rPr>
        <w:t>
      Акимат Актюбинской области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Актюбинской области от 21 октября 2019 года № 440 "Об утверждении правил реализации механизмов стабилизации цен на социально значимые продовольственные товары" (зарегистрировано в Реестре государственной регистрации нормативных правовых актов № 6431)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реализации механизмов стабилизации цен на социально значимые продовольственные товары</w:t>
      </w:r>
      <w:r>
        <w:rPr>
          <w:rFonts w:ascii="Times New Roman"/>
          <w:b w:val="false"/>
          <w:i w:val="false"/>
          <w:color w:val="000000"/>
          <w:sz w:val="28"/>
        </w:rPr>
        <w:t xml:space="preserve">,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5" w:id="2"/>
    <w:p>
      <w:pPr>
        <w:spacing w:after="0"/>
        <w:ind w:left="0"/>
        <w:jc w:val="both"/>
      </w:pPr>
      <w:r>
        <w:rPr>
          <w:rFonts w:ascii="Times New Roman"/>
          <w:b w:val="false"/>
          <w:i w:val="false"/>
          <w:color w:val="000000"/>
          <w:sz w:val="28"/>
        </w:rPr>
        <w:t>
      2. Государственному учреждению "Управление сельского хозяйства Актюбинской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Актюбинской области после его официального опубликования.</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Актюбинской области.</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Актюбинской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Актюбинской области </w:t>
            </w:r>
            <w:r>
              <w:br/>
            </w:r>
            <w:r>
              <w:rPr>
                <w:rFonts w:ascii="Times New Roman"/>
                <w:b w:val="false"/>
                <w:i w:val="false"/>
                <w:color w:val="000000"/>
                <w:sz w:val="20"/>
              </w:rPr>
              <w:t>от 21 октября 2019 года № 440</w:t>
            </w:r>
          </w:p>
        </w:tc>
      </w:tr>
    </w:tbl>
    <w:bookmarkStart w:name="z9" w:id="5"/>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(далее - Правила) разработаны в соответствии с </w:t>
      </w:r>
      <w:r>
        <w:rPr>
          <w:rFonts w:ascii="Times New Roman"/>
          <w:b w:val="false"/>
          <w:i w:val="false"/>
          <w:color w:val="000000"/>
          <w:sz w:val="28"/>
        </w:rPr>
        <w:t>подпунктом 17-10)</w:t>
      </w:r>
      <w:r>
        <w:rPr>
          <w:rFonts w:ascii="Times New Roman"/>
          <w:b w:val="false"/>
          <w:i w:val="false"/>
          <w:color w:val="000000"/>
          <w:sz w:val="28"/>
        </w:rPr>
        <w:t xml:space="preserve"> пункта 2 статьи 7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 (зарегистрировано в Реестре государственной регистрации нормативных правовых актов № 19123) и определяют порядок реализации механизмов стабилизации цен на социально значимые продовольственные товары.</w:t>
      </w:r>
    </w:p>
    <w:bookmarkEnd w:id="7"/>
    <w:bookmarkStart w:name="z12"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Актюбинской области;</w:t>
      </w:r>
    </w:p>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p>
      <w:pPr>
        <w:spacing w:after="0"/>
        <w:ind w:left="0"/>
        <w:jc w:val="both"/>
      </w:pPr>
      <w:r>
        <w:rPr>
          <w:rFonts w:ascii="Times New Roman"/>
          <w:b w:val="false"/>
          <w:i w:val="false"/>
          <w:color w:val="000000"/>
          <w:sz w:val="28"/>
        </w:rPr>
        <w:t>
      5)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Актюбинской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p>
      <w:pPr>
        <w:spacing w:after="0"/>
        <w:ind w:left="0"/>
        <w:jc w:val="both"/>
      </w:pPr>
      <w:r>
        <w:rPr>
          <w:rFonts w:ascii="Times New Roman"/>
          <w:b w:val="false"/>
          <w:i w:val="false"/>
          <w:color w:val="000000"/>
          <w:sz w:val="28"/>
        </w:rPr>
        <w:t>
      9)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Start w:name="z13" w:id="9"/>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9"/>
    <w:bookmarkStart w:name="z14" w:id="10"/>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Актюбинской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10"/>
    <w:bookmarkStart w:name="z15" w:id="11"/>
    <w:p>
      <w:pPr>
        <w:spacing w:after="0"/>
        <w:ind w:left="0"/>
        <w:jc w:val="both"/>
      </w:pPr>
      <w:r>
        <w:rPr>
          <w:rFonts w:ascii="Times New Roman"/>
          <w:b w:val="false"/>
          <w:i w:val="false"/>
          <w:color w:val="000000"/>
          <w:sz w:val="28"/>
        </w:rPr>
        <w:t>
      5. Председателем Комиссии является заместитель акима Актюбинской области, членами Комиссии являются сотрудники управлений (отделов) предпринимательства, торговли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11"/>
    <w:bookmarkStart w:name="z16" w:id="12"/>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12"/>
    <w:bookmarkStart w:name="z17" w:id="13"/>
    <w:p>
      <w:pPr>
        <w:spacing w:after="0"/>
        <w:ind w:left="0"/>
        <w:jc w:val="both"/>
      </w:pPr>
      <w:r>
        <w:rPr>
          <w:rFonts w:ascii="Times New Roman"/>
          <w:b w:val="false"/>
          <w:i w:val="false"/>
          <w:color w:val="000000"/>
          <w:sz w:val="28"/>
        </w:rPr>
        <w:t>
      7. К компетенции Комиссии относятся:</w:t>
      </w:r>
    </w:p>
    <w:bookmarkEnd w:id="13"/>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соответствующей административно-территориальной единице;</w:t>
      </w:r>
    </w:p>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p>
      <w:pPr>
        <w:spacing w:after="0"/>
        <w:ind w:left="0"/>
        <w:jc w:val="both"/>
      </w:pPr>
      <w:r>
        <w:rPr>
          <w:rFonts w:ascii="Times New Roman"/>
          <w:b w:val="false"/>
          <w:i w:val="false"/>
          <w:color w:val="000000"/>
          <w:sz w:val="28"/>
        </w:rPr>
        <w:t>
      3)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Start w:name="z18" w:id="14"/>
    <w:p>
      <w:pPr>
        <w:spacing w:after="0"/>
        <w:ind w:left="0"/>
        <w:jc w:val="both"/>
      </w:pPr>
      <w:r>
        <w:rPr>
          <w:rFonts w:ascii="Times New Roman"/>
          <w:b w:val="false"/>
          <w:i w:val="false"/>
          <w:color w:val="000000"/>
          <w:sz w:val="28"/>
        </w:rPr>
        <w:t>
      8. Образование и организацию работы Комиссии обеспечивает государственное учреждение "Управление сельского хозяйства Актюбинской области" (далее - Управление).</w:t>
      </w:r>
    </w:p>
    <w:bookmarkEnd w:id="14"/>
    <w:bookmarkStart w:name="z19" w:id="15"/>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Управлением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15"/>
    <w:bookmarkStart w:name="z20" w:id="16"/>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16"/>
    <w:bookmarkStart w:name="z21" w:id="17"/>
    <w:p>
      <w:pPr>
        <w:spacing w:after="0"/>
        <w:ind w:left="0"/>
        <w:jc w:val="both"/>
      </w:pPr>
      <w:r>
        <w:rPr>
          <w:rFonts w:ascii="Times New Roman"/>
          <w:b w:val="false"/>
          <w:i w:val="false"/>
          <w:color w:val="000000"/>
          <w:sz w:val="28"/>
        </w:rPr>
        <w:t>
      11.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17"/>
    <w:bookmarkStart w:name="z22" w:id="18"/>
    <w:p>
      <w:pPr>
        <w:spacing w:after="0"/>
        <w:ind w:left="0"/>
        <w:jc w:val="both"/>
      </w:pPr>
      <w:r>
        <w:rPr>
          <w:rFonts w:ascii="Times New Roman"/>
          <w:b w:val="false"/>
          <w:i w:val="false"/>
          <w:color w:val="000000"/>
          <w:sz w:val="28"/>
        </w:rPr>
        <w:t>
      12.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18"/>
    <w:bookmarkStart w:name="z23" w:id="19"/>
    <w:p>
      <w:pPr>
        <w:spacing w:after="0"/>
        <w:ind w:left="0"/>
        <w:jc w:val="both"/>
      </w:pPr>
      <w:r>
        <w:rPr>
          <w:rFonts w:ascii="Times New Roman"/>
          <w:b w:val="false"/>
          <w:i w:val="false"/>
          <w:color w:val="000000"/>
          <w:sz w:val="28"/>
        </w:rPr>
        <w:t>
      13.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19"/>
    <w:bookmarkStart w:name="z24" w:id="20"/>
    <w:p>
      <w:pPr>
        <w:spacing w:after="0"/>
        <w:ind w:left="0"/>
        <w:jc w:val="both"/>
      </w:pPr>
      <w:r>
        <w:rPr>
          <w:rFonts w:ascii="Times New Roman"/>
          <w:b w:val="false"/>
          <w:i w:val="false"/>
          <w:color w:val="000000"/>
          <w:sz w:val="28"/>
        </w:rPr>
        <w:t xml:space="preserve">
      14.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w:t>
      </w:r>
    </w:p>
    <w:bookmarkEnd w:id="20"/>
    <w:bookmarkStart w:name="z25" w:id="21"/>
    <w:p>
      <w:pPr>
        <w:spacing w:after="0"/>
        <w:ind w:left="0"/>
        <w:jc w:val="both"/>
      </w:pPr>
      <w:r>
        <w:rPr>
          <w:rFonts w:ascii="Times New Roman"/>
          <w:b w:val="false"/>
          <w:i w:val="false"/>
          <w:color w:val="000000"/>
          <w:sz w:val="28"/>
        </w:rPr>
        <w:t xml:space="preserve">
      15. Специализированная организация представляет в Управление информацию о ходе реализации механизмов стабилизации цен на социально значимые продовольственные товары посредством электронного документооборота, почтовой связи, либо нарочно через канцелярию Управления по </w:t>
      </w:r>
      <w:r>
        <w:rPr>
          <w:rFonts w:ascii="Times New Roman"/>
          <w:b w:val="false"/>
          <w:i w:val="false"/>
          <w:color w:val="000000"/>
          <w:sz w:val="28"/>
        </w:rPr>
        <w:t>форме</w:t>
      </w:r>
      <w:r>
        <w:rPr>
          <w:rFonts w:ascii="Times New Roman"/>
          <w:b w:val="false"/>
          <w:i w:val="false"/>
          <w:color w:val="000000"/>
          <w:sz w:val="28"/>
        </w:rPr>
        <w:t>, утвержденной приказом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w:t>
      </w:r>
    </w:p>
    <w:bookmarkEnd w:id="21"/>
    <w:p>
      <w:pPr>
        <w:spacing w:after="0"/>
        <w:ind w:left="0"/>
        <w:jc w:val="both"/>
      </w:pPr>
      <w:r>
        <w:rPr>
          <w:rFonts w:ascii="Times New Roman"/>
          <w:b w:val="false"/>
          <w:i w:val="false"/>
          <w:color w:val="000000"/>
          <w:sz w:val="28"/>
        </w:rPr>
        <w:t xml:space="preserve">
      Управление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посредством электронного документооборота по </w:t>
      </w:r>
      <w:r>
        <w:rPr>
          <w:rFonts w:ascii="Times New Roman"/>
          <w:b w:val="false"/>
          <w:i w:val="false"/>
          <w:color w:val="000000"/>
          <w:sz w:val="28"/>
        </w:rPr>
        <w:t>форме</w:t>
      </w:r>
      <w:r>
        <w:rPr>
          <w:rFonts w:ascii="Times New Roman"/>
          <w:b w:val="false"/>
          <w:i w:val="false"/>
          <w:color w:val="000000"/>
          <w:sz w:val="28"/>
        </w:rPr>
        <w:t>, утвержденной приказом Министра сельского хозяйства Республики Казахстан от 29 июля 2019 года № 280 "Об утверждении типовых правил реализации механизмов стабилизации цен на социально значимые продовольственные товары".</w:t>
      </w:r>
    </w:p>
    <w:bookmarkStart w:name="z26" w:id="22"/>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22"/>
    <w:bookmarkStart w:name="z27" w:id="23"/>
    <w:p>
      <w:pPr>
        <w:spacing w:after="0"/>
        <w:ind w:left="0"/>
        <w:jc w:val="both"/>
      </w:pPr>
      <w:r>
        <w:rPr>
          <w:rFonts w:ascii="Times New Roman"/>
          <w:b w:val="false"/>
          <w:i w:val="false"/>
          <w:color w:val="000000"/>
          <w:sz w:val="28"/>
        </w:rPr>
        <w:t>
      16. В целях стабилизации рынка социально значимых продовольственных товаров акиматом Актюбинской области реализуются следующие механизмы стабилизации цен на социально значимые продовольственные товары:</w:t>
      </w:r>
    </w:p>
    <w:bookmarkEnd w:id="23"/>
    <w:p>
      <w:pPr>
        <w:spacing w:after="0"/>
        <w:ind w:left="0"/>
        <w:jc w:val="both"/>
      </w:pPr>
      <w:r>
        <w:rPr>
          <w:rFonts w:ascii="Times New Roman"/>
          <w:b w:val="false"/>
          <w:i w:val="false"/>
          <w:color w:val="000000"/>
          <w:sz w:val="28"/>
        </w:rPr>
        <w:t>
      1) деятельность стабилизационных фондов;</w:t>
      </w:r>
    </w:p>
    <w:p>
      <w:pPr>
        <w:spacing w:after="0"/>
        <w:ind w:left="0"/>
        <w:jc w:val="both"/>
      </w:pPr>
      <w:r>
        <w:rPr>
          <w:rFonts w:ascii="Times New Roman"/>
          <w:b w:val="false"/>
          <w:i w:val="false"/>
          <w:color w:val="000000"/>
          <w:sz w:val="28"/>
        </w:rPr>
        <w:t>
      2) предоставление займа субъектам предпринимательства.</w:t>
      </w:r>
    </w:p>
    <w:bookmarkStart w:name="z28" w:id="24"/>
    <w:p>
      <w:pPr>
        <w:spacing w:after="0"/>
        <w:ind w:left="0"/>
        <w:jc w:val="both"/>
      </w:pPr>
      <w:r>
        <w:rPr>
          <w:rFonts w:ascii="Times New Roman"/>
          <w:b w:val="false"/>
          <w:i w:val="false"/>
          <w:color w:val="000000"/>
          <w:sz w:val="28"/>
        </w:rPr>
        <w:t>
      16-1.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Актюбинской области, в том числе, выделенные ранее на формирование региональных стабилизационных фондов продовольственных товаров.</w:t>
      </w:r>
    </w:p>
    <w:bookmarkEnd w:id="24"/>
    <w:bookmarkStart w:name="z29" w:id="25"/>
    <w:p>
      <w:pPr>
        <w:spacing w:after="0"/>
        <w:ind w:left="0"/>
        <w:jc w:val="both"/>
      </w:pPr>
      <w:r>
        <w:rPr>
          <w:rFonts w:ascii="Times New Roman"/>
          <w:b w:val="false"/>
          <w:i w:val="false"/>
          <w:color w:val="000000"/>
          <w:sz w:val="28"/>
        </w:rPr>
        <w:t>
      16-2.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25"/>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Start w:name="z30" w:id="26"/>
    <w:p>
      <w:pPr>
        <w:spacing w:after="0"/>
        <w:ind w:left="0"/>
        <w:jc w:val="both"/>
      </w:pPr>
      <w:r>
        <w:rPr>
          <w:rFonts w:ascii="Times New Roman"/>
          <w:b w:val="false"/>
          <w:i w:val="false"/>
          <w:color w:val="000000"/>
          <w:sz w:val="28"/>
        </w:rPr>
        <w:t>
      16-3.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на основе регионального спроса в соответствии с решением Комиссии.</w:t>
      </w:r>
    </w:p>
    <w:bookmarkEnd w:id="26"/>
    <w:bookmarkStart w:name="z31" w:id="27"/>
    <w:p>
      <w:pPr>
        <w:spacing w:after="0"/>
        <w:ind w:left="0"/>
        <w:jc w:val="both"/>
      </w:pPr>
      <w:r>
        <w:rPr>
          <w:rFonts w:ascii="Times New Roman"/>
          <w:b w:val="false"/>
          <w:i w:val="false"/>
          <w:color w:val="000000"/>
          <w:sz w:val="28"/>
        </w:rPr>
        <w:t>
      16-4. Специализированная организация осуществляет финансирование сельхозтоваропроизводителей в рамках форвардных договоров:</w:t>
      </w:r>
    </w:p>
    <w:bookmarkEnd w:id="27"/>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Start w:name="z32" w:id="28"/>
    <w:p>
      <w:pPr>
        <w:spacing w:after="0"/>
        <w:ind w:left="0"/>
        <w:jc w:val="both"/>
      </w:pPr>
      <w:r>
        <w:rPr>
          <w:rFonts w:ascii="Times New Roman"/>
          <w:b w:val="false"/>
          <w:i w:val="false"/>
          <w:color w:val="000000"/>
          <w:sz w:val="28"/>
        </w:rPr>
        <w:t>
      16-5.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акимата Актюбинской области о средней стоимости хранения в регионе, в аналогичных типах хранения.</w:t>
      </w:r>
    </w:p>
    <w:bookmarkEnd w:id="28"/>
    <w:bookmarkStart w:name="z33" w:id="29"/>
    <w:p>
      <w:pPr>
        <w:spacing w:after="0"/>
        <w:ind w:left="0"/>
        <w:jc w:val="both"/>
      </w:pPr>
      <w:r>
        <w:rPr>
          <w:rFonts w:ascii="Times New Roman"/>
          <w:b w:val="false"/>
          <w:i w:val="false"/>
          <w:color w:val="000000"/>
          <w:sz w:val="28"/>
        </w:rPr>
        <w:t>
      16-6.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Управлением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29"/>
    <w:bookmarkStart w:name="z34" w:id="30"/>
    <w:p>
      <w:pPr>
        <w:spacing w:after="0"/>
        <w:ind w:left="0"/>
        <w:jc w:val="both"/>
      </w:pPr>
      <w:r>
        <w:rPr>
          <w:rFonts w:ascii="Times New Roman"/>
          <w:b w:val="false"/>
          <w:i w:val="false"/>
          <w:color w:val="000000"/>
          <w:sz w:val="28"/>
        </w:rPr>
        <w:t>
      16-7. Специализированная организация совместно с Управлением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30"/>
    <w:bookmarkStart w:name="z35" w:id="31"/>
    <w:p>
      <w:pPr>
        <w:spacing w:after="0"/>
        <w:ind w:left="0"/>
        <w:jc w:val="both"/>
      </w:pPr>
      <w:r>
        <w:rPr>
          <w:rFonts w:ascii="Times New Roman"/>
          <w:b w:val="false"/>
          <w:i w:val="false"/>
          <w:color w:val="000000"/>
          <w:sz w:val="28"/>
        </w:rPr>
        <w:t xml:space="preserve">
      16-8.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31"/>
    <w:bookmarkStart w:name="z36" w:id="32"/>
    <w:p>
      <w:pPr>
        <w:spacing w:after="0"/>
        <w:ind w:left="0"/>
        <w:jc w:val="left"/>
      </w:pPr>
      <w:r>
        <w:rPr>
          <w:rFonts w:ascii="Times New Roman"/>
          <w:b/>
          <w:i w:val="false"/>
          <w:color w:val="000000"/>
        </w:rPr>
        <w:t xml:space="preserve"> Параграф 1. Порядок деятельности региональных стабилизационных фондов продовольственных товаров</w:t>
      </w:r>
    </w:p>
    <w:bookmarkEnd w:id="32"/>
    <w:bookmarkStart w:name="z37" w:id="33"/>
    <w:p>
      <w:pPr>
        <w:spacing w:after="0"/>
        <w:ind w:left="0"/>
        <w:jc w:val="both"/>
      </w:pPr>
      <w:r>
        <w:rPr>
          <w:rFonts w:ascii="Times New Roman"/>
          <w:b w:val="false"/>
          <w:i w:val="false"/>
          <w:color w:val="000000"/>
          <w:sz w:val="28"/>
        </w:rPr>
        <w:t>
      17.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33"/>
    <w:bookmarkStart w:name="z38" w:id="34"/>
    <w:p>
      <w:pPr>
        <w:spacing w:after="0"/>
        <w:ind w:left="0"/>
        <w:jc w:val="both"/>
      </w:pPr>
      <w:r>
        <w:rPr>
          <w:rFonts w:ascii="Times New Roman"/>
          <w:b w:val="false"/>
          <w:i w:val="false"/>
          <w:color w:val="000000"/>
          <w:sz w:val="28"/>
        </w:rPr>
        <w:t>
      18.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34"/>
    <w:bookmarkStart w:name="z39" w:id="35"/>
    <w:p>
      <w:pPr>
        <w:spacing w:after="0"/>
        <w:ind w:left="0"/>
        <w:jc w:val="both"/>
      </w:pPr>
      <w:r>
        <w:rPr>
          <w:rFonts w:ascii="Times New Roman"/>
          <w:b w:val="false"/>
          <w:i w:val="false"/>
          <w:color w:val="000000"/>
          <w:sz w:val="28"/>
        </w:rPr>
        <w:t>
      18-1. При формировании регионального стабилизационного фонда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35"/>
    <w:bookmarkStart w:name="z40" w:id="36"/>
    <w:p>
      <w:pPr>
        <w:spacing w:after="0"/>
        <w:ind w:left="0"/>
        <w:jc w:val="both"/>
      </w:pPr>
      <w:r>
        <w:rPr>
          <w:rFonts w:ascii="Times New Roman"/>
          <w:b w:val="false"/>
          <w:i w:val="false"/>
          <w:color w:val="000000"/>
          <w:sz w:val="28"/>
        </w:rPr>
        <w:t xml:space="preserve">
      19.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(зарегистрировано в Реестре государственной регистрации нормативных правовых актов № 32474).</w:t>
      </w:r>
    </w:p>
    <w:bookmarkEnd w:id="36"/>
    <w:bookmarkStart w:name="z41" w:id="37"/>
    <w:p>
      <w:pPr>
        <w:spacing w:after="0"/>
        <w:ind w:left="0"/>
        <w:jc w:val="both"/>
      </w:pPr>
      <w:r>
        <w:rPr>
          <w:rFonts w:ascii="Times New Roman"/>
          <w:b w:val="false"/>
          <w:i w:val="false"/>
          <w:color w:val="000000"/>
          <w:sz w:val="28"/>
        </w:rPr>
        <w:t xml:space="preserve">
      20.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органом государственной статистики Актюбинской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 государственной статистике".</w:t>
      </w:r>
    </w:p>
    <w:bookmarkEnd w:id="37"/>
    <w:bookmarkStart w:name="z42" w:id="38"/>
    <w:p>
      <w:pPr>
        <w:spacing w:after="0"/>
        <w:ind w:left="0"/>
        <w:jc w:val="both"/>
      </w:pPr>
      <w:r>
        <w:rPr>
          <w:rFonts w:ascii="Times New Roman"/>
          <w:b w:val="false"/>
          <w:i w:val="false"/>
          <w:color w:val="000000"/>
          <w:sz w:val="28"/>
        </w:rPr>
        <w:t>
      21. Комиссия вносит акиму Актюбинской области рекомендации об утверждении перечня закупаемых продовольственных товаров и предельной торговой надбавки по ним.</w:t>
      </w:r>
    </w:p>
    <w:bookmarkEnd w:id="38"/>
    <w:bookmarkStart w:name="z43" w:id="39"/>
    <w:p>
      <w:pPr>
        <w:spacing w:after="0"/>
        <w:ind w:left="0"/>
        <w:jc w:val="both"/>
      </w:pPr>
      <w:r>
        <w:rPr>
          <w:rFonts w:ascii="Times New Roman"/>
          <w:b w:val="false"/>
          <w:i w:val="false"/>
          <w:color w:val="000000"/>
          <w:sz w:val="28"/>
        </w:rPr>
        <w:t>
      22. Акимат Актюбинской области на основании рекомендации Комиссии утверждает перечень закупаемых продовольственных товаров и предельную торговую надбавку.</w:t>
      </w:r>
    </w:p>
    <w:bookmarkEnd w:id="39"/>
    <w:bookmarkStart w:name="z44" w:id="40"/>
    <w:p>
      <w:pPr>
        <w:spacing w:after="0"/>
        <w:ind w:left="0"/>
        <w:jc w:val="both"/>
      </w:pPr>
      <w:r>
        <w:rPr>
          <w:rFonts w:ascii="Times New Roman"/>
          <w:b w:val="false"/>
          <w:i w:val="false"/>
          <w:color w:val="000000"/>
          <w:sz w:val="28"/>
        </w:rPr>
        <w:t>
      23.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w:t>
      </w:r>
    </w:p>
    <w:bookmarkEnd w:id="40"/>
    <w:bookmarkStart w:name="z45" w:id="41"/>
    <w:p>
      <w:pPr>
        <w:spacing w:after="0"/>
        <w:ind w:left="0"/>
        <w:jc w:val="both"/>
      </w:pPr>
      <w:r>
        <w:rPr>
          <w:rFonts w:ascii="Times New Roman"/>
          <w:b w:val="false"/>
          <w:i w:val="false"/>
          <w:color w:val="000000"/>
          <w:sz w:val="28"/>
        </w:rPr>
        <w:t>
      23-1.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41"/>
    <w:bookmarkStart w:name="z46" w:id="42"/>
    <w:p>
      <w:pPr>
        <w:spacing w:after="0"/>
        <w:ind w:left="0"/>
        <w:jc w:val="both"/>
      </w:pPr>
      <w:r>
        <w:rPr>
          <w:rFonts w:ascii="Times New Roman"/>
          <w:b w:val="false"/>
          <w:i w:val="false"/>
          <w:color w:val="000000"/>
          <w:sz w:val="28"/>
        </w:rPr>
        <w:t>
      23-2.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42"/>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Start w:name="z47" w:id="43"/>
    <w:p>
      <w:pPr>
        <w:spacing w:after="0"/>
        <w:ind w:left="0"/>
        <w:jc w:val="both"/>
      </w:pPr>
      <w:r>
        <w:rPr>
          <w:rFonts w:ascii="Times New Roman"/>
          <w:b w:val="false"/>
          <w:i w:val="false"/>
          <w:color w:val="000000"/>
          <w:sz w:val="28"/>
        </w:rPr>
        <w:t>
      24.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43"/>
    <w:bookmarkStart w:name="z48" w:id="44"/>
    <w:p>
      <w:pPr>
        <w:spacing w:after="0"/>
        <w:ind w:left="0"/>
        <w:jc w:val="both"/>
      </w:pPr>
      <w:r>
        <w:rPr>
          <w:rFonts w:ascii="Times New Roman"/>
          <w:b w:val="false"/>
          <w:i w:val="false"/>
          <w:color w:val="000000"/>
          <w:sz w:val="28"/>
        </w:rPr>
        <w:t>
      24-1.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44"/>
    <w:bookmarkStart w:name="z49" w:id="45"/>
    <w:p>
      <w:pPr>
        <w:spacing w:after="0"/>
        <w:ind w:left="0"/>
        <w:jc w:val="both"/>
      </w:pPr>
      <w:r>
        <w:rPr>
          <w:rFonts w:ascii="Times New Roman"/>
          <w:b w:val="false"/>
          <w:i w:val="false"/>
          <w:color w:val="000000"/>
          <w:sz w:val="28"/>
        </w:rPr>
        <w:t>
      25.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45"/>
    <w:bookmarkStart w:name="z50" w:id="46"/>
    <w:p>
      <w:pPr>
        <w:spacing w:after="0"/>
        <w:ind w:left="0"/>
        <w:jc w:val="both"/>
      </w:pPr>
      <w:r>
        <w:rPr>
          <w:rFonts w:ascii="Times New Roman"/>
          <w:b w:val="false"/>
          <w:i w:val="false"/>
          <w:color w:val="000000"/>
          <w:sz w:val="28"/>
        </w:rPr>
        <w:t>
      26.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46"/>
    <w:bookmarkStart w:name="z51" w:id="47"/>
    <w:p>
      <w:pPr>
        <w:spacing w:after="0"/>
        <w:ind w:left="0"/>
        <w:jc w:val="both"/>
      </w:pPr>
      <w:r>
        <w:rPr>
          <w:rFonts w:ascii="Times New Roman"/>
          <w:b w:val="false"/>
          <w:i w:val="false"/>
          <w:color w:val="000000"/>
          <w:sz w:val="28"/>
        </w:rPr>
        <w:t>
      27.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47"/>
    <w:bookmarkStart w:name="z52" w:id="48"/>
    <w:p>
      <w:pPr>
        <w:spacing w:after="0"/>
        <w:ind w:left="0"/>
        <w:jc w:val="both"/>
      </w:pPr>
      <w:r>
        <w:rPr>
          <w:rFonts w:ascii="Times New Roman"/>
          <w:b w:val="false"/>
          <w:i w:val="false"/>
          <w:color w:val="000000"/>
          <w:sz w:val="28"/>
        </w:rPr>
        <w:t>
      28.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48"/>
    <w:bookmarkStart w:name="z53" w:id="49"/>
    <w:p>
      <w:pPr>
        <w:spacing w:after="0"/>
        <w:ind w:left="0"/>
        <w:jc w:val="both"/>
      </w:pPr>
      <w:r>
        <w:rPr>
          <w:rFonts w:ascii="Times New Roman"/>
          <w:b w:val="false"/>
          <w:i w:val="false"/>
          <w:color w:val="000000"/>
          <w:sz w:val="28"/>
        </w:rPr>
        <w:t>
      29.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49"/>
    <w:bookmarkStart w:name="z54" w:id="50"/>
    <w:p>
      <w:pPr>
        <w:spacing w:after="0"/>
        <w:ind w:left="0"/>
        <w:jc w:val="both"/>
      </w:pPr>
      <w:r>
        <w:rPr>
          <w:rFonts w:ascii="Times New Roman"/>
          <w:b w:val="false"/>
          <w:i w:val="false"/>
          <w:color w:val="000000"/>
          <w:sz w:val="28"/>
        </w:rPr>
        <w:t>
      30.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акиматом Актюбинской области, и оговаривается в договоре о реализации, заключенном специализированной организацией с перерабатывающим предприятием.</w:t>
      </w:r>
    </w:p>
    <w:bookmarkEnd w:id="50"/>
    <w:bookmarkStart w:name="z55" w:id="51"/>
    <w:p>
      <w:pPr>
        <w:spacing w:after="0"/>
        <w:ind w:left="0"/>
        <w:jc w:val="both"/>
      </w:pPr>
      <w:r>
        <w:rPr>
          <w:rFonts w:ascii="Times New Roman"/>
          <w:b w:val="false"/>
          <w:i w:val="false"/>
          <w:color w:val="000000"/>
          <w:sz w:val="28"/>
        </w:rPr>
        <w:t>
      31.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Управления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51"/>
    <w:bookmarkStart w:name="z56" w:id="52"/>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52"/>
    <w:bookmarkStart w:name="z57" w:id="53"/>
    <w:p>
      <w:pPr>
        <w:spacing w:after="0"/>
        <w:ind w:left="0"/>
        <w:jc w:val="both"/>
      </w:pPr>
      <w:r>
        <w:rPr>
          <w:rFonts w:ascii="Times New Roman"/>
          <w:b w:val="false"/>
          <w:i w:val="false"/>
          <w:color w:val="000000"/>
          <w:sz w:val="28"/>
        </w:rPr>
        <w:t>
      32. Управление предпринимательства в целях стабилизации цен на социально значимые продовольственные товары через специализированную организацию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53"/>
    <w:bookmarkStart w:name="z58" w:id="54"/>
    <w:p>
      <w:pPr>
        <w:spacing w:after="0"/>
        <w:ind w:left="0"/>
        <w:jc w:val="both"/>
      </w:pPr>
      <w:r>
        <w:rPr>
          <w:rFonts w:ascii="Times New Roman"/>
          <w:b w:val="false"/>
          <w:i w:val="false"/>
          <w:color w:val="000000"/>
          <w:sz w:val="28"/>
        </w:rPr>
        <w:t xml:space="preserve">
      32-1.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 </w:t>
      </w:r>
    </w:p>
    <w:bookmarkEnd w:id="54"/>
    <w:p>
      <w:pPr>
        <w:spacing w:after="0"/>
        <w:ind w:left="0"/>
        <w:jc w:val="both"/>
      </w:pPr>
      <w:r>
        <w:rPr>
          <w:rFonts w:ascii="Times New Roman"/>
          <w:b w:val="false"/>
          <w:i w:val="false"/>
          <w:color w:val="000000"/>
          <w:sz w:val="28"/>
        </w:rPr>
        <w:t>
      При отсутствии заявок от сельхозтоваропроизводителей и перерабатывающих предприятий для исполнения требований части первой настоящего пункта, займ предоставляется субъектам предпринимательства, осуществляющим реализацию продовольственных товаров.</w:t>
      </w:r>
    </w:p>
    <w:bookmarkStart w:name="z59" w:id="55"/>
    <w:p>
      <w:pPr>
        <w:spacing w:after="0"/>
        <w:ind w:left="0"/>
        <w:jc w:val="both"/>
      </w:pPr>
      <w:r>
        <w:rPr>
          <w:rFonts w:ascii="Times New Roman"/>
          <w:b w:val="false"/>
          <w:i w:val="false"/>
          <w:color w:val="000000"/>
          <w:sz w:val="28"/>
        </w:rPr>
        <w:t>
      33. Стабилизация цен обеспечивается путем установления специализированной организацией фиксированных сниженных розничных/ оптовых цен на социально значимые продовольственные товары.</w:t>
      </w:r>
    </w:p>
    <w:bookmarkEnd w:id="55"/>
    <w:bookmarkStart w:name="z60" w:id="56"/>
    <w:p>
      <w:pPr>
        <w:spacing w:after="0"/>
        <w:ind w:left="0"/>
        <w:jc w:val="both"/>
      </w:pPr>
      <w:r>
        <w:rPr>
          <w:rFonts w:ascii="Times New Roman"/>
          <w:b w:val="false"/>
          <w:i w:val="false"/>
          <w:color w:val="000000"/>
          <w:sz w:val="28"/>
        </w:rPr>
        <w:t xml:space="preserve">
      34. Субъект предпринимательства для выдачи займа определяется Комиссией. </w:t>
      </w:r>
    </w:p>
    <w:bookmarkEnd w:id="56"/>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36 настоящих правил.</w:t>
      </w:r>
    </w:p>
    <w:bookmarkStart w:name="z61" w:id="57"/>
    <w:p>
      <w:pPr>
        <w:spacing w:after="0"/>
        <w:ind w:left="0"/>
        <w:jc w:val="both"/>
      </w:pPr>
      <w:r>
        <w:rPr>
          <w:rFonts w:ascii="Times New Roman"/>
          <w:b w:val="false"/>
          <w:i w:val="false"/>
          <w:color w:val="000000"/>
          <w:sz w:val="28"/>
        </w:rPr>
        <w:t>
      35.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57"/>
    <w:bookmarkStart w:name="z62" w:id="58"/>
    <w:p>
      <w:pPr>
        <w:spacing w:after="0"/>
        <w:ind w:left="0"/>
        <w:jc w:val="both"/>
      </w:pPr>
      <w:r>
        <w:rPr>
          <w:rFonts w:ascii="Times New Roman"/>
          <w:b w:val="false"/>
          <w:i w:val="false"/>
          <w:color w:val="000000"/>
          <w:sz w:val="28"/>
        </w:rPr>
        <w:t>
      35.1.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(объемы производства и обеспеченность продовольственными товарами, их товародвижение, наличие запасов, цен), определять объемы и цены продовольственных товаров необходимых для стабилизации цены.</w:t>
      </w:r>
    </w:p>
    <w:bookmarkEnd w:id="58"/>
    <w:bookmarkStart w:name="z63" w:id="59"/>
    <w:p>
      <w:pPr>
        <w:spacing w:after="0"/>
        <w:ind w:left="0"/>
        <w:jc w:val="both"/>
      </w:pPr>
      <w:r>
        <w:rPr>
          <w:rFonts w:ascii="Times New Roman"/>
          <w:b w:val="false"/>
          <w:i w:val="false"/>
          <w:color w:val="000000"/>
          <w:sz w:val="28"/>
        </w:rPr>
        <w:t>
      36.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59"/>
    <w:bookmarkStart w:name="z64" w:id="60"/>
    <w:p>
      <w:pPr>
        <w:spacing w:after="0"/>
        <w:ind w:left="0"/>
        <w:jc w:val="both"/>
      </w:pPr>
      <w:r>
        <w:rPr>
          <w:rFonts w:ascii="Times New Roman"/>
          <w:b w:val="false"/>
          <w:i w:val="false"/>
          <w:color w:val="000000"/>
          <w:sz w:val="28"/>
        </w:rPr>
        <w:t>
      37.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60"/>
    <w:bookmarkStart w:name="z65" w:id="61"/>
    <w:p>
      <w:pPr>
        <w:spacing w:after="0"/>
        <w:ind w:left="0"/>
        <w:jc w:val="both"/>
      </w:pPr>
      <w:r>
        <w:rPr>
          <w:rFonts w:ascii="Times New Roman"/>
          <w:b w:val="false"/>
          <w:i w:val="false"/>
          <w:color w:val="000000"/>
          <w:sz w:val="28"/>
        </w:rPr>
        <w:t>
      37-1.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61"/>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Start w:name="z66" w:id="62"/>
    <w:p>
      <w:pPr>
        <w:spacing w:after="0"/>
        <w:ind w:left="0"/>
        <w:jc w:val="both"/>
      </w:pPr>
      <w:r>
        <w:rPr>
          <w:rFonts w:ascii="Times New Roman"/>
          <w:b w:val="false"/>
          <w:i w:val="false"/>
          <w:color w:val="000000"/>
          <w:sz w:val="28"/>
        </w:rPr>
        <w:t>
      38. Займ не предоставляется на рефинансирование просроченной задолженности.</w:t>
      </w:r>
    </w:p>
    <w:bookmarkEnd w:id="62"/>
    <w:bookmarkStart w:name="z67" w:id="63"/>
    <w:p>
      <w:pPr>
        <w:spacing w:after="0"/>
        <w:ind w:left="0"/>
        <w:jc w:val="both"/>
      </w:pPr>
      <w:r>
        <w:rPr>
          <w:rFonts w:ascii="Times New Roman"/>
          <w:b w:val="false"/>
          <w:i w:val="false"/>
          <w:color w:val="000000"/>
          <w:sz w:val="28"/>
        </w:rPr>
        <w:t>
      39. Займ предоставляется только в национальной валюте.</w:t>
      </w:r>
    </w:p>
    <w:bookmarkEnd w:id="63"/>
    <w:bookmarkStart w:name="z68" w:id="64"/>
    <w:p>
      <w:pPr>
        <w:spacing w:after="0"/>
        <w:ind w:left="0"/>
        <w:jc w:val="both"/>
      </w:pPr>
      <w:r>
        <w:rPr>
          <w:rFonts w:ascii="Times New Roman"/>
          <w:b w:val="false"/>
          <w:i w:val="false"/>
          <w:color w:val="000000"/>
          <w:sz w:val="28"/>
        </w:rPr>
        <w:t>
      40. Заемщик использует средства бюджетного кредита только на цели, предусмотренные бюджетной программой и кредитным договором.</w:t>
      </w:r>
    </w:p>
    <w:bookmarkEnd w:id="64"/>
    <w:bookmarkStart w:name="z69" w:id="65"/>
    <w:p>
      <w:pPr>
        <w:spacing w:after="0"/>
        <w:ind w:left="0"/>
        <w:jc w:val="both"/>
      </w:pPr>
      <w:r>
        <w:rPr>
          <w:rFonts w:ascii="Times New Roman"/>
          <w:b w:val="false"/>
          <w:i w:val="false"/>
          <w:color w:val="000000"/>
          <w:sz w:val="28"/>
        </w:rPr>
        <w:t>
      41. 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bookmarkEnd w:id="65"/>
    <w:bookmarkStart w:name="z70" w:id="66"/>
    <w:p>
      <w:pPr>
        <w:spacing w:after="0"/>
        <w:ind w:left="0"/>
        <w:jc w:val="both"/>
      </w:pPr>
      <w:r>
        <w:rPr>
          <w:rFonts w:ascii="Times New Roman"/>
          <w:b w:val="false"/>
          <w:i w:val="false"/>
          <w:color w:val="000000"/>
          <w:sz w:val="28"/>
        </w:rPr>
        <w:t>
      42. Размещение средств бюджетного кредита на депозитном счете банка второго уровня воспрещается.</w:t>
      </w:r>
    </w:p>
    <w:bookmarkEnd w:id="66"/>
    <w:bookmarkStart w:name="z71" w:id="67"/>
    <w:p>
      <w:pPr>
        <w:spacing w:after="0"/>
        <w:ind w:left="0"/>
        <w:jc w:val="both"/>
      </w:pPr>
      <w:r>
        <w:rPr>
          <w:rFonts w:ascii="Times New Roman"/>
          <w:b w:val="false"/>
          <w:i w:val="false"/>
          <w:color w:val="000000"/>
          <w:sz w:val="28"/>
        </w:rPr>
        <w:t>
      43. Акиматы города и районов Актюбинской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реализующих социально значимые продовольственные товары по фиксированной сниженной розничной цене.</w:t>
      </w:r>
    </w:p>
    <w:bookmarkEnd w:id="67"/>
    <w:bookmarkStart w:name="z72" w:id="68"/>
    <w:p>
      <w:pPr>
        <w:spacing w:after="0"/>
        <w:ind w:left="0"/>
        <w:jc w:val="both"/>
      </w:pPr>
      <w:r>
        <w:rPr>
          <w:rFonts w:ascii="Times New Roman"/>
          <w:b w:val="false"/>
          <w:i w:val="false"/>
          <w:color w:val="000000"/>
          <w:sz w:val="28"/>
        </w:rPr>
        <w:t>
      44. Специализированной организацией осуществляется контроль за исполнением обязательств по договору займа не реже одного раза в неделю в каждом торговом объекте, получившем займ.</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