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0849" w14:textId="8e30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2024 года № 8С-26/1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декабря 2025 года № 8С-38/2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2025-2027 годы" от 25 декабря 2024 года № 8С-26/1 (зарегистрировано в Реестре государственной регистрации нормативных правовых актов под № 205694)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20141033,4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10397037,6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97337,1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956802,0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8689856,7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21353309,3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68221,4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-1280497,3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1280497,3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8С-38/2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8С-26/1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8689856,7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8269150,3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8С-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8С-26/1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9374756,3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8269150,3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3849693,1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ко Дню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1891407,5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1891407,5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4419457,2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3721017,7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поступлений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строительства жилья и (или) приобретения, выкупа жилья и (или) квартир в объектах долевого участия в жилищном строительстве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8С-38/2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8С-26/1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1747957,5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1747957,5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аппарату акима города Щучинск, сельскому округу Атамекен, Абылайханскому, Веденовскому, Зеленоборскому, Златопольскому, Урумкайскому сельскому округу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местного бюджета в размере 70 процентов водителям всех категорий и 30 процентов остальным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жилищно-кммунального хозяйств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442297,2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442297,2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1082499,7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1082499,7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