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50d5" w14:textId="f2a5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2024 года № 8С-26/1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27 августа 2025 года № 8С-34/2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2025-2027 годы" от 25 декабря 2024 года № 8С-26/1 (зарегистрировано в Реестре государственной регистрации нормативных правовых актов под № 205694)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21229489,5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10962950,1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66297,0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913361,0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9286881,4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22441765,4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68221,4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41874,6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-1280497,3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1280497,3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приложениям 1, 2, 3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21229489,5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10962950,1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9286881,4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22441765,4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6467582,7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жилищноно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4942654,2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4942654,2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-1280497,3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1280497,3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 и кредитов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9971781,0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8866175,0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3937817,8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Великой Отечественной войны ко Дню Победы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1801356,5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1801356,5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656719,7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4928357,2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3523081,7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2587213,7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1383571,5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1383571,5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поступлений от выпуска государственных ценных бумаг, выпускаемых местными исполнительными органами области, для обращения на внутреннем рынке для финансирования строительства жилья и (или) приобретения, выкупа жилья и (или) квартир в объектах долевого участия в жилищном строительстве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из районного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1681491,4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1681491,4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аппарату акима города Щучинск, Абылайханскому, Веденовскому, Зеленоборскому, Катаркольскому сельскому округу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стимулирующие надбавки к должностным окладам работников организаций, финансируемых из местного бюджета в размере 70 процентов водителям всех категорий и 30 процентов остальным работникам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жилищно-кммунального хозяйств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388570,1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388570,1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1074152,3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1074152,3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