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c00d" w14:textId="1b5c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2025 года № 8С-47/2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15 настоящего решения.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Шортанды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Жолымбет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Дамсинского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Новокубанского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Бозайгыр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Бектау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Андреевского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Раевского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Пригородного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Новоселовского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объемы бюджетных субвенций на 2026 год, передаваемых из районного бюджета бюджетам сельских округов в сумме 86 654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13 757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Новоселовский сельский округ – 14 367 тысяч тенге.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бюджетные изъятия из бюджетов поселков, сельских округов в районный бюджет на 2026 год в сумме 64 541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38 447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Жолымбет – 26 094 тысяч тенге.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бюджетах поселков, сельских округов на 2026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Шабаров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от 24 декабря 2025 года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акима Пригородного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