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f796" w14:textId="cfcf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декабря 2025 года № 8С-46/2.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3 823 804,8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683 804,8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3 823 807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(-153 818,2)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153 818,2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бюджетные изъятия в вышестоящий бюджет в сумме 749 772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в районном бюджете на 2026 год предусмотрены объемы бюджетных субвенций, передаваемых из районного бюджета бюджетам поселков, сельских округов, в сумме 86 654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Новоселовский сельский округ – 14 367 тысяч тенге.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изъятий, передаваемых из бюджета поселков, сельских округов в районный бюджет, в сумме 64 541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38 447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26 094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бюджетные кредиты из республиканского бюджета для реализации мер социальной поддержки специалистов в сумме 233 550 тысяч тенге.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2026 год погашение основного долга по бюджетным кредитам, выделенных для реализации мер социальной поддержки специалистов в сумме 79 734 тысяч тенге.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выплату вознаграждения по бюджетным кредитам из республиканского бюджета для реализации мер социальной поддержки специалистов в сумме 500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2026 год в сумме 60 000 тысяч тенге.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2026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2028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2026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районном бюджете свободные остатки бюджетных средств в сумме 2,2 тысяч тенге, образовавшиеся по состоянию на 1 января 2026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Шабаров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автодорожного путепровода через железнодорожные пути в поселке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