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1b4d" w14:textId="4b91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2024 года № 8С-31/2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июня 2025 года № 8С-39/2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2025-2027 годы" от 24 декабря 2024 года № 8С-31/2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6 054 868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3 443 605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6 088 034,8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(-119 259)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86 092,2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(-86 092,2)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2025 год погашение основного долга по бюджетным кредитам, выделенных для реализации мер социальной поддержки специалистов в сумме 92 647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свободные остатки бюджетных средств в сумме 33 166,8 тысяч тенге, образовавшиеся по состоянию на 1 января 2025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6054868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