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3227" w14:textId="4813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17 ноября 2025 года № А-3/236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Шоортандинского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условия установления стимулирующих надбавок к должностным окладам работников организаций, финансируемых из районного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за счет средств местного бюджета стимулирующие надбавки к должностными окладам работникам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 (в том числе работники категорий А1/3, А2/3, А3/3, В2/1, В2/4, В3/4, С2, С3).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Шортандинского района Ахметову Ш.Х.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района" из районного бюджета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стимулирующих надбавок к должностыми окладам работников организиций, финансируемых из районного бюждета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организаций, финансируемых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за счет средств местного бюджета стимулирующие надбавки к должностным окладам работникам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 (в том числе работники категорий А1/3, А2/3, А3/3, В2/1, В2/4, В3/4, С2, С3).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соответствущей отрасли, являющееся уполномоченным органом коммунального государственного учреждения или государственного коммунального казенного предприятия в соответствии с уставом.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должностными окладам работников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района" должны быть предусмотрены в плане финансирования (плане развития) государственной организаций каждый финансовый год.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стимулиующих надбавок к должностным окладам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района" финансируемых из районного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Стимулирующие надбавки являются выплатами устанавливаемыми с целью мотивирования персонала и сохранения квалифицированного кадрового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Стимулирующие надбавки к должностным окладам работников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района", отраженные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стимулирующих надбавок к должностным окладам работников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района"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стимулирующих надбавок к должностным окладам работников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района" осуществляется в течение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Источником финансирования выплат стимулирующих надбавок к должностным окладам работников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района" является бюджет Шортандинского района, а также собственные средства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государственного управления устанавливает размер стимулирующих надбавок к должностным окладам для внештатных сотрудников государственных органов и работников подведомственной организации на основании представления первого руководителя государственного учреждения и подведомственной организации.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 работников коммунальных государственных учреждений "Молодежный ресурсный центр" и "Центр обучения языкам" отдела внутренней политики, культуры и развития языков Шортандинского района" финансируемых из районного бюджета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бюджета Шортандинского района и направляет проект бюджета в маслихат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установления уполномоченным органом размеров стимулирующих надбавок, руководитель государственного учреждения и коммунального государственного учреждения/предприятия издает приказ о выплате работникам стимулирующих надбавок.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государственного учреждения и коммунального государственного учреждения/предприятия вправе пересмотреть в индивидуальном порядке размер стимулирующей надбавки своих сотрудников, в случае нарушения последними трудовой и/или исполнительской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Стимулирующие надбавки не выплачиваются в период нахождения работника на испытательном сроке.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Стимулирующие надбавки не выплачиваются в случае временного исполнения функций соответствующей категории должности.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