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ce1568d" w14:textId="ce1568d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Об утверждении Плана по управлению пастбищами и их использованию по Целиноградскому району на 2025-2029 годы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Решение Целиноградского районного маслихата Акмолинской области от 3 ноября 2025 года № 399/52-8</w:t>
      </w:r>
    </w:p>
    <w:p>
      <w:pPr>
        <w:spacing w:after="0"/>
        <w:ind w:left="0"/>
        <w:jc w:val="both"/>
      </w:pPr>
      <w:bookmarkStart w:name="z1" w:id="0"/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Законом</w:t>
      </w:r>
      <w:r>
        <w:rPr>
          <w:rFonts w:ascii="Times New Roman"/>
          <w:b w:val="false"/>
          <w:i w:val="false"/>
          <w:color w:val="000000"/>
          <w:sz w:val="28"/>
        </w:rPr>
        <w:t xml:space="preserve"> Республики Казахстан "О местном государственном управлении и самоуправлении в Республике Казахстан", </w:t>
      </w:r>
      <w:r>
        <w:rPr>
          <w:rFonts w:ascii="Times New Roman"/>
          <w:b w:val="false"/>
          <w:i w:val="false"/>
          <w:color w:val="000000"/>
          <w:sz w:val="28"/>
        </w:rPr>
        <w:t>пунктом 3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статьи 13 Закона Республики Казахстан "О пастбищах" Целиноградский районный маслихат РЕШИЛ:</w:t>
      </w:r>
    </w:p>
    <w:bookmarkEnd w:id="0"/>
    <w:bookmarkStart w:name="z2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Утвердить прилагаемый </w:t>
      </w:r>
      <w:r>
        <w:rPr>
          <w:rFonts w:ascii="Times New Roman"/>
          <w:b w:val="false"/>
          <w:i w:val="false"/>
          <w:color w:val="000000"/>
          <w:sz w:val="28"/>
        </w:rPr>
        <w:t>План</w:t>
      </w:r>
      <w:r>
        <w:rPr>
          <w:rFonts w:ascii="Times New Roman"/>
          <w:b w:val="false"/>
          <w:i w:val="false"/>
          <w:color w:val="000000"/>
          <w:sz w:val="28"/>
        </w:rPr>
        <w:t xml:space="preserve"> по управлению пастбищами и их использованию по Целиноградскому району на 2025-2029 годы согласно приложению к настоящему решению.</w:t>
      </w:r>
    </w:p>
    <w:bookmarkEnd w:id="1"/>
    <w:bookmarkStart w:name="z3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Настоящее решение вводится в действие по истечении десяти календарных дней после дня его первого официального опубликования.</w:t>
      </w:r>
    </w:p>
    <w:bookmarkEnd w:id="2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8040"/>
        <w:gridCol w:w="4340"/>
      </w:tblGrid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Председатель Целиноградского районного маслихата 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Л. Конарбаева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"СОГЛАСОВАНО"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Аким Целиноградского района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Д. Сабырғали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03 ноября 2025 года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Руководитель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государственного учреждения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"Отдел сельского хозяйства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Целиноградского района"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О. Абуов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03 ноября 2025 года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Руководитель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государственного учреждения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"Отдел земельных отношений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Целиноградского района"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С. Айдаркулов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03 ноября 2025 года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/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решению Целиноградского районного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 от 03 ноября 2025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399/52-8</w:t>
            </w:r>
          </w:p>
        </w:tc>
      </w:tr>
    </w:tbl>
    <w:bookmarkStart w:name="z5" w:id="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по Целиноградскому району на 2025-2029 годы</w:t>
      </w:r>
    </w:p>
    <w:bookmarkEnd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Настоящий </w:t>
      </w:r>
      <w:r>
        <w:rPr>
          <w:rFonts w:ascii="Times New Roman"/>
          <w:b w:val="false"/>
          <w:i w:val="false"/>
          <w:color w:val="000000"/>
          <w:sz w:val="28"/>
        </w:rPr>
        <w:t>План</w:t>
      </w:r>
      <w:r>
        <w:rPr>
          <w:rFonts w:ascii="Times New Roman"/>
          <w:b w:val="false"/>
          <w:i w:val="false"/>
          <w:color w:val="000000"/>
          <w:sz w:val="28"/>
        </w:rPr>
        <w:t xml:space="preserve"> по управлению пастбищами и их использованию по Целиноградскому району на 2025-2029 годы (далее - План) разработан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подпунктом 4-1)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статьи 6 Закона Республики Казахстан от 20 февраля 2017 года "О пастбищах",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Заместителя Премьер-Министра Республики Казахстан - Министра сельского хозяйства Республики Казахстан от 24 апреля 2017 года № 173 "Об утверждении Правил рационального использования пастбищ" (зарегистрирован в Реестре государственной регистрации нормативных правовых актов № 15090),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(зарегистрирован в Реестре государственной регистрации нормативных правовых актов № 11064).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по управлению пастбищами и их использованию учитывает: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земельного баланса региона и информационной системы государственного земельного кадастра;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сведения геоботанического обследования пастбищ;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сведения о скотомогильниках (биотермических ямах);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сведения об объектах пастбищной инфраструктуры и о сервитутах для прогона сельскохозяйственных животных;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численности поголовья сельскохозяйственных животных, полученные из базы данных идентификации сельскохозяйственных животных;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гуртов, отар, табунов, сформированных по видам и половозрастным группам сельскохозяйственных животных;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рекомендуемые схемы пастбищеоборотов;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содержит следующие приложения: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 (</w:t>
      </w:r>
      <w:r>
        <w:rPr>
          <w:rFonts w:ascii="Times New Roman"/>
          <w:b w:val="false"/>
          <w:i w:val="false"/>
          <w:color w:val="000000"/>
          <w:sz w:val="28"/>
        </w:rPr>
        <w:t>приложение 1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схема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 (</w:t>
      </w:r>
      <w:r>
        <w:rPr>
          <w:rFonts w:ascii="Times New Roman"/>
          <w:b w:val="false"/>
          <w:i w:val="false"/>
          <w:color w:val="000000"/>
          <w:sz w:val="28"/>
        </w:rPr>
        <w:t>приложение 2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схема (карта) с обозначением рекомендуемых схем пастбищеоборотов (</w:t>
      </w:r>
      <w:r>
        <w:rPr>
          <w:rFonts w:ascii="Times New Roman"/>
          <w:b w:val="false"/>
          <w:i w:val="false"/>
          <w:color w:val="000000"/>
          <w:sz w:val="28"/>
        </w:rPr>
        <w:t>приложение 3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 (</w:t>
      </w:r>
      <w:r>
        <w:rPr>
          <w:rFonts w:ascii="Times New Roman"/>
          <w:b w:val="false"/>
          <w:i w:val="false"/>
          <w:color w:val="000000"/>
          <w:sz w:val="28"/>
        </w:rPr>
        <w:t>приложение 4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к водоисточникам (озерам, рекам, прудам, копаням, оросительным или обводнительным каналам, трубчатым или шахтным колодцам) (</w:t>
      </w:r>
      <w:r>
        <w:rPr>
          <w:rFonts w:ascii="Times New Roman"/>
          <w:b w:val="false"/>
          <w:i w:val="false"/>
          <w:color w:val="000000"/>
          <w:sz w:val="28"/>
        </w:rPr>
        <w:t>приложение 4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(карта) с обозначением пастбищ, подлежащих резервированию в целях удовлетворения нужд населения по выпасу сельскохозяйственных животных личного подворья (</w:t>
      </w:r>
      <w:r>
        <w:rPr>
          <w:rFonts w:ascii="Times New Roman"/>
          <w:b w:val="false"/>
          <w:i w:val="false"/>
          <w:color w:val="000000"/>
          <w:sz w:val="28"/>
        </w:rPr>
        <w:t>приложение 5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требования, необходимые для рационального использования пастбищ на соответствующей административно-территориальной единице (</w:t>
      </w:r>
      <w:r>
        <w:rPr>
          <w:rFonts w:ascii="Times New Roman"/>
          <w:b w:val="false"/>
          <w:i w:val="false"/>
          <w:color w:val="000000"/>
          <w:sz w:val="28"/>
        </w:rPr>
        <w:t>приложение 6</w:t>
      </w:r>
      <w:r>
        <w:rPr>
          <w:rFonts w:ascii="Times New Roman"/>
          <w:b w:val="false"/>
          <w:i w:val="false"/>
          <w:color w:val="000000"/>
          <w:sz w:val="28"/>
        </w:rPr>
        <w:t>).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/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Целиноградскому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2025-2029 годы</w:t>
            </w:r>
          </w:p>
        </w:tc>
      </w:tr>
    </w:tbl>
    <w:bookmarkStart w:name="z6" w:id="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административно-территориальной единицы в разрезе категорий земель, на которой указываются границы, площади и виды пастбищ, в том числе отгонных, сезонных, аридных и культурных, сведения об их собственниках или землепользователях на основании правоустанавливающих и идентификационных документов на земельный участок</w:t>
      </w:r>
    </w:p>
    <w:bookmarkEnd w:id="4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331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3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земельного баланса региона и информационной системы государственного земельного кадастра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1. Распределение пастбищ по категориям земель Целиноградского района, гектар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сельских округов</w:t>
            </w:r>
          </w:p>
        </w:tc>
        <w:tc>
          <w:tcPr>
            <w:tcW w:w="0" w:type="auto"/>
            <w:gridSpan w:val="7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Категории земель</w:t>
            </w:r>
          </w:p>
        </w:tc>
        <w:tc>
          <w:tcPr>
            <w:tcW w:w="136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земель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 хозяйственного назначения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населенных пунктов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промышленность, транспорта, связи и иного не сельскохозяйственного назначения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особо охраняемых природных территорий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лесного фонда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водного фонда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запаса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Акмол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11403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5882,7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18188,7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Ақжар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52128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7007,1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66757,1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Арайлынский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52115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6685,2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63922,2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Жанаесильский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34351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Жарлыкольский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42532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6021,5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57053,5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Кабанбай батыра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47226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6305,6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62896,6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Каражар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765,5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765,5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Караоткельский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16393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2629,6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25667,6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Кажымукан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575,8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1151,6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Коянды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6274,8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2448,6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13372,4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Кызылсуатский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2183,6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29389,6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Мәншүк Мәметова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22374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3375,8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25899,8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Нуресильский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33661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4729,1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39748,1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Оразакский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35414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9886,1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45540,1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Рахымжана Кошкарбаева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37056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8759,5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49329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Родина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41134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45037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Софиевский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49627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60820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Талапкер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21675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2075,3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25260,3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Тасты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27060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4256,5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32054,5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51480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7698,3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63178,3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Ыбырая Алтынсарина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759,1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759,1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594256,6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100104,9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38171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761142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2. Распределение пастбищ населенного пункта, гектар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классификатора административно-территориальных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пастбищ, гектар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и виды пастбищ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предназначенные для удовлетворения нужд населения по выпасу сельскохозяйственных животных личного подворья, гектар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общественные, гектар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отгонные, гектар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сезонные, гектар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аридные, гектар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культурные, гектар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Акмол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116630100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Акмол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1922,7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1922,7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116630300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Отемис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578,1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578,1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Арайлынский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116655100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Арайлы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116655300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Тонкерис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1526,9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1526,9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116655200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Косчеку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954,9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954,9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116655400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Ынтымак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116655180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Жайнак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349,7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349,7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Жанаесильский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116659100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Жанаесиль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637,1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637,1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116659300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Караменды батыра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1367,2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1367,2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116659200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Мортык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1128,3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1128,3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Кабанбай батыра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116665100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Кабанбай батыра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116665500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1757,9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1757,9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116665400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176,1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176,1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116665600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Сарыадыр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915,2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915,2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Коянды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116645100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Коянды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888,4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888,4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Кызылсуатский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116652100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 суат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33,1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33,1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116652200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Аккайын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652,2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652,2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116652500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Шубар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248,5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248,5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присвоен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Нұрлы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Мәншүк Мәметова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116658100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Мәншүк Мәметова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2725,4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2725,4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Оразакский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116649100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Оразак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7682,7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7682,7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116649200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Бирлик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Рахымжана Кошкарбаева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116667100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Рахымжана Кошкарбаева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1545,7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1545,7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116667500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Преображенка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2674,1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2674,1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116667400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Сарыколь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1668,6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1668,6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Софиевский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116671100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Софиевка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8765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8765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116671400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Жабай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728,9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728,9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Талапкер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116672100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Талапкер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1228,5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1228,5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Кажымукан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116672200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Кажымукан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Ыбырая Алтынсарина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116672500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Ыбырая Алтынсарина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Тасты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116653100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Тасты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116653300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Акмечеть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1633,4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1633,4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116653700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Тастак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807,8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807,8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116673100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2719,3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2719,3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116673300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Отаутускен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1564,8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1564,8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116673200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Каратомар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1828,6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1828,6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Жарлыкольский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116647100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Жалгызкудук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3821,8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3821,8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116647200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Жарлыколь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851,1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851,1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Родина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116661100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Родина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1629,5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1629,5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116661200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Зеленый Гай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1012,6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1012,6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116661300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Садовое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523,6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523,6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Нуресильский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116637100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Нуресиль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1313,7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1313,7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116637300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 Жайнак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2124,7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2124,7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116637500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Раздольное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Караоткельский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116648100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Караоткель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687,6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687,6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116648400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Жанажол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Каражар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116648700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Каражар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Ақжар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116663100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Ақжар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3975,7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3975,7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116663200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Опан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2273,4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2273,4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76796,8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76796,8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/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 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Целиноградскому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району на 2025-2029 годы</w:t>
            </w:r>
          </w:p>
        </w:tc>
      </w:tr>
    </w:tbl>
    <w:bookmarkStart w:name="z8" w:id="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Cхема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 Сельский округ Акмол</w:t>
      </w:r>
    </w:p>
    <w:bookmarkEnd w:id="5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436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" w:id="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Ақжар</w:t>
      </w:r>
    </w:p>
    <w:bookmarkEnd w:id="6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87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87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" w:id="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Арайлынский сельский округ</w:t>
      </w:r>
    </w:p>
    <w:bookmarkEnd w:id="7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4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" w:id="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Жанаесильский сельский округ</w:t>
      </w:r>
    </w:p>
    <w:bookmarkEnd w:id="8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96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96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" w:id="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Жарлыкольский сельский округ</w:t>
      </w:r>
    </w:p>
    <w:bookmarkEnd w:id="9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54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4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" w:id="1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Кабанбай батыра</w:t>
      </w:r>
    </w:p>
    <w:bookmarkEnd w:id="10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55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" w:id="1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Караоткельский сельский округ, село Каражар</w:t>
      </w:r>
    </w:p>
    <w:bookmarkEnd w:id="11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95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5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" w:id="1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Село Коянды</w:t>
      </w:r>
    </w:p>
    <w:bookmarkEnd w:id="12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734300" cy="588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588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" w:id="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Кызылсуатский сельский округ</w:t>
      </w:r>
    </w:p>
    <w:bookmarkEnd w:id="13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91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91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" w:id="1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Село Мәншүк Мәметова</w:t>
      </w:r>
    </w:p>
    <w:bookmarkEnd w:id="14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52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2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" w:id="1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Нуресильский сельский округ</w:t>
      </w:r>
    </w:p>
    <w:bookmarkEnd w:id="15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54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4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" w:id="1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Оразакский сельский округ</w:t>
      </w:r>
    </w:p>
    <w:bookmarkEnd w:id="16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38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0" w:id="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Рахымжана Кошкарбаева</w:t>
      </w:r>
    </w:p>
    <w:bookmarkEnd w:id="17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531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53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" w:id="1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Родина</w:t>
      </w:r>
    </w:p>
    <w:bookmarkEnd w:id="18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56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56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" w:id="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Софиевский сельский округ</w:t>
      </w:r>
    </w:p>
    <w:bookmarkEnd w:id="19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60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6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" w:id="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Села Талапкер, Кажымукан, Ыбырая Алтынсарина</w:t>
      </w:r>
    </w:p>
    <w:bookmarkEnd w:id="20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245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245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4" w:id="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Тасты</w:t>
      </w:r>
    </w:p>
    <w:bookmarkEnd w:id="21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66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66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5" w:id="2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Шалкарский сельский округ</w:t>
      </w:r>
    </w:p>
    <w:bookmarkEnd w:id="22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59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59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 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Целиноградскому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району на 2025-2029 годы</w:t>
            </w:r>
          </w:p>
        </w:tc>
      </w:tr>
    </w:tbl>
    <w:bookmarkStart w:name="z27" w:id="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 Сельский округ Акмол</w:t>
      </w:r>
    </w:p>
    <w:bookmarkEnd w:id="23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39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39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8" w:id="2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Ақжар</w:t>
      </w:r>
    </w:p>
    <w:bookmarkEnd w:id="24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340600" cy="638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340600" cy="638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9" w:id="2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Арайлынский сельский округ</w:t>
      </w:r>
    </w:p>
    <w:bookmarkEnd w:id="25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89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89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0" w:id="2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Жанаесильский сельский округ</w:t>
      </w:r>
    </w:p>
    <w:bookmarkEnd w:id="26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112000" cy="535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112000" cy="535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1" w:id="2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Жарлыкольский сельский округ</w:t>
      </w:r>
    </w:p>
    <w:bookmarkEnd w:id="27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2" w:id="2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Кабанбай батыра</w:t>
      </w:r>
    </w:p>
    <w:bookmarkEnd w:id="28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75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75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3" w:id="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Село Коянды</w:t>
      </w:r>
    </w:p>
    <w:bookmarkEnd w:id="29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53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4" w:id="3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Караоткельский сельский округ, село Каражар</w:t>
      </w:r>
    </w:p>
    <w:bookmarkEnd w:id="30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09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09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5" w:id="3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Кызылсуатский сельский округ</w:t>
      </w:r>
    </w:p>
    <w:bookmarkEnd w:id="31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93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93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6" w:id="3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Село Мәншүк Мәметова</w:t>
      </w:r>
    </w:p>
    <w:bookmarkEnd w:id="32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14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4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7" w:id="3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Нуресильский сельский округ</w:t>
      </w:r>
    </w:p>
    <w:bookmarkEnd w:id="33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489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48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8" w:id="3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Оразакский сельский округ</w:t>
      </w:r>
    </w:p>
    <w:bookmarkEnd w:id="34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76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76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9" w:id="3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Рахымжана Кошкарбаева</w:t>
      </w:r>
    </w:p>
    <w:bookmarkEnd w:id="35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304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30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0" w:id="3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Родина</w:t>
      </w:r>
    </w:p>
    <w:bookmarkEnd w:id="36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007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00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1" w:id="3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Софиевский сельский округ</w:t>
      </w:r>
    </w:p>
    <w:bookmarkEnd w:id="37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10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" w:id="3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Тасты</w:t>
      </w:r>
    </w:p>
    <w:bookmarkEnd w:id="38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76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76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" w:id="3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Села Талапкер, Кажымукан, Ыбырая Алтынсарина</w:t>
      </w:r>
    </w:p>
    <w:bookmarkEnd w:id="39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09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09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4" w:id="4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Шалкарский сельский округ</w:t>
      </w:r>
    </w:p>
    <w:bookmarkEnd w:id="40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51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1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Осениий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/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 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Целиноградскому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району на 2025-2029 годы</w:t>
            </w:r>
          </w:p>
        </w:tc>
      </w:tr>
    </w:tbl>
    <w:bookmarkStart w:name="z46" w:id="4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ям). Схема доступа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воды, на которой указываются маршруты передвижения животных к водоисточникам Сельский округ Акмол</w:t>
      </w:r>
    </w:p>
    <w:bookmarkEnd w:id="41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41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41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7" w:id="4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Ақжар</w:t>
      </w:r>
    </w:p>
    <w:bookmarkEnd w:id="42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85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8" w:id="4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Арайлынский сельский округ</w:t>
      </w:r>
    </w:p>
    <w:bookmarkEnd w:id="43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4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9" w:id="4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Жанаесильский сельский округ</w:t>
      </w:r>
    </w:p>
    <w:bookmarkEnd w:id="44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96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96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0" w:id="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Жарлыкольский сельский округ</w:t>
      </w:r>
    </w:p>
    <w:bookmarkEnd w:id="45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55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1" w:id="4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Кабанбай батыра</w:t>
      </w:r>
    </w:p>
    <w:bookmarkEnd w:id="46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55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" w:id="4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Караоткельский сельский округ, село Каражар</w:t>
      </w:r>
    </w:p>
    <w:bookmarkEnd w:id="47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95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5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3" w:id="4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Село Коянды</w:t>
      </w:r>
    </w:p>
    <w:bookmarkEnd w:id="48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4" w:id="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Кызылсуатский сельский округ</w:t>
      </w:r>
    </w:p>
    <w:bookmarkEnd w:id="49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91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91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5" w:id="5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Село Мәншүк Мәметова</w:t>
      </w:r>
    </w:p>
    <w:bookmarkEnd w:id="50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52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2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" w:id="5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Нуресильский сельский округ</w:t>
      </w:r>
    </w:p>
    <w:bookmarkEnd w:id="51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55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" w:id="5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Оразакский сельский округ</w:t>
      </w:r>
    </w:p>
    <w:bookmarkEnd w:id="52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40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" w:id="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Рахымжана Кошкарбаева</w:t>
      </w:r>
    </w:p>
    <w:bookmarkEnd w:id="53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531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53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" w:id="5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Родина</w:t>
      </w:r>
    </w:p>
    <w:bookmarkEnd w:id="54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56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56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" w:id="5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Софиевский сельский округ</w:t>
      </w:r>
    </w:p>
    <w:bookmarkEnd w:id="55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591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9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1" w:id="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Села Талапкер, Кажымукан, Ыбырая Алтынсарина</w:t>
      </w:r>
    </w:p>
    <w:bookmarkEnd w:id="56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245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245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2" w:id="5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Тасты</w:t>
      </w:r>
    </w:p>
    <w:bookmarkEnd w:id="57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66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66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" w:id="5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Шалкарский сельский округ</w:t>
      </w:r>
    </w:p>
    <w:bookmarkEnd w:id="58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58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58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 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Целиноградскому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району на 2025-2029 годы</w:t>
            </w:r>
          </w:p>
        </w:tc>
      </w:tr>
    </w:tbl>
    <w:bookmarkStart w:name="z65" w:id="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пастбищ, подлежащих резервированию в целях удовлетворения нужд населения по выпасу сельскохозяйственных животных личного подворья Сельский округ Акмол</w:t>
      </w:r>
    </w:p>
    <w:bookmarkEnd w:id="59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39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39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6" w:id="6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Ақжар</w:t>
      </w:r>
    </w:p>
    <w:bookmarkEnd w:id="60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87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87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7" w:id="6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Арайлынский сельский округ</w:t>
      </w:r>
    </w:p>
    <w:bookmarkEnd w:id="61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4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8" w:id="6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Жанаесильский сельский округ</w:t>
      </w:r>
    </w:p>
    <w:bookmarkEnd w:id="62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959600" cy="1064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959600" cy="1064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9" w:id="6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Жарлыкольский сельский округ</w:t>
      </w:r>
    </w:p>
    <w:bookmarkEnd w:id="63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55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" w:id="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Кабанбай батыра</w:t>
      </w:r>
    </w:p>
    <w:bookmarkEnd w:id="64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55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" w:id="6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Караоткельский сельский округ, село Каражар</w:t>
      </w:r>
    </w:p>
    <w:bookmarkEnd w:id="65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95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5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" w:id="6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Село Коянды</w:t>
      </w:r>
    </w:p>
    <w:bookmarkEnd w:id="66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3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3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3" w:id="6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Кызылсуатский сельский округ</w:t>
      </w:r>
    </w:p>
    <w:bookmarkEnd w:id="67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91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91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4" w:id="6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Село Мәншүк Мәметова</w:t>
      </w:r>
    </w:p>
    <w:bookmarkEnd w:id="68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53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5" w:id="6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Нуресильский сельский округ</w:t>
      </w:r>
    </w:p>
    <w:bookmarkEnd w:id="69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54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4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6" w:id="7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Оразакский сельский округ</w:t>
      </w:r>
    </w:p>
    <w:bookmarkEnd w:id="70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40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7" w:id="7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Рахымжана Кошкарбаева</w:t>
      </w:r>
    </w:p>
    <w:bookmarkEnd w:id="71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531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53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8" w:id="7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Родина</w:t>
      </w:r>
    </w:p>
    <w:bookmarkEnd w:id="72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537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53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9" w:id="7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Софиевский сельский округ</w:t>
      </w:r>
    </w:p>
    <w:bookmarkEnd w:id="73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60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6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0" w:id="7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Села Талапкер, Кажымукан, Ыбырая Алтынсарина</w:t>
      </w:r>
    </w:p>
    <w:bookmarkEnd w:id="74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2433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243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1" w:id="7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Тасты</w:t>
      </w:r>
    </w:p>
    <w:bookmarkEnd w:id="75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66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66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2" w:id="7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Шалкарский сельский округ</w:t>
      </w:r>
    </w:p>
    <w:bookmarkEnd w:id="76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59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59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 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Целиноградскому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району на 2025-2029 годы</w:t>
            </w:r>
          </w:p>
        </w:tc>
      </w:tr>
    </w:tbl>
    <w:bookmarkStart w:name="z84" w:id="7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Требования, необходимые для рационального использования пастбищ на соответствующей административно-территориальной единице</w:t>
      </w:r>
    </w:p>
    <w:bookmarkEnd w:id="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3. Распределение пастбищ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классификатора административно-территориальных объектов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Необходимая площадь пастбищ для сельскохозяйственных животных населения, гектар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общественных пастбищ, гектар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отгонных пастбищ,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Акмол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116630100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Акмол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1922,7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116630300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Отемис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578,1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Арайлынский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116655100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Арайлы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3072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469,5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116655300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Тонкерис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1526,9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116655200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Косчеку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871,5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954,9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116655400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Ынтымак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116655180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Жайнак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517,5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349,7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Жанаесильский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116659100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Жанаесиль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637,1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116659300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Караменды батыра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577,5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1367,2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116659200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Мортык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1128,3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Кабанбай батыра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116665100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Кабанбай батыра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4856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3922,5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116665500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1757,9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116665400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176,1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116665600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Сарыадыр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915,2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Коянды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Коянды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5552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1438,5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888,4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Кызылсуатский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116652100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 суат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33,1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116652200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Аккайын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116652500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Шубар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присвоен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Мәншүк Мәметова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116658100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Мәншүк Мәметова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2725,4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Оразакский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116649100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Оразак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3784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2386,5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7682,7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116649200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Бирлик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Рахымжана Кошкарбаева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116667100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Рахымжан Кошкарбаев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1545,7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116667500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Преображенка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2674,1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116667400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Сарыколь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1668,6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Софиевский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116671100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Софиевка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2851,5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116671400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Жабай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728,9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Талапкер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116672100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Талапкер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511,5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3090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1228,5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Кажымукан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116672200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Кажымукан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994,5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Ыбырая Алтынсарина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116672500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Ыбырая Алтынсарина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Тасты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116653100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Тасты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116653300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Акмечеть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1633,4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116653700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Тастак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807,8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116673100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4552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1552,5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2719,3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116673300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Отаутускен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116673200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Каратомар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1828,6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Жарлыкольский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Жалгызкудук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2767,5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3821,8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116647200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Жарлыколь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2098,5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851,1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Родина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116661100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Родина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1629,5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116661200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Зеленый Гай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1012,6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116661300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Садовое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523,6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Нуресильский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Нуресиль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1313,7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116637300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 Жайнак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3288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2124,7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116637500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Раздольное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Караоткельский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116648100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Караоткель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6584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2920,5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687,6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116648400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Жанажол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Каражар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116648700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Каражар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Ақжар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116663100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Ақжар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5784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3777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3975,7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116663200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Опан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2273,4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98144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50385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125440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76796,8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Потребность населения по выпасу сельскохозяйственных животных личного подворья составляет 274239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4. Сведения геоботанического обследования пастбищ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округ, село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Природная зона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Подзона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Тип пастбищ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Средняя урожайность пастбищ центнер/гектар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Акмол</w:t>
            </w:r>
          </w:p>
        </w:tc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Степная зона</w:t>
            </w:r>
          </w:p>
        </w:tc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Сухостепная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Разнотравно-вейниковые, пырейно- тростниковые, полынно-типчаковые.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Ақжар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Волосатиковоковыльно-овсецовые, типчаковые, полынно-ковыльно-кустарниковые, полынно-кокпековые, пырейно-тростниковые.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Арайлынский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Овсецово-типчаково-таволговые, ковылково-типчаковые, полынно-типчаковыми, кокпеково-чернополынными, вейниково-разнотравные-пырейные.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Жанаесильский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Ковыльно-типчаковые, полынно-типчаковые, кокпековые, кокпеково-чернополынные, вейниково-разнотравно -пырейные.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Жарлыкольский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Кокпековые, кокпеково-полынные- биюргуновые, ковыльно-типчаково-ксерофитноразнотравные, пырейные, типчаково-ковыльные, полынно-типчаковые.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Кабанбай батыра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Ковыльно-типчаковые, полынно-типчаковыми, кокпеково-чернополынными, вейниково-разнотравные-пырейные, злаково-разнотравные.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Караоткельский, Каражар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Вейниково-разнотравные, пырейно-тростниковые.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Коянды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Ковыльно-типчаковые, полынно-типчаковые, кокпеково-чернополынные, волосатиковоковыльно-овсецово-типчаковые, полынно-ковыльно-кустарниковые, пырейно-тростниковые.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Кызылсуатский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Ковыльно-типчаковые, полынно-типчаковые, кокпековыми и кокпеково-чернополынными, вейниково-разнотравные.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Мәншүк Мәметова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Пырейно-разнотравно-вейниковые, ковыльно-типчаково-кокпековые, кокпеково-полынные-биюгуновые.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Нуресильский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Разнотравно-вейниковые, пырейно- тростниковые, ковыльно-типчаковые, полынно-типчаково-кокпековые.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18,4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Оразакский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Ковыльно-типчаковые, злаково-разнотравные, разнотравно-злаковые, вейниково-разнотравные, пырейно-тростниковые. 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20,4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Рахымжана Кошкарбаева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Ковыльно-типчаковые, полынно-типчаковые, кокпеково-чернополынные, разнотравно-пырейные, кокпеково-полынные-биюргуновые.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Родина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Разнотравно-вейниковые, пырейно- тростниковые, полынно-типчаковые.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Софиевский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Ковыльно-овсецово-типчаковые, полынно-ковыльно-кустарниковые, полынно-кокпеково-разнотравные, пырейно-ковыльно-типчаковые, полынно-типчаковые, кокпековые.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Талапкер, Кажымукан, Ыбырая Алтынсарина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Ковыльно-типчаковые, полынно-типчаковые, кокпековыми и кокпеково-чернополынными, вейниково-разнотравные.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Тасты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Ковыльно-типчаковые, полынно-типчаковыми, кокпековыми и кокпеково-чернополынными, вейниково-разнотравные.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17,4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Вейниково-разнотравные, пырейные – тростниковые, ковыльно-типчаковые, полынно-типчаковыми- кокпековые.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19,1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5. Сведения по распределению пастбищ для размещения маточного (дойного) поголовья крупно рогатого скота в разрезе населенных пунктов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757"/>
        <w:gridCol w:w="1757"/>
        <w:gridCol w:w="1757"/>
        <w:gridCol w:w="1757"/>
        <w:gridCol w:w="1757"/>
        <w:gridCol w:w="1757"/>
        <w:gridCol w:w="1758"/>
      </w:tblGrid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общественных пастбищ, гектар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дойных коров, голов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голову, (гектар)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(гектар)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Акмол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Акмол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1922,7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1122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Отемис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578,1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1351,5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Арайлынский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Арайлы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2295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Тонкерис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1526,9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1734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Косчеку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954,9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1130,5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Ынтымак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1079,5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Жайнак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349,7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603,5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Жанаесильский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Жанаесиль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637,1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Караменды батыра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1367,2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586,5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Мортык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1128,3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Кабанбай батыра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Кабанбай батыра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3179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1757,9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654,5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176,1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501,5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Сарыадыр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915,2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722,5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Коянды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Коянды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888,4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4182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Кызылсуатский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 суат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33,1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756,5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Аккайын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652,2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195,5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Шубар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248,5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926,5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Нұрлы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Мәншүк Мәметова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Мәншүк Мәметова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2725,4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637,5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Оразакский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Оразак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7682,7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3255,5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Бирлик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Рахымжан Кошкарбаев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Рахымжан Кошкарбаев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1545,7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1810,5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Преображенка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2674,1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25,5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Сарыколь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1668,6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442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Софиевский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Софиевка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8765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1793,5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Жабай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728,9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144,5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Талапкер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Талапкер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1228,5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1946,5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Кажымукан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Кажымукан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1521,5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Ыбырая Алтынсарина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Ыбырая Алтынсарина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Тасты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Тасты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799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Акмечеть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1633,4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926,5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Тастак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807,8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348,5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2719,3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2456,5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Отаутускен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1564,8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1300,5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Каратомар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1828,6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178,5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Жарлыкольский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Жалгызкудук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3821,8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3153,5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Жарлыколь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851,1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1674,5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Родина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Родина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1629,5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Зеленый Гай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1012,6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25,5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Садовое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523,6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306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Нуресильский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Нуресиль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1313,7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1810,5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 Жайнак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2124,7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1368,5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Раздольное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586,5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Караоткельский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Караоткель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687,6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3349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Жанажол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1079,5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Каражар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Каражар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799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Ақжар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Ақжар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3975,7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2210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Опан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2273,4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595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76796,8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6928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58888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6. Сведения об объектах пастбищной инфраструктуры и о сервитутах для прогона сельскохозяйственных животных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пастбищной инфраструктуры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действующих объектов пастбищной инфраструктуры, 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объектов пастбищной инфраструктуры требующих строительства (реконструкции), 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Протяженность, километров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Площадь, тысяч квадратных метров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Обводнительные сооружения (скважины, трубчатые и шахтные колодцы, копани)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Сооружения, мосты, дороги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Скотопрогонные трассы, скотоостановочные и водопойные площадки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Емкости для купки овец, кошары и отгороженные места, ограждения пастбищ, изгороди (в том числе электроизгороди), загоны для загонно-порционного выпаса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Расколы для ветеринарной обработки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 и объекты, предназначенные для обеспечения электрической и тепловой энергией, объекты по использованию возобновляемых и альтернативных источников энергии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водоснабжения и другие виды жизнеобеспечения, сооружения для сезонного проживания персонала и иное имущество, необходимое для содержания и использования пастбищ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Скотомогильники (биотермические ямы)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bookmarkStart w:name="z85" w:id="7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7. Численность поголовья сельскохозяйственных животных из базы данных идентификации сельскохозяйственных животных</w:t>
      </w:r>
    </w:p>
    <w:bookmarkEnd w:id="7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757"/>
        <w:gridCol w:w="1757"/>
        <w:gridCol w:w="1757"/>
        <w:gridCol w:w="1757"/>
        <w:gridCol w:w="1757"/>
        <w:gridCol w:w="1757"/>
        <w:gridCol w:w="1758"/>
      </w:tblGrid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Численность поголовья, голов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116630000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Акмол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467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116663000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Ақжар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1018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116655000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Арайлынский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3115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987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116659000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Жанаесильский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932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116647000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Жарлыкольский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116665000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Кабанбай батыра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4234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1068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116648700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Каражар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524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116648000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Караоткельский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968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116672200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Кажымукан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326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116645000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Коянды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1541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116652000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Кызылсуатский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116658000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Мәншүк Мәметова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116637000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Нуресильский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3577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1243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116649000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Оразакский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116667000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Рахымжана Кошкарбаева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1053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116661000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Родина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10588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762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116671000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Софиевский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1553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116672000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Талапкер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269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116653000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Тасты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508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116673000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116672500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Ыбырая Алтынсарина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36617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39336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17849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</w:tr>
    </w:tbl>
    <w:bookmarkStart w:name="z86" w:id="7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8. Данные о количестве гуртов, отар, табунов, сформированных по видам и половозрастным группам сельскохозяйственных животных</w:t>
      </w:r>
    </w:p>
    <w:bookmarkEnd w:id="7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села, сельского округа</w:t>
            </w:r>
          </w:p>
        </w:tc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гуртов, отар, табунов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быков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телок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бычков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овец и коз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 (ярок, козочек)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молодняка, (баранчиков, козликов)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жеребцов, кобыл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Акмол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Ақжар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Арайлынский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Жанаесильский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Жарлыкольский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Кабанбай батыра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Караоткельский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Каражар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Кажымукан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Коянды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Кызылсуатский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Мәншүк Мәметова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Нуресильский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Оразакский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Рахымжана Кошкарбаева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Родина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Софиевский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Талапкер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Тасты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Ыбырая Алтынсарина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Relationship Target="media/document_image_rId42.jpeg" Type="http://schemas.openxmlformats.org/officeDocument/2006/relationships/image" Id="rId42"/><Relationship Target="media/document_image_rId43.jpeg" Type="http://schemas.openxmlformats.org/officeDocument/2006/relationships/image" Id="rId43"/><Relationship Target="media/document_image_rId44.jpeg" Type="http://schemas.openxmlformats.org/officeDocument/2006/relationships/image" Id="rId44"/><Relationship Target="media/document_image_rId45.jpeg" Type="http://schemas.openxmlformats.org/officeDocument/2006/relationships/image" Id="rId45"/><Relationship Target="media/document_image_rId46.jpeg" Type="http://schemas.openxmlformats.org/officeDocument/2006/relationships/image" Id="rId46"/><Relationship Target="media/document_image_rId47.jpeg" Type="http://schemas.openxmlformats.org/officeDocument/2006/relationships/image" Id="rId47"/><Relationship Target="media/document_image_rId48.jpeg" Type="http://schemas.openxmlformats.org/officeDocument/2006/relationships/image" Id="rId48"/><Relationship Target="media/document_image_rId49.jpeg" Type="http://schemas.openxmlformats.org/officeDocument/2006/relationships/image" Id="rId49"/><Relationship Target="media/document_image_rId50.jpeg" Type="http://schemas.openxmlformats.org/officeDocument/2006/relationships/image" Id="rId50"/><Relationship Target="media/document_image_rId51.jpeg" Type="http://schemas.openxmlformats.org/officeDocument/2006/relationships/image" Id="rId51"/><Relationship Target="media/document_image_rId52.jpeg" Type="http://schemas.openxmlformats.org/officeDocument/2006/relationships/image" Id="rId52"/><Relationship Target="media/document_image_rId53.jpeg" Type="http://schemas.openxmlformats.org/officeDocument/2006/relationships/image" Id="rId53"/><Relationship Target="media/document_image_rId54.jpeg" Type="http://schemas.openxmlformats.org/officeDocument/2006/relationships/image" Id="rId54"/><Relationship Target="media/document_image_rId55.jpeg" Type="http://schemas.openxmlformats.org/officeDocument/2006/relationships/image" Id="rId55"/><Relationship Target="media/document_image_rId56.jpeg" Type="http://schemas.openxmlformats.org/officeDocument/2006/relationships/image" Id="rId56"/><Relationship Target="media/document_image_rId57.jpeg" Type="http://schemas.openxmlformats.org/officeDocument/2006/relationships/image" Id="rId57"/><Relationship Target="media/document_image_rId58.jpeg" Type="http://schemas.openxmlformats.org/officeDocument/2006/relationships/image" Id="rId58"/><Relationship Target="media/document_image_rId59.jpeg" Type="http://schemas.openxmlformats.org/officeDocument/2006/relationships/image" Id="rId59"/><Relationship Target="media/document_image_rId60.jpeg" Type="http://schemas.openxmlformats.org/officeDocument/2006/relationships/image" Id="rId60"/><Relationship Target="media/document_image_rId61.jpeg" Type="http://schemas.openxmlformats.org/officeDocument/2006/relationships/image" Id="rId61"/><Relationship Target="media/document_image_rId62.jpeg" Type="http://schemas.openxmlformats.org/officeDocument/2006/relationships/image" Id="rId62"/><Relationship Target="media/document_image_rId63.jpeg" Type="http://schemas.openxmlformats.org/officeDocument/2006/relationships/image" Id="rId63"/><Relationship Target="media/document_image_rId64.jpeg" Type="http://schemas.openxmlformats.org/officeDocument/2006/relationships/image" Id="rId64"/><Relationship Target="media/document_image_rId65.jpeg" Type="http://schemas.openxmlformats.org/officeDocument/2006/relationships/image" Id="rId65"/><Relationship Target="media/document_image_rId66.jpeg" Type="http://schemas.openxmlformats.org/officeDocument/2006/relationships/image" Id="rId66"/><Relationship Target="media/document_image_rId67.jpeg" Type="http://schemas.openxmlformats.org/officeDocument/2006/relationships/image" Id="rId67"/><Relationship Target="media/document_image_rId68.jpeg" Type="http://schemas.openxmlformats.org/officeDocument/2006/relationships/image" Id="rId68"/><Relationship Target="media/document_image_rId69.jpeg" Type="http://schemas.openxmlformats.org/officeDocument/2006/relationships/image" Id="rId69"/><Relationship Target="media/document_image_rId70.jpeg" Type="http://schemas.openxmlformats.org/officeDocument/2006/relationships/image" Id="rId70"/><Relationship Target="media/document_image_rId71.jpeg" Type="http://schemas.openxmlformats.org/officeDocument/2006/relationships/image" Id="rId71"/><Relationship Target="media/document_image_rId72.jpeg" Type="http://schemas.openxmlformats.org/officeDocument/2006/relationships/image" Id="rId72"/><Relationship Target="media/document_image_rId73.jpeg" Type="http://schemas.openxmlformats.org/officeDocument/2006/relationships/image" Id="rId73"/><Relationship Target="media/document_image_rId74.jpeg" Type="http://schemas.openxmlformats.org/officeDocument/2006/relationships/image" Id="rId74"/><Relationship Target="media/document_image_rId75.jpeg" Type="http://schemas.openxmlformats.org/officeDocument/2006/relationships/image" Id="rId75"/><Relationship Target="media/document_image_rId76.jpeg" Type="http://schemas.openxmlformats.org/officeDocument/2006/relationships/image" Id="rId76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