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f11f" w14:textId="f29f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Сандыктаускому району</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27 августа 2025 года № А-7/167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Сандыктаускому району.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Сандыктауского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Сандыктауского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Сандыктауского района</w:t>
            </w:r>
            <w:r>
              <w:br/>
            </w:r>
            <w:r>
              <w:rPr>
                <w:rFonts w:ascii="Times New Roman"/>
                <w:b w:val="false"/>
                <w:i w:val="false"/>
                <w:color w:val="000000"/>
                <w:sz w:val="20"/>
              </w:rPr>
              <w:t>от 27 августа 2025 года</w:t>
            </w:r>
            <w:r>
              <w:br/>
            </w:r>
            <w:r>
              <w:rPr>
                <w:rFonts w:ascii="Times New Roman"/>
                <w:b w:val="false"/>
                <w:i w:val="false"/>
                <w:color w:val="000000"/>
                <w:sz w:val="20"/>
              </w:rPr>
              <w:t>№ А-7/167</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Сандыктаускому району Глава 1. Общие положения</w:t>
      </w:r>
    </w:p>
    <w:bookmarkEnd w:id="4"/>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7" w:id="5"/>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8" w:id="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6"/>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Адрес 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w:t>
      </w:r>
    </w:p>
    <w:p>
      <w:pPr>
        <w:spacing w:after="0"/>
        <w:ind w:left="0"/>
        <w:jc w:val="both"/>
      </w:pPr>
      <w:r>
        <w:rPr>
          <w:rFonts w:ascii="Times New Roman"/>
          <w:b w:val="false"/>
          <w:i w:val="false"/>
          <w:color w:val="000000"/>
          <w:sz w:val="28"/>
        </w:rPr>
        <w:t>
      г) наличие мусоропровода ____________________________________________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м2_____________________________________</w:t>
      </w:r>
    </w:p>
    <w:p>
      <w:pPr>
        <w:spacing w:after="0"/>
        <w:ind w:left="0"/>
        <w:jc w:val="both"/>
      </w:pPr>
      <w:r>
        <w:rPr>
          <w:rFonts w:ascii="Times New Roman"/>
          <w:b w:val="false"/>
          <w:i w:val="false"/>
          <w:color w:val="000000"/>
          <w:sz w:val="28"/>
        </w:rPr>
        <w:t>
      торговая___________________________________________________________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 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 (при его наличии), должность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