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1cd3" w14:textId="7591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19 декабря 2025 года № 1/40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1 648 402,0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714 371,0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149 643,0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734 868,0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1 648 502,0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(-31 583,0)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31 583,0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бюджетной субвенций, передаваемый из областного бюджета в районный бюджет в сумме 321 110,0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предусмотрен объем бюджетной субвенций, передаваемый из районного бюджета в бюджеты сельских округов в сумме 139 539,0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Коргалжынского сельского округа – 4 870,0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сельского округа – 27 169,0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Арыктинского сельского округа – 7 442,0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Карашалгинского сельского округа – 32 040,0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Кенбидайкского сельского округа – 18 684,0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Майшукырского сельского округа – 20 375,0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Кызылсайского сельского округа – 21 746,0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Сабындинского сельского округа – 7 213,0 тысяч тенге..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2026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2026 год предусмотрены целевые трансферты из районного бюджета бюджетам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1/40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1/40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2 189 932,0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1/40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1/40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1/40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автомобильной дороги районного значения "Коргалжын-Баршино"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1/40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Карашалгинский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Майшукырский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