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a7a9" w14:textId="bf2a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округов, села и бюджете поселка Зерендинского района на 2026-2026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23 декабря 2025 года № 39-292.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Аккольского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62 541,0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27 804,0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65 602,1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3 061,1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Алексеевка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87 435,3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71 451,3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89 031,5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Булакского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86 995,8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62 783,8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89 259,9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2 264,1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Зерендинского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394 630,7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263 065,0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2 202,0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129 181,7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419 161,8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-24 531,1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24 531,1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Зерендинского районного маслихата Акмолинской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45-319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Конысбайского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123 040,0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129 867,7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-6 827,7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6 827,7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Кусепского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143 446,5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124 754,5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143 883,6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Чаглинского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128 635,0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36 891,0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91 744,0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154 706,7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-26 071,7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26 071,7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Айдабол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81 568,8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Байтерекского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–71 195,0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11 825,0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72 941,4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Викторовского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52 074,2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52 573,6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Исаковского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74 191,0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74 937,1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имени Канай би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52 966,6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52 994,3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Кызылегисского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66 312,6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Кызылсаянского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Малика Габдуллина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107 488,0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110 722,1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Зерендинского районного маслихата Акмолинской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45-319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Ортакского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Приреченского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69 036,6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69 494,1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Садового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77 318,0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5 320,3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Сарыозекского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сельского округа имени Сакена Сейфуллина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Симферопольского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76 573,8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91 434,7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Троицкого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36 924,1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бюджетах сельских округов, села и бюджете поселка на 2026 год предусмотрена субвенция, передаваемая из районного бюджета в сумме 1 199 666,0 тысяч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2026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2026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2026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Зерендинского районного маслихата Акмолинской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45-319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29-292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2026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2028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2026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2028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2026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2026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2026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2026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2026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2026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2026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2026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2027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2028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2026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Зерендинского районного маслихата Акмолинской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45-319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2027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2028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2026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1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2027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2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2028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2026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2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2027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2028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2026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3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2027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3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2028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3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2026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2027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3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2028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4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2026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4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2027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4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2028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4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2026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4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2027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5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5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2026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Зерендинского районного маслихата Акмолинской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5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2027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5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