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7a93" w14:textId="eae7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Зерендинского районного маслихата от 26 декабря 2023 года № 13-95 "Об утверждении Правил оказания социальной помощи, установления ее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июля 2025 года № 33-247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Зерендинском районе" от 26 декабря 2023 года № 13-95 (зарегистрировано в Реестре государственной регистрации нормативных правовых актов под № 8684-03),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День защиты детей – 1 июня.";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ко Дню защиты детей – 1 июня: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 (два) месячных расчетных показателей.";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 15) пункта 11 вводится в действие со дня официального опубликования и распространяется на правоотношения, возникшие с 1 января 2025 года;";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лицам с инвалидностью первой группы на проезд в период получения гемодиализа ежемесячно в размере 15 (пятнадцать) месячных расчетных показателей.".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