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7cf0" w14:textId="0c47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18 декабря 2025 года № 8С-51-1.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2735029,6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1247754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1453256,6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2766770,8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(-57239,2)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57239,2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8С-53-6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из областного бюджета предусмотрена субвенция в сумме 1077831 тысяча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объемы трансфертов общего характера (бюджетных субвенций) между районным и бюджетами сел и сельских округов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414455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419652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423924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2026 год предусмотрены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Учесть в расходах районного бюджета минимальные объемы финансирования на реализацию текущих мероприятий по социальной, инженерной и транспортной инфраструктуре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2026 год в сумме 29600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Жаксынского районного маслихата Акмолинской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8С-53-6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2735029,6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1453256,6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8С-51-1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8С-51-1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Жана-Кийминского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Подгорное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из республиканского бюджета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8С-51-1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на реализацию текущих мероприятий по социальной, инженерной и транспортной инфраструктуре в населенных пунктах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Жана-Кийминского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Подгорное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