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11fc" w14:textId="44f1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19 декабря 2025 года № 8С-42/2.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3274157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2818543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10637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3354650,5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(-436287) тысяч тенге, в том числе: бюджетные кредиты – 8650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444937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436287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(-436287)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8С-44/4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с районного бюджета на 2026 год в областной бюджет предусмотрены бюджетные изъятия в сумме 1032357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субвенций, передаваемых из районного бюджета бюджетам поселка Красногорский, сел, сельских округов в сумме 336235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21786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32292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20104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18997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21904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Знаменка– 12377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21741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26565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23686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21091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23154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35038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22691 тысяча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2026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2026 год предусмотрено погашение бюджетных кредитов в областной бюджет в сумме 444937 тысяч тенге, в том числе погашение долга местного исполнительного органа перед вышестоящим бюджетом – 444937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2026 год в сумме 30146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8С-42/2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8С-42/2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8С-42/2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8С-42/2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8С-42/2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№8С-42/2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бюджету города Есиль, поселка Красногорский, сел и сельских округов на 2026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 (на бурение скважины Бузулукского сельского округа)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аппарата акима Красивинского сельского округа (на проведение землеустроительных работ)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