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5ee" w14:textId="13c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декабря 2025 года № С-29/3.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2 594 728,0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2 105 523,0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2 798 445,4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7 735,0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211 452,4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Биржан сал Акмолинской области от 20.05.2026 </w:t>
      </w:r>
      <w:r>
        <w:rPr>
          <w:rFonts w:ascii="Times New Roman"/>
          <w:b w:val="false"/>
          <w:i w:val="false"/>
          <w:color w:val="000000"/>
          <w:sz w:val="28"/>
        </w:rPr>
        <w:t>№ 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корпоративного подоходного налога;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выданных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от продажи основного капитала,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предусмотрено погашение бюджетных кредитов в республиканский бюджет в сумме 9 565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2026 год предусмотреные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районного бюджета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 Биржан сал.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2026 год в сумме 9714,5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Биржан сал Акмолинской области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С-35/5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в районном бюджете на 2026 год бюджетные изъятия в вышестоящий бюджет в сумме 57 692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предусмотренные объемы субвенций, передаваемых из районного бюджета, бюджетам города, сельских округов и сел, в сумме 475 051 тысяч тенге, в том числе: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Степняк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Макинскому сельскому округу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44 489 тысяч тенге;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 тысяч тенге.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предусмотрены целевые трансферты бюджетам города, сельских округов и сел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2026 год, используются свободные остатки бюджетных средств, образовавшиеся на 1 января 2026 года в сумме 203 717,4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Биржан сал Акмолинской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>№ 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сфере физической культуры и спорта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2142195,0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 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 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 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 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Биржан сал Акмолинской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>№ 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районного значения "Ульги- Жаналык"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районного значения KC-EN-8 "Кудукагаш – Макинка" км 0-7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тепловых сетей в г. Степняк, район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"Степняк Су"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С-29/3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Биржан сал Акмолинской области от 20.05.2026 </w:t>
      </w:r>
      <w:r>
        <w:rPr>
          <w:rFonts w:ascii="Times New Roman"/>
          <w:b w:val="false"/>
          <w:i w:val="false"/>
          <w:color w:val="ff0000"/>
          <w:sz w:val="28"/>
        </w:rPr>
        <w:t>№ 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