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b70b" w14:textId="721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от 25 декабря 2024 года № С-18/2 "О бюджетах города Степняка, сельских округов и сел района Биржан сал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2025 года № С-28/3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2025 - 2027 годы" от 25 декабря 2024 года № С-18/2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2025 - 2027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50 567,8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44 207,8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54 717,8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района Биржан сал на 2025 - 2027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5 360,7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2025 – 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2025 - 2027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-85 541,2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85 541,2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района Биржан сал на 2025 - 2027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81 287,8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2025 - 2027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46 089,4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2 085,2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2025 - 2027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286 834,2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-53 454,2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53 454,2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2025 - 2027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района Биржан сал на 2025 - 2027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Кенащи района Биржан сал на 2025 - 2027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села Краснофлотское района Биржан сал на 2025 - 2027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района Биржан сал на 2025 - 2027 годы,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№ С-18/2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С-18/2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