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76fb" w14:textId="17d7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Ерейментау</w:t>
      </w:r>
    </w:p>
    <w:p>
      <w:pPr>
        <w:spacing w:after="0"/>
        <w:ind w:left="0"/>
        <w:jc w:val="both"/>
      </w:pPr>
      <w:r>
        <w:rPr>
          <w:rFonts w:ascii="Times New Roman"/>
          <w:b w:val="false"/>
          <w:i w:val="false"/>
          <w:color w:val="000000"/>
          <w:sz w:val="28"/>
        </w:rPr>
        <w:t>Постановление акимата Ерейментауского района Акмолинской области от 30 декабря 2025 года № а-13/345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Ерейментауского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Ерейментау.</w:t>
      </w:r>
    </w:p>
    <w:bookmarkEnd w:id="1"/>
    <w:bookmarkStart w:name="z3" w:id="2"/>
    <w:p>
      <w:pPr>
        <w:spacing w:after="0"/>
        <w:ind w:left="0"/>
        <w:jc w:val="both"/>
      </w:pPr>
      <w:r>
        <w:rPr>
          <w:rFonts w:ascii="Times New Roman"/>
          <w:b w:val="false"/>
          <w:i w:val="false"/>
          <w:color w:val="000000"/>
          <w:sz w:val="28"/>
        </w:rPr>
        <w:t>
      2. Признать утратившим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Ерейментауского района Акмолинской области "Об утверждении Правил организации и проведения мероприятий по текущему или капитальному ремонту фасадов, кровель многоквартирных жилых домов, направленных на придание единого архитектурного облика городу Ерейментау" от 8 июля 2021 года № а-7/182 (зарегистрировано в Реестре государственной регистрации нормативных правовых актов под № 23853);</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Ерейментауского района Акмолинской области "О внесении изменений в постановление акимата Ерейментауского района от 8 июля 2021 года № а-7/182 "Об утверждении Правил организации и проведения мероприятий по текущему или капитальному ремонту фасадов, кровель многоквартирных жилых домов, направленных на придание единого архитектурного облика городу Ерейментау" от 13 марта 2024 года № а-3/72. (зарегистрировано в Реестре государственной регистрации нормативных правовых актов под № 8709-03).</w:t>
      </w:r>
    </w:p>
    <w:bookmarkEnd w:id="4"/>
    <w:bookmarkStart w:name="z6"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Ерейментауского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Мукатов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Ерейментауского района</w:t>
            </w:r>
          </w:p>
        </w:tc>
      </w:tr>
    </w:tbl>
    <w:bookmarkStart w:name="z8"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Ерейментау Глава 1. Общие положения</w:t>
      </w:r>
    </w:p>
    <w:bookmarkEnd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Ерейментау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Ерейментау.</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10) 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p>
    <w:bookmarkStart w:name="z9" w:id="7"/>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Ерейментау</w:t>
      </w:r>
    </w:p>
    <w:bookmarkEnd w:id="7"/>
    <w:p>
      <w:pPr>
        <w:spacing w:after="0"/>
        <w:ind w:left="0"/>
        <w:jc w:val="both"/>
      </w:pPr>
      <w:r>
        <w:rPr>
          <w:rFonts w:ascii="Times New Roman"/>
          <w:b w:val="false"/>
          <w:i w:val="false"/>
          <w:color w:val="000000"/>
          <w:sz w:val="28"/>
        </w:rPr>
        <w:t>
      3. Государственным учреждением "Отдел земельных отношений, архитектуры и градостроительства Ерейментауского района" организуется разработка эскиза единого архитектурного облика города Ерейментау.</w:t>
      </w:r>
    </w:p>
    <w:p>
      <w:pPr>
        <w:spacing w:after="0"/>
        <w:ind w:left="0"/>
        <w:jc w:val="both"/>
      </w:pPr>
      <w:r>
        <w:rPr>
          <w:rFonts w:ascii="Times New Roman"/>
          <w:b w:val="false"/>
          <w:i w:val="false"/>
          <w:color w:val="000000"/>
          <w:sz w:val="28"/>
        </w:rPr>
        <w:t>
      4. Эскиз единого архитектурного облика города Ерейментау утверждается акиматом Ерейментауского района.</w:t>
      </w:r>
    </w:p>
    <w:p>
      <w:pPr>
        <w:spacing w:after="0"/>
        <w:ind w:left="0"/>
        <w:jc w:val="both"/>
      </w:pPr>
      <w:r>
        <w:rPr>
          <w:rFonts w:ascii="Times New Roman"/>
          <w:b w:val="false"/>
          <w:i w:val="false"/>
          <w:color w:val="000000"/>
          <w:sz w:val="28"/>
        </w:rPr>
        <w:t>
      5. Акимом города организуются следующие работы в срок не более одного месяца после утверждения эскиза единого архитектурного облика города Ерейментау:</w:t>
      </w:r>
    </w:p>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многоквартирных жилых домов с утвержденным эскизом единого архитектурного облика города Ерейментау;</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многоквартирных жилых домов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собраний для принятия решений о согласии или несогласии проведения реконструкции, текущего или капитального ремонта наружных стен, кровли многоквартирных жилых домов.</w:t>
      </w:r>
    </w:p>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отрицательного решения собрания, работы по реконструкции, текущего или капитального ремонта наружных стен, кровли данного многоквартирного жилого дома, направленные на придание единого архитектурного облика городу Ерейментау не проводятся.</w:t>
      </w:r>
    </w:p>
    <w:bookmarkStart w:name="z10" w:id="8"/>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Ерейментау</w:t>
      </w:r>
    </w:p>
    <w:bookmarkEnd w:id="8"/>
    <w:p>
      <w:pPr>
        <w:spacing w:after="0"/>
        <w:ind w:left="0"/>
        <w:jc w:val="both"/>
      </w:pPr>
      <w:r>
        <w:rPr>
          <w:rFonts w:ascii="Times New Roman"/>
          <w:b w:val="false"/>
          <w:i w:val="false"/>
          <w:color w:val="000000"/>
          <w:sz w:val="28"/>
        </w:rPr>
        <w:t>
      8. "В случае принятия положительного решения собрания, государственным учреждением "Отдел жилищно-коммунального хозяйства, пассажирского транспорта, автомобильных дорог и жилищной инспекции Ерейментауского района" (далее – Отдел) в соответствии с требованиями строительных норм, организуется обследование технического состояния наружного стена,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p>
      <w:pPr>
        <w:spacing w:after="0"/>
        <w:ind w:left="0"/>
        <w:jc w:val="both"/>
      </w:pPr>
      <w:r>
        <w:rPr>
          <w:rFonts w:ascii="Times New Roman"/>
          <w:b w:val="false"/>
          <w:i w:val="false"/>
          <w:color w:val="000000"/>
          <w:sz w:val="28"/>
        </w:rPr>
        <w:t>
      Обследование технического состояния многоквартирного жилого дома выполняется с целью установления степени физического износа.</w:t>
      </w:r>
    </w:p>
    <w:p>
      <w:pPr>
        <w:spacing w:after="0"/>
        <w:ind w:left="0"/>
        <w:jc w:val="both"/>
      </w:pPr>
      <w:r>
        <w:rPr>
          <w:rFonts w:ascii="Times New Roman"/>
          <w:b w:val="false"/>
          <w:i w:val="false"/>
          <w:color w:val="000000"/>
          <w:sz w:val="28"/>
        </w:rPr>
        <w:t>
      9. По итогам обследования технического состояния многоквартирных жилых домов Отдел организует работу по составлению сметного расчета текущего ремонта или разработке проектно-сметной документации на реконструкцию или капитальный ремонт с последующим получением заключения экспертизы по соответствующим проектам.</w:t>
      </w:r>
    </w:p>
    <w:p>
      <w:pPr>
        <w:spacing w:after="0"/>
        <w:ind w:left="0"/>
        <w:jc w:val="both"/>
      </w:pPr>
      <w:r>
        <w:rPr>
          <w:rFonts w:ascii="Times New Roman"/>
          <w:b w:val="false"/>
          <w:i w:val="false"/>
          <w:color w:val="000000"/>
          <w:sz w:val="28"/>
        </w:rPr>
        <w:t>
      10. В первую очередь мероприятия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Ерейментау проводятся в многоквартирных жилых домах с более высокой степенью физического износа.</w:t>
      </w:r>
    </w:p>
    <w:p>
      <w:pPr>
        <w:spacing w:after="0"/>
        <w:ind w:left="0"/>
        <w:jc w:val="both"/>
      </w:pPr>
      <w:r>
        <w:rPr>
          <w:rFonts w:ascii="Times New Roman"/>
          <w:b w:val="false"/>
          <w:i w:val="false"/>
          <w:color w:val="000000"/>
          <w:sz w:val="28"/>
        </w:rPr>
        <w:t>
      11. Обследование и проектирование выполняется специализированными организациями, имеющими соответствующие лицензии в сфере архитектурной, градостроительной и строительной деятельности, определяемыми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12. При составлении сметного расчета текущего ремонта и проектировании работ по реконструкции и капитальному ремонту необходимо руководствоваться действующим законодательством и нормативами Республики Казахстан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xml:space="preserve">
      13. После утверждения сметной стоимости текущих ремонтов и (или) проектов реконструкции, капитального ремонта прошедших соответствующую экспертизу наружных стен, кровли многоквартирных жилых домов, Отделом составляется и предоставляется бюджетная заявка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под № 10007).</w:t>
      </w:r>
    </w:p>
    <w:p>
      <w:pPr>
        <w:spacing w:after="0"/>
        <w:ind w:left="0"/>
        <w:jc w:val="both"/>
      </w:pPr>
      <w:r>
        <w:rPr>
          <w:rFonts w:ascii="Times New Roman"/>
          <w:b w:val="false"/>
          <w:i w:val="false"/>
          <w:color w:val="000000"/>
          <w:sz w:val="28"/>
        </w:rPr>
        <w:t>
      14.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Ерейментау осуществляется Отделом в соответствии с законодательством о государственных закупках Республики Казахстан.</w:t>
      </w:r>
    </w:p>
    <w:p>
      <w:pPr>
        <w:spacing w:after="0"/>
        <w:ind w:left="0"/>
        <w:jc w:val="both"/>
      </w:pPr>
      <w:r>
        <w:rPr>
          <w:rFonts w:ascii="Times New Roman"/>
          <w:b w:val="false"/>
          <w:i w:val="false"/>
          <w:color w:val="000000"/>
          <w:sz w:val="28"/>
        </w:rPr>
        <w:t>
      15.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Ерейментау осуществляется заказчиком с привлечением лиц, осуществляющих технический надзор, совместно с собранием.</w:t>
      </w:r>
    </w:p>
    <w:bookmarkStart w:name="z11" w:id="9"/>
    <w:p>
      <w:pPr>
        <w:spacing w:after="0"/>
        <w:ind w:left="0"/>
        <w:jc w:val="left"/>
      </w:pPr>
      <w:r>
        <w:rPr>
          <w:rFonts w:ascii="Times New Roman"/>
          <w:b/>
          <w:i w:val="false"/>
          <w:color w:val="000000"/>
        </w:rPr>
        <w:t xml:space="preserve"> Глава 4. Заключительные положения</w:t>
      </w:r>
    </w:p>
    <w:bookmarkEnd w:id="9"/>
    <w:p>
      <w:pPr>
        <w:spacing w:after="0"/>
        <w:ind w:left="0"/>
        <w:jc w:val="both"/>
      </w:pPr>
      <w:r>
        <w:rPr>
          <w:rFonts w:ascii="Times New Roman"/>
          <w:b w:val="false"/>
          <w:i w:val="false"/>
          <w:color w:val="000000"/>
          <w:sz w:val="28"/>
        </w:rPr>
        <w:t xml:space="preserve">
      16. Организация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Ерейментау осуществляется при наличии средств местного бюджета.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