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54c69" w14:textId="df54c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коэффициентов зонирования, учитывающих месторасположение объекта налогообложения в населенных пунктах Ерейментауского района</w:t>
      </w:r>
    </w:p>
    <w:p>
      <w:pPr>
        <w:spacing w:after="0"/>
        <w:ind w:left="0"/>
        <w:jc w:val="both"/>
      </w:pPr>
      <w:r>
        <w:rPr>
          <w:rFonts w:ascii="Times New Roman"/>
          <w:b w:val="false"/>
          <w:i w:val="false"/>
          <w:color w:val="000000"/>
          <w:sz w:val="28"/>
        </w:rPr>
        <w:t>Постановление акимата Ерейментауского района Акмолинской области от 28 ноября 2025 года № а-12/307</w:t>
      </w:r>
    </w:p>
    <w:p>
      <w:pPr>
        <w:spacing w:after="0"/>
        <w:ind w:left="0"/>
        <w:jc w:val="both"/>
      </w:pPr>
      <w:r>
        <w:rPr>
          <w:rFonts w:ascii="Times New Roman"/>
          <w:b w:val="false"/>
          <w:i w:val="false"/>
          <w:color w:val="ff0000"/>
          <w:sz w:val="28"/>
        </w:rPr>
        <w:t>
      Сноска. Вводится в действие с 01.01.2026 в соответствии с пунктом 3 настоящего постановления.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529 Кодекса Республики Казахстан "О налогах и других обязательных платежах в бюджет" (Налоговый кодекс),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информации и коммуникаций Республики Казахстан от 12 ноября 2018 года № 475 "Об утверждении Методики расчета коэффициента зонирования" (зарегистрирован в Реестре государственной регистрации нормативных правовых актов под №17847), акимат Ерейментауского района ПОСТАНОВЛЯЕТ:</w:t>
      </w:r>
    </w:p>
    <w:bookmarkEnd w:id="0"/>
    <w:bookmarkStart w:name="z2" w:id="1"/>
    <w:p>
      <w:pPr>
        <w:spacing w:after="0"/>
        <w:ind w:left="0"/>
        <w:jc w:val="both"/>
      </w:pPr>
      <w:r>
        <w:rPr>
          <w:rFonts w:ascii="Times New Roman"/>
          <w:b w:val="false"/>
          <w:i w:val="false"/>
          <w:color w:val="000000"/>
          <w:sz w:val="28"/>
        </w:rPr>
        <w:t>
      1. Утвердить коэффициенты зонирования, учитывающие месторасположение объекта налогообложения в населенных пунктах Ерейментауского района согласно приложениям 1, 2 к настоящему постановлению.</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постановления</w:t>
      </w:r>
      <w:r>
        <w:rPr>
          <w:rFonts w:ascii="Times New Roman"/>
          <w:b w:val="false"/>
          <w:i w:val="false"/>
          <w:color w:val="000000"/>
          <w:sz w:val="28"/>
        </w:rPr>
        <w:t xml:space="preserve"> акимата Ерейментауского района "Об утверждении коэффициентов зонирования, учитывающих месторасположение объекта налогообложения в населенных пунктах Ерейментауского района" от 30 ноября 2020 года № а-11/424 (зарегистрировано в Реестре государственной регистрации нормативных правовыхактов № 8212).</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куррирующего заместителя акима района.</w:t>
      </w:r>
    </w:p>
    <w:bookmarkEnd w:id="3"/>
    <w:bookmarkStart w:name="z5" w:id="4"/>
    <w:p>
      <w:pPr>
        <w:spacing w:after="0"/>
        <w:ind w:left="0"/>
        <w:jc w:val="both"/>
      </w:pPr>
      <w:r>
        <w:rPr>
          <w:rFonts w:ascii="Times New Roman"/>
          <w:b w:val="false"/>
          <w:i w:val="false"/>
          <w:color w:val="000000"/>
          <w:sz w:val="28"/>
        </w:rPr>
        <w:t>
      3. Настоящее постановление вводится в действие с 1 января 2026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Ерейментауского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Мукатов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Ерейментауского района</w:t>
            </w:r>
            <w:r>
              <w:br/>
            </w:r>
            <w:r>
              <w:rPr>
                <w:rFonts w:ascii="Times New Roman"/>
                <w:b w:val="false"/>
                <w:i w:val="false"/>
                <w:color w:val="000000"/>
                <w:sz w:val="20"/>
              </w:rPr>
              <w:t>от "___"______2025года</w:t>
            </w:r>
            <w:r>
              <w:br/>
            </w:r>
            <w:r>
              <w:rPr>
                <w:rFonts w:ascii="Times New Roman"/>
                <w:b w:val="false"/>
                <w:i w:val="false"/>
                <w:color w:val="000000"/>
                <w:sz w:val="20"/>
              </w:rPr>
              <w:t>№_________</w:t>
            </w:r>
          </w:p>
        </w:tc>
      </w:tr>
    </w:tbl>
    <w:bookmarkStart w:name="z7" w:id="5"/>
    <w:p>
      <w:pPr>
        <w:spacing w:after="0"/>
        <w:ind w:left="0"/>
        <w:jc w:val="left"/>
      </w:pPr>
      <w:r>
        <w:rPr>
          <w:rFonts w:ascii="Times New Roman"/>
          <w:b/>
          <w:i w:val="false"/>
          <w:color w:val="000000"/>
        </w:rPr>
        <w:t xml:space="preserve"> Коэффициенты зонирования, учитывающие месторасположение объекта налогооблажения в городе Ерейментау Ерейментауского района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объекта налогообложения в городе Ерейментау Ерейментауского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зонирования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Абылайхана – 93-159 (нечетная сторона),улица Абылайхана – 94-162 (четная сторона), улица Абая Кунанбаева – 99-141 (нечетная сторона), улица Абая Кунанбаева – 110-168 (четная сторона), улица Богенбая – 80-98 (четная сторона), улица Богенбая –81-135 (нечетная сторона), улица Шокана Уалиханова –35-65 (нечетная сторона), улица Шокана Уалиханова – 40-90 (четная сторона), улица Жантай батыра – 58-96 (четная сторона), улица Жантай батыра – 63-101 (нечетная сторона), улица Кенесары Касымова – 61-127 (нечетная сторона), улица Атан батыра, Первомайский переулок, улица Мира (нечетная сторона), улица Талгата Мусабаева, улица Аманжола Альжанова (четная сторона), улица Мухтара Ауезова, улица Женис, улица имени Умбетей жырау, улица Аль-Фараби, Октябрьский переулок.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Абылайхана– 161-225 (нечетная сторона), улица Абылайхана – 164-246 (четная сторона), улица Абая Кунанбаева – 143-201 (нечетная сторона),улица Абая Кунанбаева – 170-242 (четная сторона), улица Богенбая – 100-150 (четная сторона), улица Богенбая –137-183 (нечетная сторона), улица Шокана Уалиханова –67-77 (нечетная сторона), улица Шокана Уалиханова – 92-152 (четная сторона), улица Жантайбатыра –98-108 (четная сторона), улица Жантайбатыра – 103-111 (нечетная сторона),улица Свобода, улица Железнодорожная, улица Юрия Гагарина, улица Заводская, улица Западная, улица Строительная,улица АлиханаБарлыбаева, улица Мира (четная сторона), улица АманжолаАльжанова (нечетная сторона), улица Якова Киселева, улица КенесарыКасымова– 131-155 (нечетная сторона).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УлицаАбылайхана– 1-91 (нечетная сторона), улица Абая Кунанбаева– 1-97(нечетная сторона), улица Абая Кунанбаева – 2-108 (четная сторона), улица Богенбая– 1-78,улица Саккулакби, улица Автомобилистов, улица Валерия Чкалова, Школьный переулок, улица Желтоксан, улица Зеленый хутор, улица Приречная – 1-22, улица Кенесары Касымова – 1-59(нечетная сторона).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Приречная – 23-26, улица Заречная, улица Болата Бектемирова, улица Степная.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Казахская, улица ГалымжанаМукатова, улица ЖанайдараЫбыраева, улица Интернациональная, улица Северная, улица Линейная, улица Жамбыла Жабаева.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Сакена Сейфуллина, улица Карасу, улица Амангельды Иманова, улица имени МолдажанаЖадайулы, улица Бекболат акына.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Каменный карьер, улица Горнолесная.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Деповская, улица Кенесары Касымова (четная сторона).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Ерейментауского района</w:t>
            </w:r>
            <w:r>
              <w:br/>
            </w:r>
            <w:r>
              <w:rPr>
                <w:rFonts w:ascii="Times New Roman"/>
                <w:b w:val="false"/>
                <w:i w:val="false"/>
                <w:color w:val="000000"/>
                <w:sz w:val="20"/>
              </w:rPr>
              <w:t>от "___"______2025года</w:t>
            </w:r>
            <w:r>
              <w:br/>
            </w:r>
            <w:r>
              <w:rPr>
                <w:rFonts w:ascii="Times New Roman"/>
                <w:b w:val="false"/>
                <w:i w:val="false"/>
                <w:color w:val="000000"/>
                <w:sz w:val="20"/>
              </w:rPr>
              <w:t>№_____________</w:t>
            </w:r>
          </w:p>
        </w:tc>
      </w:tr>
    </w:tbl>
    <w:bookmarkStart w:name="z9" w:id="6"/>
    <w:p>
      <w:pPr>
        <w:spacing w:after="0"/>
        <w:ind w:left="0"/>
        <w:jc w:val="left"/>
      </w:pPr>
      <w:r>
        <w:rPr>
          <w:rFonts w:ascii="Times New Roman"/>
          <w:b/>
          <w:i w:val="false"/>
          <w:color w:val="000000"/>
        </w:rPr>
        <w:t xml:space="preserve"> Коэффициенты зонирования, учитывающие месторасположение объекта налогооблажения в сельских населенных пунктах Ерейментауского района</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объекта налогообложения в сельских населенных пунктах Ерейментауского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зонирования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Еркиншилик (Еркиншиликский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Тайбай (Тайбайский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Тургай (Тургайский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Майлан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Акмырза (Акмырзинский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Малтабар (Тайбайский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Уленты (Улентинский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имени Олжабай батыра (сельский округ имени Олжабай батыра)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Бозтал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Ельтай (Тайбайский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Карагайлы (Тургайский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Балыкты (Тургайский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Нижний Тургай (Тургайский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Бестогай (Бестогайский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Енбек (Еркиншиликский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Койтас (Койтасский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Жарык (Тайбайский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Коржинколь (Улентинский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Ажы (Койтасский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Куншалган (Куншалганский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Селетинское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Уленты (Улентинский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Байсары (Бестогайский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Кызылту (Бестогайский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Жанажол (Тургайский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Жолбасшы (Акмырзинский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Ынтымак (сельский округ имени Олжабай батыра)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Каратал (Куншалганский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Шакей (Куншалганский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Алгабас (сельский округ имени Олжабай батыра)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