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a761" w14:textId="445a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 Егиндыкольского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2025 года № 8С36-2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Бауманское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села Буревестник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Егиндыколь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109 542,0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109 542,0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Коржинколь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Алакольского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Спиридоновского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61 027,0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Узынкольского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Жалманкулакского с/о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объемы бюджетных субвенций на 2026 год, передаваемых из районного бюджета бюджетам сел и сельских округов в сумме 117 155,0 тысячи тенге, в том числе: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тенге.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бюджетах сельских округов и сел на 2026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бюджетах сельских округов и сел предусмотрены минимальные объемы финансирования на реализацию текущих мероприятий по социальной, инженерной и транспортной инфраструктуре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 № 8С36-2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Спиридоновкого сельского округа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Спиридоновкого сельского округа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Спиридоновкого сельского округа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на реализацию текущих мероприятий по социальной, инженерной и транспортной инфраструктуре в населенных пунктах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