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a761" w14:textId="445a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 Егиндыкольского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2025 года № 8С36-2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Бауманское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Буревестник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Егиндыколь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109 542,0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Коржинколь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Алакольского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Спиридоновского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Узынкольского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Жалманкулакского с/о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объемы бюджетных субвенций на 2026 год, передаваемых из районного бюджета бюджетам сел и сельских округов в сумме 117 155,0 тысячи тенге, в том числе: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тенге.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бюджетах сельских округов и сел на 2026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бюджетах сельских округов и сел предусмотрены минимальные объемы финансирования на реализацию текущих мероприятий по социальной, инженерной и транспортной инфраструктуре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 № 8С36-2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Спиридоновкого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Спиридоновкого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Спиридоновкого сельского округа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