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abecf" w14:textId="b5abe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Буландынского района от 21 апреля 2025 года № А-04/134 "Об утверждении Программы реновации жилищного фонда Буландынского района на 2025-2030 годы"</w:t>
      </w:r>
    </w:p>
    <w:p>
      <w:pPr>
        <w:spacing w:after="0"/>
        <w:ind w:left="0"/>
        <w:jc w:val="both"/>
      </w:pPr>
      <w:r>
        <w:rPr>
          <w:rFonts w:ascii="Times New Roman"/>
          <w:b w:val="false"/>
          <w:i w:val="false"/>
          <w:color w:val="000000"/>
          <w:sz w:val="28"/>
        </w:rPr>
        <w:t>Постановление акимата Буландынского района Акмолинской области от 29 июля 2025 года № А-07/204</w:t>
      </w:r>
    </w:p>
    <w:p>
      <w:pPr>
        <w:spacing w:after="0"/>
        <w:ind w:left="0"/>
        <w:jc w:val="both"/>
      </w:pPr>
      <w:bookmarkStart w:name="z1" w:id="0"/>
      <w:r>
        <w:rPr>
          <w:rFonts w:ascii="Times New Roman"/>
          <w:b w:val="false"/>
          <w:i w:val="false"/>
          <w:color w:val="000000"/>
          <w:sz w:val="28"/>
        </w:rPr>
        <w:t>
      Акимат Буландынского района 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Буландынского района "Об утверждении </w:t>
      </w:r>
      <w:r>
        <w:rPr>
          <w:rFonts w:ascii="Times New Roman"/>
          <w:b w:val="false"/>
          <w:i w:val="false"/>
          <w:color w:val="000000"/>
          <w:sz w:val="28"/>
        </w:rPr>
        <w:t>Программы</w:t>
      </w:r>
      <w:r>
        <w:rPr>
          <w:rFonts w:ascii="Times New Roman"/>
          <w:b w:val="false"/>
          <w:i w:val="false"/>
          <w:color w:val="000000"/>
          <w:sz w:val="28"/>
        </w:rPr>
        <w:t xml:space="preserve"> реновации жилищного фонда Буландынского района на 2025-2030 годы" от 21 апреля 2025 года № А-04/134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"1. Программа реновации жилищного фонда в Буландынском районе (далее - Программа) разработана на основании Концепции развития жилищно-коммунальной инфраструктуры на 2023 – 2029 годы", утвержденной постановлением Правительства Республики Казахстан от 23 сентября 2022 года № 736."</w:t>
      </w:r>
    </w:p>
    <w:bookmarkStart w:name="z7" w:id="2"/>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3</w:t>
      </w:r>
      <w:r>
        <w:rPr>
          <w:rFonts w:ascii="Times New Roman"/>
          <w:b w:val="false"/>
          <w:i w:val="false"/>
          <w:color w:val="000000"/>
          <w:sz w:val="28"/>
        </w:rPr>
        <w:t xml:space="preserve"> изложить в новой редакции:</w:t>
      </w:r>
    </w:p>
    <w:bookmarkEnd w:id="2"/>
    <w:p>
      <w:pPr>
        <w:spacing w:after="0"/>
        <w:ind w:left="0"/>
        <w:jc w:val="both"/>
      </w:pPr>
      <w:r>
        <w:rPr>
          <w:rFonts w:ascii="Times New Roman"/>
          <w:b w:val="false"/>
          <w:i w:val="false"/>
          <w:color w:val="000000"/>
          <w:sz w:val="28"/>
        </w:rPr>
        <w:t>
      "1) реновация здания (жилого дома) – процесс замены неподлежащего сохранению либо нерационального для восстановления здания (жилого дома) путем сноса, с целью устранения его морального и физического износа. Реновация здания проводится после определения несоответствия эксплуатационных качеств (проведение технического обследования), нормативных сроков эксплуатации и получения согласия жильцов на реновацию. Процесс реновации жилья – это процесс замещения зданий, отслуживших свой срок новыми, возведенными с учетом современных требований. Реновация может осуществляться как на территории, занятой ветхим или аварийным жильем, так и на свободных (пустующих) земельных участках, в том числе в случаях, когда существующие участки подлежат изъятию или нецелесообразны для застройки"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"13. Реализация Программы предусмотрена в Буландынском районе по инициативе уполномоченной организации, по предложениям аппарата акима Буландынского района, по коллективным просьбам собственников объектов реновации, а также по иным основаниям, не противоречащим законодательству Республики Казахстан.</w:t>
      </w:r>
    </w:p>
    <w:p>
      <w:pPr>
        <w:spacing w:after="0"/>
        <w:ind w:left="0"/>
        <w:jc w:val="both"/>
      </w:pPr>
      <w:r>
        <w:rPr>
          <w:rFonts w:ascii="Times New Roman"/>
          <w:b w:val="false"/>
          <w:i w:val="false"/>
          <w:color w:val="000000"/>
          <w:sz w:val="28"/>
        </w:rPr>
        <w:t>
      Реновация может осуществляться как на территории, занятой ветхим или аварийным жильем, так и на свободных (пустующих) земельных участках, в том числе в случаях, когда существующие участки подлежат изъятию или нецелесообразны для застройки."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"15. При положительном решении комиссии о проведении реновации на выбранном земельном участке, с учетом расчетов прибыльности конкретного участка, его особенностей, рисков и градостроительных условий, объект подлежит рассмотрению как проект реновации. В качестве реновационного проекта может быть рассмотрено строительство на новом (свободном) земельном участке, в случае невозможности или нецелесообразности реновации на первоначальной площадке."</w:t>
      </w:r>
    </w:p>
    <w:bookmarkStart w:name="z10" w:id="3"/>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пунктом 15.1</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"15.1. Реновация на свободных земельных участках может быть предусмотрена в целях обеспечения безопасности жителей, ускорения сроков реализации, оптимизации логистических и инженерных решений, а также в рамках комплексного освоения территории при наличии аварийного жилищного фонда или угрозы чрезвычайных ситуаций."</w:t>
      </w:r>
    </w:p>
    <w:bookmarkStart w:name="z11" w:id="4"/>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пунктом 22.1</w:t>
      </w:r>
      <w:r>
        <w:rPr>
          <w:rFonts w:ascii="Times New Roman"/>
          <w:b w:val="false"/>
          <w:i w:val="false"/>
          <w:color w:val="000000"/>
          <w:sz w:val="28"/>
        </w:rPr>
        <w:t>:</w:t>
      </w:r>
    </w:p>
    <w:bookmarkEnd w:id="4"/>
    <w:p>
      <w:pPr>
        <w:spacing w:after="0"/>
        <w:ind w:left="0"/>
        <w:jc w:val="both"/>
      </w:pPr>
      <w:r>
        <w:rPr>
          <w:rFonts w:ascii="Times New Roman"/>
          <w:b w:val="false"/>
          <w:i w:val="false"/>
          <w:color w:val="000000"/>
          <w:sz w:val="28"/>
        </w:rPr>
        <w:t>
      "22.1. В случае, если строительство нового многоквартирного жилого дома в рамках реализации Программы реновации невозможно на месте существующего ветхого жилья (например, по причине паводкоопасности, плотной застройки, инженерных ограничений или несоответствия градостроительным нормам), строительство осуществляется на новом земельном участке, определҰнном уполномоченной организацией.</w:t>
      </w:r>
    </w:p>
    <w:p>
      <w:pPr>
        <w:spacing w:after="0"/>
        <w:ind w:left="0"/>
        <w:jc w:val="both"/>
      </w:pPr>
      <w:r>
        <w:rPr>
          <w:rFonts w:ascii="Times New Roman"/>
          <w:b w:val="false"/>
          <w:i w:val="false"/>
          <w:color w:val="000000"/>
          <w:sz w:val="28"/>
        </w:rPr>
        <w:t>
      Собственники ветхих жилых домов, включенных в Программу, в таком случае передают свои объекты (жилище и земельный участок) уполномоченной организации на условиях, предусмотренных договором мены (равноценного возмещения) или иного предусмотренного законодательством механизма."</w:t>
      </w:r>
    </w:p>
    <w:bookmarkStart w:name="z4" w:id="5"/>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Буландынского района.</w:t>
      </w:r>
    </w:p>
    <w:bookmarkEnd w:id="5"/>
    <w:bookmarkStart w:name="z5" w:id="6"/>
    <w:p>
      <w:pPr>
        <w:spacing w:after="0"/>
        <w:ind w:left="0"/>
        <w:jc w:val="both"/>
      </w:pPr>
      <w:r>
        <w:rPr>
          <w:rFonts w:ascii="Times New Roman"/>
          <w:b w:val="false"/>
          <w:i w:val="false"/>
          <w:color w:val="000000"/>
          <w:sz w:val="28"/>
        </w:rPr>
        <w:t>
      3. Настоящее постановление вступает в силу и вводится в действие со дня подписания.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