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5423" w14:textId="9bf5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реновации жилищного фонда Буландынского района на 2025-2030 годы</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21 апреля 2025 года № А-04/134.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№736 "Об утверждении Концепции развития жилищно-коммунальной инфраструктуры на 2023-2029 годы", акимат Буландынского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программу реновации жилищного фонда Буландынского района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Буландынского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и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Буландинского района</w:t>
            </w:r>
            <w:r>
              <w:br/>
            </w:r>
            <w:r>
              <w:rPr>
                <w:rFonts w:ascii="Times New Roman"/>
                <w:b w:val="false"/>
                <w:i w:val="false"/>
                <w:color w:val="000000"/>
                <w:sz w:val="20"/>
              </w:rPr>
              <w:t>от 2025 года №</w:t>
            </w:r>
          </w:p>
        </w:tc>
      </w:tr>
    </w:tbl>
    <w:bookmarkStart w:name="z6" w:id="4"/>
    <w:p>
      <w:pPr>
        <w:spacing w:after="0"/>
        <w:ind w:left="0"/>
        <w:jc w:val="left"/>
      </w:pPr>
      <w:r>
        <w:rPr>
          <w:rFonts w:ascii="Times New Roman"/>
          <w:b/>
          <w:i w:val="false"/>
          <w:color w:val="000000"/>
        </w:rPr>
        <w:t xml:space="preserve"> ПРОГРАММА РЕНОВАЦИИ ЖИЛИЩНОГО ФОНДА В БУЛАНДИНСКОГО РАЙОНА НА 2025-2030 ГОДЫ</w:t>
      </w:r>
    </w:p>
    <w:bookmarkEnd w:id="4"/>
    <w:bookmarkStart w:name="z7" w:id="5"/>
    <w:p>
      <w:pPr>
        <w:spacing w:after="0"/>
        <w:ind w:left="0"/>
        <w:jc w:val="both"/>
      </w:pPr>
      <w:r>
        <w:rPr>
          <w:rFonts w:ascii="Times New Roman"/>
          <w:b w:val="false"/>
          <w:i w:val="false"/>
          <w:color w:val="000000"/>
          <w:sz w:val="28"/>
        </w:rPr>
        <w:t>
      Содержание</w:t>
      </w:r>
    </w:p>
    <w:bookmarkEnd w:id="5"/>
    <w:p>
      <w:pPr>
        <w:spacing w:after="0"/>
        <w:ind w:left="0"/>
        <w:jc w:val="both"/>
      </w:pPr>
      <w:r>
        <w:rPr>
          <w:rFonts w:ascii="Times New Roman"/>
          <w:b w:val="false"/>
          <w:i w:val="false"/>
          <w:color w:val="000000"/>
          <w:sz w:val="28"/>
        </w:rPr>
        <w:t>
      1. Общее положение</w:t>
      </w:r>
    </w:p>
    <w:p>
      <w:pPr>
        <w:spacing w:after="0"/>
        <w:ind w:left="0"/>
        <w:jc w:val="both"/>
      </w:pPr>
      <w:r>
        <w:rPr>
          <w:rFonts w:ascii="Times New Roman"/>
          <w:b w:val="false"/>
          <w:i w:val="false"/>
          <w:color w:val="000000"/>
          <w:sz w:val="28"/>
        </w:rPr>
        <w:t>
      2. Актуальность принятия Программы</w:t>
      </w:r>
    </w:p>
    <w:p>
      <w:pPr>
        <w:spacing w:after="0"/>
        <w:ind w:left="0"/>
        <w:jc w:val="both"/>
      </w:pPr>
      <w:r>
        <w:rPr>
          <w:rFonts w:ascii="Times New Roman"/>
          <w:b w:val="false"/>
          <w:i w:val="false"/>
          <w:color w:val="000000"/>
          <w:sz w:val="28"/>
        </w:rPr>
        <w:t>
      3. Цели, задачи и показатели результатов реализации Программы</w:t>
      </w:r>
    </w:p>
    <w:p>
      <w:pPr>
        <w:spacing w:after="0"/>
        <w:ind w:left="0"/>
        <w:jc w:val="both"/>
      </w:pPr>
      <w:r>
        <w:rPr>
          <w:rFonts w:ascii="Times New Roman"/>
          <w:b w:val="false"/>
          <w:i w:val="false"/>
          <w:color w:val="000000"/>
          <w:sz w:val="28"/>
        </w:rPr>
        <w:t>
      4. Основные направления Программы</w:t>
      </w:r>
    </w:p>
    <w:p>
      <w:pPr>
        <w:spacing w:after="0"/>
        <w:ind w:left="0"/>
        <w:jc w:val="both"/>
      </w:pPr>
      <w:r>
        <w:rPr>
          <w:rFonts w:ascii="Times New Roman"/>
          <w:b w:val="false"/>
          <w:i w:val="false"/>
          <w:color w:val="000000"/>
          <w:sz w:val="28"/>
        </w:rPr>
        <w:t>
      5. Механизм и этапы реализации Программы</w:t>
      </w:r>
    </w:p>
    <w:p>
      <w:pPr>
        <w:spacing w:after="0"/>
        <w:ind w:left="0"/>
        <w:jc w:val="both"/>
      </w:pPr>
      <w:r>
        <w:rPr>
          <w:rFonts w:ascii="Times New Roman"/>
          <w:b w:val="false"/>
          <w:i w:val="false"/>
          <w:color w:val="000000"/>
          <w:sz w:val="28"/>
        </w:rPr>
        <w:t>
      6. Порядок и условия возмещения собственникам жилья в объектах, подлежащих реновации</w:t>
      </w:r>
    </w:p>
    <w:p>
      <w:pPr>
        <w:spacing w:after="0"/>
        <w:ind w:left="0"/>
        <w:jc w:val="both"/>
      </w:pPr>
      <w:r>
        <w:rPr>
          <w:rFonts w:ascii="Times New Roman"/>
          <w:b w:val="false"/>
          <w:i w:val="false"/>
          <w:color w:val="000000"/>
          <w:sz w:val="28"/>
        </w:rPr>
        <w:t>
      7. Гарантии жилищных и имущественных прав физических и юридических лиц</w:t>
      </w:r>
    </w:p>
    <w:p>
      <w:pPr>
        <w:spacing w:after="0"/>
        <w:ind w:left="0"/>
        <w:jc w:val="both"/>
      </w:pPr>
      <w:r>
        <w:rPr>
          <w:rFonts w:ascii="Times New Roman"/>
          <w:b w:val="false"/>
          <w:i w:val="false"/>
          <w:color w:val="000000"/>
          <w:sz w:val="28"/>
        </w:rPr>
        <w:t>
      8. Необходимые ресурсы</w:t>
      </w:r>
    </w:p>
    <w:bookmarkStart w:name="z8" w:id="6"/>
    <w:p>
      <w:pPr>
        <w:spacing w:after="0"/>
        <w:ind w:left="0"/>
        <w:jc w:val="left"/>
      </w:pPr>
      <w:r>
        <w:rPr>
          <w:rFonts w:ascii="Times New Roman"/>
          <w:b/>
          <w:i w:val="false"/>
          <w:color w:val="000000"/>
        </w:rPr>
        <w:t xml:space="preserve"> 1. Общее положение</w:t>
      </w:r>
    </w:p>
    <w:bookmarkEnd w:id="6"/>
    <w:p>
      <w:pPr>
        <w:spacing w:after="0"/>
        <w:ind w:left="0"/>
        <w:jc w:val="both"/>
      </w:pPr>
      <w:r>
        <w:rPr>
          <w:rFonts w:ascii="Times New Roman"/>
          <w:b w:val="false"/>
          <w:i w:val="false"/>
          <w:color w:val="000000"/>
          <w:sz w:val="28"/>
        </w:rPr>
        <w:t xml:space="preserve">
      1. Программа реновации жилищного фонда в Буландынском районе (далее - Программа) разработана на основании Концепции развития жилищно-коммунальной инфраструктуры на 2023 – 2029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сентября 2022 года № 736.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Буландынского района Акмолинской области от 29.07.2025 </w:t>
      </w:r>
      <w:r>
        <w:rPr>
          <w:rFonts w:ascii="Times New Roman"/>
          <w:b w:val="false"/>
          <w:i w:val="false"/>
          <w:color w:val="000000"/>
          <w:sz w:val="28"/>
        </w:rPr>
        <w:t>№ А-07/204</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Программа направлена на обновление среды жизнедеятельности и благоприятные условия проживания граждан, общественного пространства, развитие жилых территорий и их благоустройства.</w:t>
      </w:r>
    </w:p>
    <w:p>
      <w:pPr>
        <w:spacing w:after="0"/>
        <w:ind w:left="0"/>
        <w:jc w:val="both"/>
      </w:pPr>
      <w:r>
        <w:rPr>
          <w:rFonts w:ascii="Times New Roman"/>
          <w:b w:val="false"/>
          <w:i w:val="false"/>
          <w:color w:val="000000"/>
          <w:sz w:val="28"/>
        </w:rPr>
        <w:t>
      3. В Программе используются следующие основные термины и определения:</w:t>
      </w:r>
    </w:p>
    <w:p>
      <w:pPr>
        <w:spacing w:after="0"/>
        <w:ind w:left="0"/>
        <w:jc w:val="both"/>
      </w:pPr>
      <w:r>
        <w:rPr>
          <w:rFonts w:ascii="Times New Roman"/>
          <w:b w:val="false"/>
          <w:i w:val="false"/>
          <w:color w:val="000000"/>
          <w:sz w:val="28"/>
        </w:rPr>
        <w:t>
      1) реновация здания (жилого дома) – процесс замены неподлежащего сохранению либо нерационального для восстановления здания (жилого дома) путем сноса, с целью устранения его морального и физического износа. Реновация здания проводится после определения несоответствия эксплуатационных качеств (проведение технического обследования), нормативных сроков эксплуатации и получения согласия жильцов на реновацию. Процесс реновации жилья – это процесс замещения зданий, отслуживших свой срок новыми, возведенными с учетом современных требований. Реновация может осуществляться как на территории, занятой ветхим или аварийным жильем, так и на свободных (пустующих) земельных участках, в том числе в случаях, когда существующие участки подлежат изъятию или нецелесообразны для застройки.</w:t>
      </w:r>
    </w:p>
    <w:p>
      <w:pPr>
        <w:spacing w:after="0"/>
        <w:ind w:left="0"/>
        <w:jc w:val="both"/>
      </w:pPr>
      <w:r>
        <w:rPr>
          <w:rFonts w:ascii="Times New Roman"/>
          <w:b w:val="false"/>
          <w:i w:val="false"/>
          <w:color w:val="000000"/>
          <w:sz w:val="28"/>
        </w:rPr>
        <w:t>
      2) уполномоченная организация - компания, определенная местным исполнительным органом;</w:t>
      </w:r>
    </w:p>
    <w:p>
      <w:pPr>
        <w:spacing w:after="0"/>
        <w:ind w:left="0"/>
        <w:jc w:val="both"/>
      </w:pPr>
      <w:r>
        <w:rPr>
          <w:rFonts w:ascii="Times New Roman"/>
          <w:b w:val="false"/>
          <w:i w:val="false"/>
          <w:color w:val="000000"/>
          <w:sz w:val="28"/>
        </w:rPr>
        <w:t>
      3) снос - целенаправленная деятельность по ликвидации здания, подпадающего под реновацию;</w:t>
      </w:r>
    </w:p>
    <w:p>
      <w:pPr>
        <w:spacing w:after="0"/>
        <w:ind w:left="0"/>
        <w:jc w:val="both"/>
      </w:pPr>
      <w:r>
        <w:rPr>
          <w:rFonts w:ascii="Times New Roman"/>
          <w:b w:val="false"/>
          <w:i w:val="false"/>
          <w:color w:val="000000"/>
          <w:sz w:val="28"/>
        </w:rPr>
        <w:t>
      4) жилой переселенческий фонд - совокупность всех жилых/нежилых помещений, принадлежащих уполномоченной организации, зарегистрированных в уполномоченных органах Буландинского района,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5) объекты реновации - отдельно стоящее строение или группа расположенных на земельном участке многоквартирных жилых домов, зданий и строений, подлежащих сносу;</w:t>
      </w:r>
    </w:p>
    <w:p>
      <w:pPr>
        <w:spacing w:after="0"/>
        <w:ind w:left="0"/>
        <w:jc w:val="both"/>
      </w:pPr>
      <w:r>
        <w:rPr>
          <w:rFonts w:ascii="Times New Roman"/>
          <w:b w:val="false"/>
          <w:i w:val="false"/>
          <w:color w:val="000000"/>
          <w:sz w:val="28"/>
        </w:rPr>
        <w:t>
      6) проект реновации - проект застройки в виде точечной или комплексной застройки на земельном участке, подлежащем реновации;</w:t>
      </w:r>
    </w:p>
    <w:p>
      <w:pPr>
        <w:spacing w:after="0"/>
        <w:ind w:left="0"/>
        <w:jc w:val="both"/>
      </w:pPr>
      <w:r>
        <w:rPr>
          <w:rFonts w:ascii="Times New Roman"/>
          <w:b w:val="false"/>
          <w:i w:val="false"/>
          <w:color w:val="000000"/>
          <w:sz w:val="28"/>
        </w:rPr>
        <w:t>
      7) ветхое состояние здания, жилого дома (объекта) – состояние, при котором конструкция, основание (здание в целом) перестают удовлетворять заданным эксплуатационным, техническим нормам и требованиям, без опасности их обрушения и, соответственно, не представляет опасности для жизни жильцов, а оценка технического состояния такого объекта, соответствует физическому износу в пределах 60-80%.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акимата Буландынского района Акмолинской области от 29.07.2025 </w:t>
      </w:r>
      <w:r>
        <w:rPr>
          <w:rFonts w:ascii="Times New Roman"/>
          <w:b w:val="false"/>
          <w:i w:val="false"/>
          <w:color w:val="000000"/>
          <w:sz w:val="28"/>
        </w:rPr>
        <w:t>№ А-07/204</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 Актуальность принятия Программы</w:t>
      </w:r>
    </w:p>
    <w:bookmarkEnd w:id="7"/>
    <w:p>
      <w:pPr>
        <w:spacing w:after="0"/>
        <w:ind w:left="0"/>
        <w:jc w:val="both"/>
      </w:pPr>
      <w:r>
        <w:rPr>
          <w:rFonts w:ascii="Times New Roman"/>
          <w:b w:val="false"/>
          <w:i w:val="false"/>
          <w:color w:val="000000"/>
          <w:sz w:val="28"/>
        </w:rPr>
        <w:t>
      4. Фонд ветхого жилья в Буландинском районе - является серьезной социальной проблемой, подлежащей реновации. Основную часть составляют частные дома, построенные в конце 60-70 годов прошлого столетия. При этом ежегодно происходит обветшание этих домов, а темпы ветшания домов опережают их обновление.</w:t>
      </w:r>
    </w:p>
    <w:p>
      <w:pPr>
        <w:spacing w:after="0"/>
        <w:ind w:left="0"/>
        <w:jc w:val="both"/>
      </w:pPr>
      <w:r>
        <w:rPr>
          <w:rFonts w:ascii="Times New Roman"/>
          <w:b w:val="false"/>
          <w:i w:val="false"/>
          <w:color w:val="000000"/>
          <w:sz w:val="28"/>
        </w:rPr>
        <w:t>
      5. Количество частных домов со сроком эксплуатации свыше 45 лет в городе Макинск составляет 2247 единицы, в которых проживают более 5 000 человек. Указанные объекты не привлекательны для частных инвесторов. Данные частные дома не соответствуют СНиП РК и санитарным нормам, часть домов пострадало от подтопления в период весенних паводков 2024-2025 годов.</w:t>
      </w:r>
    </w:p>
    <w:p>
      <w:pPr>
        <w:spacing w:after="0"/>
        <w:ind w:left="0"/>
        <w:jc w:val="both"/>
      </w:pPr>
      <w:r>
        <w:rPr>
          <w:rFonts w:ascii="Times New Roman"/>
          <w:b w:val="false"/>
          <w:i w:val="false"/>
          <w:color w:val="000000"/>
          <w:sz w:val="28"/>
        </w:rPr>
        <w:t>
      6. Государственные меры поддержки обеспечения населения доступным жильем и перманентная урбанизация способствуют росту численности очередников на получение жилья из коммунального жилищного фонда местных исполнительных органов.</w:t>
      </w:r>
    </w:p>
    <w:p>
      <w:pPr>
        <w:spacing w:after="0"/>
        <w:ind w:left="0"/>
        <w:jc w:val="both"/>
      </w:pPr>
      <w:r>
        <w:rPr>
          <w:rFonts w:ascii="Times New Roman"/>
          <w:b w:val="false"/>
          <w:i w:val="false"/>
          <w:color w:val="000000"/>
          <w:sz w:val="28"/>
        </w:rPr>
        <w:t>
      7. Существующий жилищный фонд имеет высокий уровень износа домов и требует проведения реновации.</w:t>
      </w:r>
    </w:p>
    <w:p>
      <w:pPr>
        <w:spacing w:after="0"/>
        <w:ind w:left="0"/>
        <w:jc w:val="both"/>
      </w:pPr>
      <w:r>
        <w:rPr>
          <w:rFonts w:ascii="Times New Roman"/>
          <w:b w:val="false"/>
          <w:i w:val="false"/>
          <w:color w:val="000000"/>
          <w:sz w:val="28"/>
        </w:rPr>
        <w:t>
      8. В основу формирования путей достижения целей Программы легли принципы примененного опыта осуществления сноса ветхого жилья и согласие жителей на переселение.</w:t>
      </w:r>
    </w:p>
    <w:bookmarkStart w:name="z10" w:id="8"/>
    <w:p>
      <w:pPr>
        <w:spacing w:after="0"/>
        <w:ind w:left="0"/>
        <w:jc w:val="left"/>
      </w:pPr>
      <w:r>
        <w:rPr>
          <w:rFonts w:ascii="Times New Roman"/>
          <w:b/>
          <w:i w:val="false"/>
          <w:color w:val="000000"/>
        </w:rPr>
        <w:t xml:space="preserve"> 3. Цели, задачи и показатели результатов реализации Программы</w:t>
      </w:r>
    </w:p>
    <w:bookmarkEnd w:id="8"/>
    <w:p>
      <w:pPr>
        <w:spacing w:after="0"/>
        <w:ind w:left="0"/>
        <w:jc w:val="both"/>
      </w:pPr>
      <w:r>
        <w:rPr>
          <w:rFonts w:ascii="Times New Roman"/>
          <w:b w:val="false"/>
          <w:i w:val="false"/>
          <w:color w:val="000000"/>
          <w:sz w:val="28"/>
        </w:rPr>
        <w:t>
      9. Целью Программы является обеспечение собственников ветхого жилья новыми квартирами, снятие социального напряжения в районе, а также создание инвестиционного климата для развития строительного сектора Буландинского района.</w:t>
      </w:r>
    </w:p>
    <w:p>
      <w:pPr>
        <w:spacing w:after="0"/>
        <w:ind w:left="0"/>
        <w:jc w:val="both"/>
      </w:pPr>
      <w:r>
        <w:rPr>
          <w:rFonts w:ascii="Times New Roman"/>
          <w:b w:val="false"/>
          <w:i w:val="false"/>
          <w:color w:val="000000"/>
          <w:sz w:val="28"/>
        </w:rPr>
        <w:t>
      10. Задачами Программы являются:</w:t>
      </w:r>
    </w:p>
    <w:p>
      <w:pPr>
        <w:spacing w:after="0"/>
        <w:ind w:left="0"/>
        <w:jc w:val="both"/>
      </w:pPr>
      <w:r>
        <w:rPr>
          <w:rFonts w:ascii="Times New Roman"/>
          <w:b w:val="false"/>
          <w:i w:val="false"/>
          <w:color w:val="000000"/>
          <w:sz w:val="28"/>
        </w:rPr>
        <w:t>
      1) ликвидация ветхого жилья на территории Буландинского района с учетом износа зданий;</w:t>
      </w:r>
    </w:p>
    <w:p>
      <w:pPr>
        <w:spacing w:after="0"/>
        <w:ind w:left="0"/>
        <w:jc w:val="both"/>
      </w:pPr>
      <w:r>
        <w:rPr>
          <w:rFonts w:ascii="Times New Roman"/>
          <w:b w:val="false"/>
          <w:i w:val="false"/>
          <w:color w:val="000000"/>
          <w:sz w:val="28"/>
        </w:rPr>
        <w:t>
      2) обеспечение граждан благоустроенным жильем;</w:t>
      </w:r>
    </w:p>
    <w:p>
      <w:pPr>
        <w:spacing w:after="0"/>
        <w:ind w:left="0"/>
        <w:jc w:val="both"/>
      </w:pPr>
      <w:r>
        <w:rPr>
          <w:rFonts w:ascii="Times New Roman"/>
          <w:b w:val="false"/>
          <w:i w:val="false"/>
          <w:color w:val="000000"/>
          <w:sz w:val="28"/>
        </w:rPr>
        <w:t>
      3) формирование архитектурного облика района;</w:t>
      </w:r>
    </w:p>
    <w:p>
      <w:pPr>
        <w:spacing w:after="0"/>
        <w:ind w:left="0"/>
        <w:jc w:val="both"/>
      </w:pPr>
      <w:r>
        <w:rPr>
          <w:rFonts w:ascii="Times New Roman"/>
          <w:b w:val="false"/>
          <w:i w:val="false"/>
          <w:color w:val="000000"/>
          <w:sz w:val="28"/>
        </w:rPr>
        <w:t>
      4) развитие механизмов для привлечения в строительство внебюджетных средств;</w:t>
      </w:r>
    </w:p>
    <w:p>
      <w:pPr>
        <w:spacing w:after="0"/>
        <w:ind w:left="0"/>
        <w:jc w:val="both"/>
      </w:pPr>
      <w:r>
        <w:rPr>
          <w:rFonts w:ascii="Times New Roman"/>
          <w:b w:val="false"/>
          <w:i w:val="false"/>
          <w:color w:val="000000"/>
          <w:sz w:val="28"/>
        </w:rPr>
        <w:t>
      5) создание благоприятных условий для привлечения инвесторов через создание стартовых площадок;</w:t>
      </w:r>
    </w:p>
    <w:p>
      <w:pPr>
        <w:spacing w:after="0"/>
        <w:ind w:left="0"/>
        <w:jc w:val="both"/>
      </w:pPr>
      <w:r>
        <w:rPr>
          <w:rFonts w:ascii="Times New Roman"/>
          <w:b w:val="false"/>
          <w:i w:val="false"/>
          <w:color w:val="000000"/>
          <w:sz w:val="28"/>
        </w:rPr>
        <w:t>
      6) координация работ по комплексной застройке земельных участков на территориях, требующих реновации;</w:t>
      </w:r>
    </w:p>
    <w:p>
      <w:pPr>
        <w:spacing w:after="0"/>
        <w:ind w:left="0"/>
        <w:jc w:val="both"/>
      </w:pPr>
      <w:r>
        <w:rPr>
          <w:rFonts w:ascii="Times New Roman"/>
          <w:b w:val="false"/>
          <w:i w:val="false"/>
          <w:color w:val="000000"/>
          <w:sz w:val="28"/>
        </w:rPr>
        <w:t>
      7) решение социальных проблем, связанных с переселением граждан;</w:t>
      </w:r>
    </w:p>
    <w:p>
      <w:pPr>
        <w:spacing w:after="0"/>
        <w:ind w:left="0"/>
        <w:jc w:val="both"/>
      </w:pPr>
      <w:r>
        <w:rPr>
          <w:rFonts w:ascii="Times New Roman"/>
          <w:b w:val="false"/>
          <w:i w:val="false"/>
          <w:color w:val="000000"/>
          <w:sz w:val="28"/>
        </w:rPr>
        <w:t>
      8) формирование благоприятного инвестиционного климата в сфере жилищного строительства и территориального развития.</w:t>
      </w:r>
    </w:p>
    <w:p>
      <w:pPr>
        <w:spacing w:after="0"/>
        <w:ind w:left="0"/>
        <w:jc w:val="both"/>
      </w:pPr>
      <w:r>
        <w:rPr>
          <w:rFonts w:ascii="Times New Roman"/>
          <w:b w:val="false"/>
          <w:i w:val="false"/>
          <w:color w:val="000000"/>
          <w:sz w:val="28"/>
        </w:rPr>
        <w:t>
      11. Показатели результатов реализации Программы:</w:t>
      </w:r>
    </w:p>
    <w:p>
      <w:pPr>
        <w:spacing w:after="0"/>
        <w:ind w:left="0"/>
        <w:jc w:val="both"/>
      </w:pPr>
      <w:r>
        <w:rPr>
          <w:rFonts w:ascii="Times New Roman"/>
          <w:b w:val="false"/>
          <w:i w:val="false"/>
          <w:color w:val="000000"/>
          <w:sz w:val="28"/>
        </w:rPr>
        <w:t>
      1) улучшение архитектурного облика населенных пунктов Буландинского района;</w:t>
      </w:r>
    </w:p>
    <w:p>
      <w:pPr>
        <w:spacing w:after="0"/>
        <w:ind w:left="0"/>
        <w:jc w:val="both"/>
      </w:pPr>
      <w:r>
        <w:rPr>
          <w:rFonts w:ascii="Times New Roman"/>
          <w:b w:val="false"/>
          <w:i w:val="false"/>
          <w:color w:val="000000"/>
          <w:sz w:val="28"/>
        </w:rPr>
        <w:t>
      2) модернизация и развитие инженерных и коммуникационных сетей;</w:t>
      </w:r>
    </w:p>
    <w:p>
      <w:pPr>
        <w:spacing w:after="0"/>
        <w:ind w:left="0"/>
        <w:jc w:val="both"/>
      </w:pPr>
      <w:r>
        <w:rPr>
          <w:rFonts w:ascii="Times New Roman"/>
          <w:b w:val="false"/>
          <w:i w:val="false"/>
          <w:color w:val="000000"/>
          <w:sz w:val="28"/>
        </w:rPr>
        <w:t>
      3) повышение уровня экологичности населенных пунктов района, путем благоустройства и озеленения;</w:t>
      </w:r>
    </w:p>
    <w:p>
      <w:pPr>
        <w:spacing w:after="0"/>
        <w:ind w:left="0"/>
        <w:jc w:val="both"/>
      </w:pPr>
      <w:r>
        <w:rPr>
          <w:rFonts w:ascii="Times New Roman"/>
          <w:b w:val="false"/>
          <w:i w:val="false"/>
          <w:color w:val="000000"/>
          <w:sz w:val="28"/>
        </w:rPr>
        <w:t>
      4) увеличение рабочих мест и повышение налоговых платежей.</w:t>
      </w:r>
    </w:p>
    <w:bookmarkStart w:name="z11" w:id="9"/>
    <w:p>
      <w:pPr>
        <w:spacing w:after="0"/>
        <w:ind w:left="0"/>
        <w:jc w:val="left"/>
      </w:pPr>
      <w:r>
        <w:rPr>
          <w:rFonts w:ascii="Times New Roman"/>
          <w:b/>
          <w:i w:val="false"/>
          <w:color w:val="000000"/>
        </w:rPr>
        <w:t xml:space="preserve"> 4. Основные направления Программы</w:t>
      </w:r>
    </w:p>
    <w:bookmarkEnd w:id="9"/>
    <w:p>
      <w:pPr>
        <w:spacing w:after="0"/>
        <w:ind w:left="0"/>
        <w:jc w:val="both"/>
      </w:pPr>
      <w:r>
        <w:rPr>
          <w:rFonts w:ascii="Times New Roman"/>
          <w:b w:val="false"/>
          <w:i w:val="false"/>
          <w:color w:val="000000"/>
          <w:sz w:val="28"/>
        </w:rPr>
        <w:t>
      12. Программа предполагает реализацию реновации ветхого жилья в Буландинском районе по двум направлениям.</w:t>
      </w:r>
    </w:p>
    <w:p>
      <w:pPr>
        <w:spacing w:after="0"/>
        <w:ind w:left="0"/>
        <w:jc w:val="both"/>
      </w:pPr>
      <w:r>
        <w:rPr>
          <w:rFonts w:ascii="Times New Roman"/>
          <w:b w:val="false"/>
          <w:i w:val="false"/>
          <w:color w:val="000000"/>
          <w:sz w:val="28"/>
        </w:rPr>
        <w:t>
      Первое направление - предусматривает создание специализированного переселенческого жилищного фонда. В рамках данного направления планируется проведение сноса объектов, признанных аварийными, а также зданий, расположенных на территориях, ограниченных санитарными, водоохранными нормами и красными линиями. Переселение граждан будет осуществляться за счет средств бюджета всех уровней и/или с привлечением частных инвестиций. Основной акцент будет сделан на обеспечение безопасных и комфортных условий проживания для граждан, проживающих в непригодном для эксплуатации жилье.</w:t>
      </w:r>
    </w:p>
    <w:p>
      <w:pPr>
        <w:spacing w:after="0"/>
        <w:ind w:left="0"/>
        <w:jc w:val="both"/>
      </w:pPr>
      <w:r>
        <w:rPr>
          <w:rFonts w:ascii="Times New Roman"/>
          <w:b w:val="false"/>
          <w:i w:val="false"/>
          <w:color w:val="000000"/>
          <w:sz w:val="28"/>
        </w:rPr>
        <w:t>
      Второе направление - реализация проектов уполномоченной организации за счет собственных средств совместно с инвесторами.</w:t>
      </w:r>
    </w:p>
    <w:p>
      <w:pPr>
        <w:spacing w:after="0"/>
        <w:ind w:left="0"/>
        <w:jc w:val="both"/>
      </w:pPr>
      <w:r>
        <w:rPr>
          <w:rFonts w:ascii="Times New Roman"/>
          <w:b w:val="false"/>
          <w:i w:val="false"/>
          <w:color w:val="000000"/>
          <w:sz w:val="28"/>
        </w:rPr>
        <w:t>
      Подход, основанный на комплексном освоении территорий, предусматривает не только замену устаревшего жилья на современное, энергоэффективное и безопасное, но и развитие сопутствующей социальной и инженерной инфраструктуры – дорог, школ, детских садов, поликлиник и зеленых зон.</w:t>
      </w:r>
    </w:p>
    <w:p>
      <w:pPr>
        <w:spacing w:after="0"/>
        <w:ind w:left="0"/>
        <w:jc w:val="both"/>
      </w:pPr>
      <w:r>
        <w:rPr>
          <w:rFonts w:ascii="Times New Roman"/>
          <w:b w:val="false"/>
          <w:i w:val="false"/>
          <w:color w:val="000000"/>
          <w:sz w:val="28"/>
        </w:rPr>
        <w:t>
      Программа учитывает успешный опыт реализации аналогичных инициатив в других регионах и нацелена на устойчивое развитие городской среды, улучшение жилищных условий и повышение качества жизни населения.</w:t>
      </w:r>
    </w:p>
    <w:bookmarkStart w:name="z12" w:id="10"/>
    <w:p>
      <w:pPr>
        <w:spacing w:after="0"/>
        <w:ind w:left="0"/>
        <w:jc w:val="left"/>
      </w:pPr>
      <w:r>
        <w:rPr>
          <w:rFonts w:ascii="Times New Roman"/>
          <w:b/>
          <w:i w:val="false"/>
          <w:color w:val="000000"/>
        </w:rPr>
        <w:t xml:space="preserve"> 5. Механизм и этапы реализации Программы</w:t>
      </w:r>
    </w:p>
    <w:bookmarkEnd w:id="10"/>
    <w:p>
      <w:pPr>
        <w:spacing w:after="0"/>
        <w:ind w:left="0"/>
        <w:jc w:val="both"/>
      </w:pPr>
      <w:r>
        <w:rPr>
          <w:rFonts w:ascii="Times New Roman"/>
          <w:b w:val="false"/>
          <w:i w:val="false"/>
          <w:color w:val="000000"/>
          <w:sz w:val="28"/>
        </w:rPr>
        <w:t>
      13. Реализация Программы предусмотрена в Буландынском районе по инициативе уполномоченной организации, по предложениям аппарата акима Буландынского района, по коллективным просьбам собственников объектов реновации, а также по иным основаниям, не противоречащим законодательству Республики Казахстан.</w:t>
      </w:r>
    </w:p>
    <w:p>
      <w:pPr>
        <w:spacing w:after="0"/>
        <w:ind w:left="0"/>
        <w:jc w:val="both"/>
      </w:pPr>
      <w:r>
        <w:rPr>
          <w:rFonts w:ascii="Times New Roman"/>
          <w:b w:val="false"/>
          <w:i w:val="false"/>
          <w:color w:val="000000"/>
          <w:sz w:val="28"/>
        </w:rPr>
        <w:t>
      Реновация может осуществляться как на территории, занятой ветхим или аварийным жильем, так и на свободных (пустующих) земельных участках, в том числе в случаях, когда существующие участки подлежат изъятию или нецелесообразны для застройки.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акимата Буландынского района Акмолинской области от 29.07.2025 </w:t>
      </w:r>
      <w:r>
        <w:rPr>
          <w:rFonts w:ascii="Times New Roman"/>
          <w:b w:val="false"/>
          <w:i w:val="false"/>
          <w:color w:val="000000"/>
          <w:sz w:val="28"/>
        </w:rPr>
        <w:t>№ А-07/204</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Уполномоченная организация изучает объекты реновации и инициирует запросы в структурные подразделения местного исполнительного органа, которые предоставляют ответ согласно действующему законодательству Республики Казахстан в рамках своей компетенции. Решением комиссии, созданной уполномоченной организацией, принимается окончательное решение по объекту реновации.</w:t>
      </w:r>
    </w:p>
    <w:p>
      <w:pPr>
        <w:spacing w:after="0"/>
        <w:ind w:left="0"/>
        <w:jc w:val="both"/>
      </w:pPr>
      <w:r>
        <w:rPr>
          <w:rFonts w:ascii="Times New Roman"/>
          <w:b w:val="false"/>
          <w:i w:val="false"/>
          <w:color w:val="000000"/>
          <w:sz w:val="28"/>
        </w:rPr>
        <w:t>
      15. При положительном решении комиссии о проведении реновации на выбранном земельном участке, с учетом расчетов прибыльности конкретного участка, его особенностей, рисков и градостроительных условий, объект подлежит рассмотрению как проект реновации. В качестве реновационного проекта может быть рассмотрено строительство на новом (свободном) земельном участке, в случае невозможности или нецелесообразности реновации на первоначальной площадке.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акимата Буландынского района Акмолинской области от 29.07.2025 </w:t>
      </w:r>
      <w:r>
        <w:rPr>
          <w:rFonts w:ascii="Times New Roman"/>
          <w:b w:val="false"/>
          <w:i w:val="false"/>
          <w:color w:val="000000"/>
          <w:sz w:val="28"/>
        </w:rPr>
        <w:t>№ А-07/204</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15.1. Реновация на свободных земельных участках может быть предусмотрена в целях обеспечения безопасности жителей, ускорения сроков реализации, оптимизации логистических и инженерных решений, а также в рамках комплексного освоения территории при наличии аварийного жилищного фонда или угрозы чрезвычайных ситуаций.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пунктом 15.1 постановления акимата Буландынского района Акмолинской области от 29.07.2025 </w:t>
      </w:r>
      <w:r>
        <w:rPr>
          <w:rFonts w:ascii="Times New Roman"/>
          <w:b w:val="false"/>
          <w:i w:val="false"/>
          <w:color w:val="000000"/>
          <w:sz w:val="28"/>
        </w:rPr>
        <w:t>№ А-07/204</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Взаимоотношения между уполномоченной организацией и инвесторами регулируются договорными отношениями.</w:t>
      </w:r>
    </w:p>
    <w:p>
      <w:pPr>
        <w:spacing w:after="0"/>
        <w:ind w:left="0"/>
        <w:jc w:val="both"/>
      </w:pPr>
      <w:r>
        <w:rPr>
          <w:rFonts w:ascii="Times New Roman"/>
          <w:b w:val="false"/>
          <w:i w:val="false"/>
          <w:color w:val="000000"/>
          <w:sz w:val="28"/>
        </w:rPr>
        <w:t>
      17. Участниками и исполнителями Программы выступают уполномоченная организация, частные инвесторы, заинтересованные государственные и квазигосударственные органы.</w:t>
      </w:r>
    </w:p>
    <w:p>
      <w:pPr>
        <w:spacing w:after="0"/>
        <w:ind w:left="0"/>
        <w:jc w:val="both"/>
      </w:pPr>
      <w:r>
        <w:rPr>
          <w:rFonts w:ascii="Times New Roman"/>
          <w:b w:val="false"/>
          <w:i w:val="false"/>
          <w:color w:val="000000"/>
          <w:sz w:val="28"/>
        </w:rPr>
        <w:t>
      18. Развитие магистральных инженерных коммуникаций предусматривается в соответствии с требованием норм действующего законодательства Республики Казахстан и градостроительных регламентов.</w:t>
      </w:r>
    </w:p>
    <w:bookmarkStart w:name="z13" w:id="12"/>
    <w:p>
      <w:pPr>
        <w:spacing w:after="0"/>
        <w:ind w:left="0"/>
        <w:jc w:val="left"/>
      </w:pPr>
      <w:r>
        <w:rPr>
          <w:rFonts w:ascii="Times New Roman"/>
          <w:b/>
          <w:i w:val="false"/>
          <w:color w:val="000000"/>
        </w:rPr>
        <w:t xml:space="preserve"> 6. Порядок и условия возмещения собственникам жилья в объектах, подлежащих реновации</w:t>
      </w:r>
    </w:p>
    <w:bookmarkEnd w:id="12"/>
    <w:p>
      <w:pPr>
        <w:spacing w:after="0"/>
        <w:ind w:left="0"/>
        <w:jc w:val="both"/>
      </w:pPr>
      <w:r>
        <w:rPr>
          <w:rFonts w:ascii="Times New Roman"/>
          <w:b w:val="false"/>
          <w:i w:val="false"/>
          <w:color w:val="000000"/>
          <w:sz w:val="28"/>
        </w:rPr>
        <w:t>
      19. Переселение собственников ветхих домов происходит в равнозначные новые квартиры по принципу "квадрат за квадрат" в соответствии с техническими паспортами на квартиры, вне зависимости от количества проживающих.</w:t>
      </w:r>
    </w:p>
    <w:p>
      <w:pPr>
        <w:spacing w:after="0"/>
        <w:ind w:left="0"/>
        <w:jc w:val="both"/>
      </w:pPr>
      <w:r>
        <w:rPr>
          <w:rFonts w:ascii="Times New Roman"/>
          <w:b w:val="false"/>
          <w:i w:val="false"/>
          <w:color w:val="000000"/>
          <w:sz w:val="28"/>
        </w:rPr>
        <w:t>
      При этом, собственникам жилищных помещений предоставляются новые квартиры в равнозначных по площади размерах, но не менее однокомнатной квартиры.</w:t>
      </w:r>
    </w:p>
    <w:p>
      <w:pPr>
        <w:spacing w:after="0"/>
        <w:ind w:left="0"/>
        <w:jc w:val="both"/>
      </w:pPr>
      <w:r>
        <w:rPr>
          <w:rFonts w:ascii="Times New Roman"/>
          <w:b w:val="false"/>
          <w:i w:val="false"/>
          <w:color w:val="000000"/>
          <w:sz w:val="28"/>
        </w:rPr>
        <w:t>
      20. Также предусматривается улучшение жилищных условий жителей ветхих домов за доплату в новых жилых помещениях, имеющих большее количество комнат, чем предоставляемые ими в ветхих жилых помещениях.</w:t>
      </w:r>
    </w:p>
    <w:p>
      <w:pPr>
        <w:spacing w:after="0"/>
        <w:ind w:left="0"/>
        <w:jc w:val="both"/>
      </w:pPr>
      <w:r>
        <w:rPr>
          <w:rFonts w:ascii="Times New Roman"/>
          <w:b w:val="false"/>
          <w:i w:val="false"/>
          <w:color w:val="000000"/>
          <w:sz w:val="28"/>
        </w:rPr>
        <w:t>
      21. Территории для строительства многоквартирных домов, предназначенных для переселения, обеспечиваются объектами коммунальной, транспортной, социальной инфраструктуры в соответствии с планом детальной планировки, нормативами градостроительного проектирования и иными требованиями, определенными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22. Для обеспечения переселения собственников жилья, включенных в Программу, обеспечивается строительство многоквартирных домов, соответствующие современным стандартам, в том числе по приспособлению многоквартирных домов для маломобильных групп граждан.</w:t>
      </w:r>
    </w:p>
    <w:bookmarkStart w:name="z17" w:id="13"/>
    <w:p>
      <w:pPr>
        <w:spacing w:after="0"/>
        <w:ind w:left="0"/>
        <w:jc w:val="both"/>
      </w:pPr>
      <w:r>
        <w:rPr>
          <w:rFonts w:ascii="Times New Roman"/>
          <w:b w:val="false"/>
          <w:i w:val="false"/>
          <w:color w:val="000000"/>
          <w:sz w:val="28"/>
        </w:rPr>
        <w:t>
      22.1. В случае, если строительство нового многоквартирного жилого дома в рамках реализации Программы реновации невозможно на месте существующего ветхого жилья (например, по причине паводкоопасности, плотной застройки, инженерных ограничений или несоответствия градостроительным нормам), строительство осуществляется на новом земельном участке, определҰнном уполномоченной организацией.</w:t>
      </w:r>
    </w:p>
    <w:bookmarkEnd w:id="13"/>
    <w:p>
      <w:pPr>
        <w:spacing w:after="0"/>
        <w:ind w:left="0"/>
        <w:jc w:val="both"/>
      </w:pPr>
      <w:r>
        <w:rPr>
          <w:rFonts w:ascii="Times New Roman"/>
          <w:b w:val="false"/>
          <w:i w:val="false"/>
          <w:color w:val="000000"/>
          <w:sz w:val="28"/>
        </w:rPr>
        <w:t>
      Собственники ветхих жилых домов, включенных в Программу, в таком случае передают свои объекты (жилище и земельный участок) уполномоченной организации на условиях, предусмотренных договором мены (равноценного возмещения) или иного предусмотренного законодательством механизма.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пунктом 22.1 постановления акимата Буландынского района Акмолинской области от 29.07.2025 № </w:t>
      </w:r>
      <w:r>
        <w:rPr>
          <w:rFonts w:ascii="Times New Roman"/>
          <w:b w:val="false"/>
          <w:i w:val="false"/>
          <w:color w:val="ff0000"/>
          <w:sz w:val="28"/>
        </w:rPr>
        <w:t>А-07/204</w:t>
      </w:r>
      <w:r>
        <w:rPr>
          <w:rFonts w:ascii="Times New Roman"/>
          <w:b w:val="false"/>
          <w:i w:val="false"/>
          <w:color w:val="ff0000"/>
          <w:sz w:val="28"/>
        </w:rPr>
        <w:t xml:space="preserve"> (вступает в силу и вводится в действие со дня подписания).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При реализации Программы создается комфортная среда проживания граждан путем установления требований к благоустройству территории, формированию улично-дорожной сети, парковочного пространства, тротуаров прифасадной зоны, организации дворовых и внутриквартальных озелененных территорий.</w:t>
      </w:r>
    </w:p>
    <w:p>
      <w:pPr>
        <w:spacing w:after="0"/>
        <w:ind w:left="0"/>
        <w:jc w:val="both"/>
      </w:pPr>
      <w:r>
        <w:rPr>
          <w:rFonts w:ascii="Times New Roman"/>
          <w:b w:val="false"/>
          <w:i w:val="false"/>
          <w:color w:val="000000"/>
          <w:sz w:val="28"/>
        </w:rPr>
        <w:t>
      24. Собственникам жилья, включенных в Программу, обеспечено переселение в имеющийся или во вновь строящийся жилой фонд на постоянное или временное безвозмездное проживание с последующим предоставлением равнозначных квартир.</w:t>
      </w:r>
    </w:p>
    <w:bookmarkStart w:name="z14" w:id="14"/>
    <w:p>
      <w:pPr>
        <w:spacing w:after="0"/>
        <w:ind w:left="0"/>
        <w:jc w:val="left"/>
      </w:pPr>
      <w:r>
        <w:rPr>
          <w:rFonts w:ascii="Times New Roman"/>
          <w:b/>
          <w:i w:val="false"/>
          <w:color w:val="000000"/>
        </w:rPr>
        <w:t xml:space="preserve"> 7. Гарантии жилищных и имущественных прав физических и юридических лиц</w:t>
      </w:r>
    </w:p>
    <w:bookmarkEnd w:id="14"/>
    <w:p>
      <w:pPr>
        <w:spacing w:after="0"/>
        <w:ind w:left="0"/>
        <w:jc w:val="both"/>
      </w:pPr>
      <w:r>
        <w:rPr>
          <w:rFonts w:ascii="Times New Roman"/>
          <w:b w:val="false"/>
          <w:i w:val="false"/>
          <w:color w:val="000000"/>
          <w:sz w:val="28"/>
        </w:rPr>
        <w:t>
      24. Физическим и юридическим лицам, являющимся собственниками жилья, включенным в Программу, гарантируются право на предоставление равноценного жилья и право на комфортную среду проживания.</w:t>
      </w:r>
    </w:p>
    <w:bookmarkStart w:name="z15" w:id="15"/>
    <w:p>
      <w:pPr>
        <w:spacing w:after="0"/>
        <w:ind w:left="0"/>
        <w:jc w:val="left"/>
      </w:pPr>
      <w:r>
        <w:rPr>
          <w:rFonts w:ascii="Times New Roman"/>
          <w:b/>
          <w:i w:val="false"/>
          <w:color w:val="000000"/>
        </w:rPr>
        <w:t xml:space="preserve"> 8. Необходимые ресурсы</w:t>
      </w:r>
    </w:p>
    <w:bookmarkEnd w:id="15"/>
    <w:p>
      <w:pPr>
        <w:spacing w:after="0"/>
        <w:ind w:left="0"/>
        <w:jc w:val="both"/>
      </w:pPr>
      <w:r>
        <w:rPr>
          <w:rFonts w:ascii="Times New Roman"/>
          <w:b w:val="false"/>
          <w:i w:val="false"/>
          <w:color w:val="000000"/>
          <w:sz w:val="28"/>
        </w:rPr>
        <w:t>
      25. Финансирование Программы осуществляется за счет средств государственного бюджета и иных источников: облигационные займы, привлечения частных инвестиций, в том числе через механизмы государственно-частного партнерства, займы банков второго уровня, привлечение средств субъектов квазигосударственного сектора, доходы от продажи жилых и нежилых помещений в ходе реализации проектов реновации.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