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03ab" w14:textId="8d60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Колутонского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Колутонского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35533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Колутонского сельского округа на 2026 год предусмотрены бюджетные субвенции, передаваемые из районного бюджета в бюджет сельского округа в сумме 30162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бюджетных программ, не подлежащих секвестру в процессе исполнения бюджета Колутонского сельского округа на 2026 год, согласно приложению 4.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№8С-46-6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Колутонского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